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86" w:rsidRDefault="00620186" w:rsidP="00620186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620186" w:rsidRDefault="00620186" w:rsidP="00620186">
      <w:pPr>
        <w:spacing w:after="0" w:line="240" w:lineRule="atLeast"/>
        <w:rPr>
          <w:sz w:val="20"/>
          <w:szCs w:val="20"/>
          <w:u w:val="single"/>
        </w:rPr>
      </w:pPr>
    </w:p>
    <w:p w:rsidR="00620186" w:rsidRPr="00062E99" w:rsidRDefault="00620186" w:rsidP="00620186">
      <w:pPr>
        <w:pStyle w:val="a5"/>
        <w:ind w:firstLine="567"/>
      </w:pPr>
      <w:r w:rsidRPr="00062E99">
        <w:t>Оценка заявок на участие в конкурсе осуществляется в соответствии с Правилами оценки заявок</w:t>
      </w:r>
      <w:r w:rsidRPr="00062E99">
        <w:rPr>
          <w:lang w:eastAsia="en-US"/>
        </w:rPr>
        <w:t>, окончательных предложений участников закупки товаров, работ, услуг для обеспечения государственных и муниципальных нужд</w:t>
      </w:r>
      <w:r w:rsidRPr="00062E99">
        <w:t xml:space="preserve">, утвержденными постановлением Правительства Российской Федерации от 28 ноября 2013 г. № 1085. 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 xml:space="preserve">Оценка заявок (предложений) по каждому критерию оценки осуществляется по </w:t>
      </w:r>
      <w:r>
        <w:rPr>
          <w:rFonts w:ascii="Times New Roman" w:hAnsi="Times New Roman" w:cs="Times New Roman"/>
        </w:rPr>
        <w:t xml:space="preserve">   </w:t>
      </w:r>
      <w:r w:rsidRPr="00062E99">
        <w:rPr>
          <w:rFonts w:ascii="Times New Roman" w:hAnsi="Times New Roman" w:cs="Times New Roman"/>
        </w:rPr>
        <w:t>100-бальной шкале. Победителем будет признан участник закупки, набравший наибольшее количество баллов по результатам экспертных оценок в соответствии с нижеуказанными критериями.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>Оценка заявок производится на основании критериев оценки, их содержания и значимости.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>Оценка заявок осуществляется с использованием следующих критериев оценки:</w:t>
      </w:r>
    </w:p>
    <w:p w:rsidR="00620186" w:rsidRPr="001F1957" w:rsidRDefault="00620186" w:rsidP="00620186">
      <w:pPr>
        <w:pStyle w:val="a5"/>
        <w:ind w:firstLine="567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3119"/>
      </w:tblGrid>
      <w:tr w:rsidR="00620186" w:rsidRPr="00901465" w:rsidTr="00A11AE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Номер</w:t>
            </w:r>
          </w:p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 xml:space="preserve">Значимость критериев оценки заявок на участие в конкурсе в процентах </w:t>
            </w:r>
            <w:r>
              <w:rPr>
                <w:color w:val="000000"/>
              </w:rPr>
              <w:t xml:space="preserve"> </w:t>
            </w:r>
            <w:r w:rsidRPr="0030412A">
              <w:rPr>
                <w:b/>
                <w:color w:val="000000"/>
              </w:rPr>
              <w:t>(</w:t>
            </w:r>
            <w:proofErr w:type="gramStart"/>
            <w:r w:rsidRPr="0030412A">
              <w:rPr>
                <w:b/>
                <w:color w:val="000000"/>
              </w:rPr>
              <w:t>КЗ</w:t>
            </w:r>
            <w:proofErr w:type="gramEnd"/>
            <w:r w:rsidRPr="0030412A">
              <w:rPr>
                <w:b/>
                <w:color w:val="000000"/>
              </w:rPr>
              <w:t>)</w:t>
            </w:r>
          </w:p>
        </w:tc>
      </w:tr>
      <w:tr w:rsidR="00620186" w:rsidRPr="00901465" w:rsidTr="00A11AE1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Стоимостные</w:t>
            </w:r>
            <w:r w:rsidRPr="00901465">
              <w:rPr>
                <w:color w:val="000000"/>
              </w:rPr>
              <w:t xml:space="preserve"> критерии</w:t>
            </w:r>
          </w:p>
        </w:tc>
      </w:tr>
      <w:tr w:rsidR="00620186" w:rsidRPr="00901465" w:rsidTr="00A11AE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</w:rPr>
            </w:pPr>
            <w:r w:rsidRPr="00901465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30412A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</w:rPr>
            </w:pPr>
            <w:r w:rsidRPr="00901465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государственного</w:t>
            </w:r>
            <w:r w:rsidRPr="00901465">
              <w:rPr>
                <w:color w:val="000000"/>
              </w:rPr>
              <w:t xml:space="preserve"> контракта</w:t>
            </w:r>
            <w:r>
              <w:rPr>
                <w:color w:val="000000"/>
                <w:lang w:val="en-US"/>
              </w:rPr>
              <w:t xml:space="preserve"> </w:t>
            </w:r>
            <w:r w:rsidRPr="001F1957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  <w:lang w:val="en-US"/>
              </w:rPr>
              <w:t>Ra</w:t>
            </w:r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20186" w:rsidRPr="00901465" w:rsidTr="00A11AE1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  <w:highlight w:val="yellow"/>
              </w:rPr>
            </w:pPr>
            <w:proofErr w:type="spellStart"/>
            <w:r w:rsidRPr="00901465">
              <w:rPr>
                <w:color w:val="000000"/>
              </w:rPr>
              <w:t>Не</w:t>
            </w:r>
            <w:r>
              <w:rPr>
                <w:color w:val="000000"/>
              </w:rPr>
              <w:t>стоимостн</w:t>
            </w:r>
            <w:r w:rsidRPr="00901465">
              <w:rPr>
                <w:color w:val="000000"/>
              </w:rPr>
              <w:t>ые</w:t>
            </w:r>
            <w:proofErr w:type="spellEnd"/>
            <w:r w:rsidRPr="00901465">
              <w:rPr>
                <w:color w:val="000000"/>
              </w:rPr>
              <w:t xml:space="preserve"> критерии</w:t>
            </w:r>
          </w:p>
        </w:tc>
      </w:tr>
      <w:tr w:rsidR="00620186" w:rsidRPr="00901465" w:rsidTr="00A11AE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</w:rPr>
            </w:pPr>
            <w:r w:rsidRPr="00901465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01465">
              <w:rPr>
                <w:color w:val="000000"/>
              </w:rPr>
              <w:t>валификация участника</w:t>
            </w:r>
            <w:r>
              <w:rPr>
                <w:color w:val="000000"/>
              </w:rPr>
              <w:t xml:space="preserve"> закупки </w:t>
            </w:r>
            <w:r w:rsidRPr="001F1957">
              <w:rPr>
                <w:b/>
                <w:sz w:val="27"/>
                <w:szCs w:val="27"/>
              </w:rPr>
              <w:t>(</w:t>
            </w:r>
            <w:proofErr w:type="spellStart"/>
            <w:r>
              <w:rPr>
                <w:b/>
                <w:sz w:val="27"/>
                <w:szCs w:val="27"/>
                <w:lang w:val="en-US"/>
              </w:rPr>
              <w:t>Rb</w:t>
            </w:r>
            <w:proofErr w:type="spellEnd"/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35E12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620186" w:rsidRPr="00901465" w:rsidTr="00A11AE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B36975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Default="00620186" w:rsidP="00A11AE1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B36975">
              <w:rPr>
                <w:color w:val="000000"/>
              </w:rPr>
              <w:t>Качественные</w:t>
            </w:r>
            <w:r>
              <w:t xml:space="preserve">, функциональные и экологические характеристики объекта закупки </w:t>
            </w:r>
            <w:r w:rsidRPr="00B36975">
              <w:rPr>
                <w:color w:val="000000"/>
              </w:rPr>
              <w:t xml:space="preserve"> </w:t>
            </w:r>
            <w:r w:rsidRPr="001F1957">
              <w:rPr>
                <w:b/>
                <w:sz w:val="27"/>
                <w:szCs w:val="27"/>
              </w:rPr>
              <w:t>(</w:t>
            </w:r>
            <w:proofErr w:type="spellStart"/>
            <w:r w:rsidRPr="00454E1D">
              <w:rPr>
                <w:b/>
                <w:sz w:val="27"/>
                <w:szCs w:val="27"/>
              </w:rPr>
              <w:t>Rc</w:t>
            </w:r>
            <w:proofErr w:type="spellEnd"/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20186" w:rsidRPr="00901465" w:rsidTr="00A11AE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rPr>
                <w:color w:val="000000"/>
                <w:highlight w:val="yellow"/>
              </w:rPr>
            </w:pPr>
            <w:r w:rsidRPr="00901465">
              <w:rPr>
                <w:color w:val="000000"/>
              </w:rPr>
              <w:t>Совокупная значимость всех критериев в процентах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6" w:rsidRPr="00901465" w:rsidRDefault="00620186" w:rsidP="00A11AE1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100</w:t>
            </w:r>
          </w:p>
        </w:tc>
      </w:tr>
    </w:tbl>
    <w:p w:rsidR="00620186" w:rsidRDefault="00620186" w:rsidP="00620186">
      <w:pPr>
        <w:pStyle w:val="a5"/>
        <w:rPr>
          <w:rFonts w:ascii="Times New Roman" w:hAnsi="Times New Roman"/>
          <w:sz w:val="27"/>
          <w:szCs w:val="27"/>
        </w:rPr>
      </w:pPr>
    </w:p>
    <w:p w:rsidR="00620186" w:rsidRPr="00062E99" w:rsidRDefault="00620186" w:rsidP="00620186">
      <w:pPr>
        <w:widowControl w:val="0"/>
        <w:ind w:firstLine="567"/>
      </w:pPr>
      <w:r w:rsidRPr="00062E99">
        <w:t>Порядок оценки заявок на участие в конкурсе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 xml:space="preserve">Сумма значимости </w:t>
      </w:r>
      <w:proofErr w:type="gramStart"/>
      <w:r w:rsidRPr="00062E99">
        <w:rPr>
          <w:rFonts w:ascii="Times New Roman" w:hAnsi="Times New Roman" w:cs="Times New Roman"/>
        </w:rPr>
        <w:t>критериев оценки заявок, установленных в конкурсной документации составляет</w:t>
      </w:r>
      <w:proofErr w:type="gramEnd"/>
      <w:r w:rsidRPr="00062E99">
        <w:rPr>
          <w:rFonts w:ascii="Times New Roman" w:hAnsi="Times New Roman" w:cs="Times New Roman"/>
        </w:rPr>
        <w:t xml:space="preserve"> 100 (сто) процентов.</w:t>
      </w:r>
    </w:p>
    <w:p w:rsidR="00620186" w:rsidRPr="00062E99" w:rsidRDefault="00620186" w:rsidP="00620186">
      <w:pPr>
        <w:pStyle w:val="a5"/>
        <w:ind w:firstLine="567"/>
        <w:rPr>
          <w:rFonts w:ascii="Times New Roman" w:hAnsi="Times New Roman" w:cs="Times New Roman"/>
        </w:rPr>
      </w:pPr>
      <w:r w:rsidRPr="00062E99">
        <w:rPr>
          <w:rFonts w:ascii="Times New Roman" w:hAnsi="Times New Roman" w:cs="Times New Roman"/>
        </w:rPr>
        <w:t>Для оценки заявки осуществляется расчет итогового рейтинга по каждой заявке.</w:t>
      </w:r>
    </w:p>
    <w:p w:rsidR="00620186" w:rsidRPr="00062E99" w:rsidRDefault="00620186" w:rsidP="00620186">
      <w:pPr>
        <w:widowControl w:val="0"/>
        <w:ind w:firstLine="567"/>
      </w:pPr>
      <w:r w:rsidRPr="00062E99">
        <w:t>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p w:rsidR="00620186" w:rsidRPr="00062E99" w:rsidRDefault="00620186" w:rsidP="00620186">
      <w:pPr>
        <w:widowControl w:val="0"/>
        <w:ind w:firstLine="567"/>
      </w:pPr>
      <w:r w:rsidRPr="00062E99"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620186" w:rsidRPr="00062E99" w:rsidRDefault="00620186" w:rsidP="00620186">
      <w:pPr>
        <w:widowControl w:val="0"/>
        <w:ind w:firstLine="567"/>
      </w:pPr>
      <w:r w:rsidRPr="00062E99">
        <w:t>Заявке, набравшей наибольший итоговый рейтинг, присваивается первый номер.</w:t>
      </w:r>
    </w:p>
    <w:p w:rsidR="00620186" w:rsidRPr="00062E99" w:rsidRDefault="00620186" w:rsidP="00620186">
      <w:pPr>
        <w:widowControl w:val="0"/>
        <w:ind w:firstLine="709"/>
      </w:pPr>
      <w:r w:rsidRPr="00062E99">
        <w:t>Рейтинг, присуждаемый заявке по критерию «цена контракта», определяется по формуле:</w:t>
      </w:r>
    </w:p>
    <w:p w:rsidR="00620186" w:rsidRPr="00062E99" w:rsidRDefault="00620186" w:rsidP="0062018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0186" w:rsidRPr="00062E99" w:rsidRDefault="00620186" w:rsidP="00620186">
      <w:pPr>
        <w:autoSpaceDE w:val="0"/>
        <w:autoSpaceDN w:val="0"/>
        <w:adjustRightInd w:val="0"/>
      </w:pPr>
      <w:r w:rsidRPr="00062E99">
        <w:t xml:space="preserve">а) в случае если </w:t>
      </w:r>
      <w:r>
        <w:rPr>
          <w:noProof/>
        </w:rPr>
        <mc:AlternateContent>
          <mc:Choice Requires="wpc">
            <w:drawing>
              <wp:inline distT="0" distB="0" distL="0" distR="0" wp14:anchorId="2FC2C55A" wp14:editId="5E19DD7E">
                <wp:extent cx="523875" cy="254000"/>
                <wp:effectExtent l="4445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7955" y="113665"/>
                            <a:ext cx="13843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400" y="17145"/>
                            <a:ext cx="1104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8770" y="0"/>
                            <a:ext cx="1981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340DBB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1.25pt;height:20pt;mso-position-horizontal-relative:char;mso-position-vertical-relative:line" coordsize="523875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875;height:254000;visibility:visible;mso-wrap-style:square">
                  <v:fill o:detectmouseclick="t"/>
                  <v:path o:connecttype="none"/>
                </v:shape>
                <v:rect id="Rectangle 73" o:spid="_x0000_s1028" style="position:absolute;left:147955;top:113665;width:138430;height:140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74" o:spid="_x0000_s1029" style="position:absolute;left:25400;top:17145;width:110490;height:213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</w:rPr>
                          <w:t>А</w:t>
                        </w:r>
                      </w:p>
                    </w:txbxContent>
                  </v:textbox>
                </v:rect>
                <v:rect id="Rectangle 75" o:spid="_x0000_s1030" style="position:absolute;left:318770;width:198120;height:224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Pr="00340DBB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62E99">
        <w:t>,</w:t>
      </w:r>
    </w:p>
    <w:p w:rsidR="00620186" w:rsidRPr="00062E99" w:rsidRDefault="00620186" w:rsidP="00620186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0D1D4E0" wp14:editId="1CE078CF">
                <wp:extent cx="1621790" cy="648970"/>
                <wp:effectExtent l="1270" t="0" r="0" b="254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Line 45"/>
                        <wps:cNvCnPr/>
                        <wps:spPr bwMode="auto">
                          <a:xfrm>
                            <a:off x="356870" y="373380"/>
                            <a:ext cx="414655" cy="635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7900" y="313690"/>
                            <a:ext cx="2292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8950" y="374015"/>
                            <a:ext cx="1104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85445" y="132715"/>
                            <a:ext cx="1485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145" y="281305"/>
                            <a:ext cx="1695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2445" y="24130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340DBB" w:rsidRDefault="00620186" w:rsidP="0062018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9440" y="473710"/>
                            <a:ext cx="3238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2C03C2" w:rsidRDefault="00620186" w:rsidP="0062018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5895" y="365125"/>
                            <a:ext cx="3238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3440" y="269875"/>
                            <a:ext cx="838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52730" y="266065"/>
                            <a:ext cx="838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1" editas="canvas" style="width:127.7pt;height:51.1pt;mso-position-horizontal-relative:char;mso-position-vertical-relative:line" coordsize="16217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">
                <v:shape id="_x0000_s1032" type="#_x0000_t75" style="position:absolute;width:16217;height:6489;visibility:visible;mso-wrap-style:square">
                  <v:fill o:detectmouseclick="t"/>
                  <v:path o:connecttype="none"/>
                </v:shape>
                <v:line id="Line 45" o:spid="_x0000_s1033" style="position:absolute;visibility:visible;mso-wrap-style:square" from="3568,3733" to="77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BO8QAAADbAAAADwAAAGRycy9kb3ducmV2LnhtbESPQWvCQBSE7wX/w/IK3urGCFJSVymC&#10;oAcPsVU8PrLPbGj2bciuSfTXu4LQ4zAz3zCL1WBr0VHrK8cKppMEBHHhdMWlgt+fzccnCB+QNdaO&#10;ScGNPKyWo7cFZtr1nFN3CKWIEPYZKjAhNJmUvjBk0U9cQxy9i2sthijbUuoW+wi3tUyTZC4tVhwX&#10;DDa0NlT8Ha5WwbG43Pf9rLmedvPbNO/u+dqejVLj9+H7C0SgIfyHX+2tVpCm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8E7xAAAANsAAAAPAAAAAAAAAAAA&#10;AAAAAKECAABkcnMvZG93bnJldi54bWxQSwUGAAAAAAQABAD5AAAAkgMAAAAA&#10;" strokeweight="22e-5mm"/>
                <v:rect id="Rectangle 46" o:spid="_x0000_s1034" style="position:absolute;left:9779;top:3136;width:2292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jqM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jqMMAAADbAAAADwAAAAAAAAAAAAAAAACYAgAAZHJzL2Rv&#10;d25yZXYueG1sUEsFBgAAAAAEAAQA9QAAAIgDAAAAAA==&#10;" filled="f" stroked="f">
                  <v:textbox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47" o:spid="_x0000_s1035" style="position:absolute;left:4889;top:3740;width:1105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48" o:spid="_x0000_s1036" style="position:absolute;left:3854;top:1327;width:1486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49" o:spid="_x0000_s1037" style="position:absolute;left:171;top:2813;width:1695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Ra</w:t>
                        </w:r>
                      </w:p>
                    </w:txbxContent>
                  </v:textbox>
                </v:rect>
                <v:rect id="Rectangle 50" o:spid="_x0000_s1038" style="position:absolute;left:5124;top:2413;width:22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20186" w:rsidRPr="00340DBB" w:rsidRDefault="00620186" w:rsidP="0062018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51" o:spid="_x0000_s1039" style="position:absolute;left:5994;top:4737;width:324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Pr="002C03C2" w:rsidRDefault="00620186" w:rsidP="00620186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" o:spid="_x0000_s1040" style="position:absolute;left:1758;top:3651;width:324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3" o:spid="_x0000_s1041" style="position:absolute;left:8534;top:2698;width:838;height:2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4" o:spid="_x0000_s1042" style="position:absolute;left:2527;top:2660;width:838;height:2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0186" w:rsidRPr="00062E99" w:rsidRDefault="00620186" w:rsidP="00620186">
      <w:pPr>
        <w:ind w:firstLine="540"/>
        <w:rPr>
          <w:sz w:val="16"/>
          <w:szCs w:val="16"/>
        </w:rPr>
      </w:pPr>
    </w:p>
    <w:p w:rsidR="00620186" w:rsidRPr="00062E99" w:rsidRDefault="00620186" w:rsidP="00620186">
      <w:pPr>
        <w:ind w:firstLine="540"/>
      </w:pPr>
      <w:r w:rsidRPr="00062E99">
        <w:t>где:</w:t>
      </w:r>
    </w:p>
    <w:p w:rsidR="00620186" w:rsidRPr="00062E99" w:rsidRDefault="00620186" w:rsidP="00620186">
      <w:pPr>
        <w:ind w:firstLine="567"/>
      </w:pPr>
      <w:r w:rsidRPr="00062E99">
        <w:t>А</w:t>
      </w:r>
      <w:proofErr w:type="spellStart"/>
      <w:proofErr w:type="gramStart"/>
      <w:r w:rsidRPr="00062E99">
        <w:rPr>
          <w:vertAlign w:val="subscript"/>
          <w:lang w:val="en-US"/>
        </w:rPr>
        <w:t>i</w:t>
      </w:r>
      <w:proofErr w:type="spellEnd"/>
      <w:proofErr w:type="gramEnd"/>
      <w:r w:rsidRPr="00062E99">
        <w:t xml:space="preserve"> - предложение участника закупки, заявка (предложение) которого оценивается;</w:t>
      </w:r>
    </w:p>
    <w:p w:rsidR="00620186" w:rsidRPr="00062E99" w:rsidRDefault="00620186" w:rsidP="00620186">
      <w:pPr>
        <w:ind w:firstLine="567"/>
      </w:pPr>
      <w:proofErr w:type="gramStart"/>
      <w:r w:rsidRPr="00062E99">
        <w:t>А</w:t>
      </w:r>
      <w:proofErr w:type="gramEnd"/>
      <w:r w:rsidRPr="00062E99">
        <w:rPr>
          <w:vertAlign w:val="subscript"/>
          <w:lang w:val="en-US"/>
        </w:rPr>
        <w:t>min</w:t>
      </w:r>
      <w:r w:rsidRPr="00062E99">
        <w:rPr>
          <w:vertAlign w:val="subscript"/>
        </w:rPr>
        <w:t xml:space="preserve"> </w:t>
      </w:r>
      <w:r w:rsidRPr="00062E99">
        <w:t>– минимальное предложение из предложений по критерию оценки, сделанных участниками закупки.</w:t>
      </w:r>
    </w:p>
    <w:p w:rsidR="00620186" w:rsidRPr="00062E99" w:rsidRDefault="00620186" w:rsidP="00620186">
      <w:pPr>
        <w:rPr>
          <w:sz w:val="16"/>
          <w:szCs w:val="16"/>
        </w:rPr>
      </w:pPr>
    </w:p>
    <w:p w:rsidR="00620186" w:rsidRPr="00062E99" w:rsidRDefault="00620186" w:rsidP="00620186">
      <w:pPr>
        <w:autoSpaceDE w:val="0"/>
        <w:autoSpaceDN w:val="0"/>
        <w:adjustRightInd w:val="0"/>
      </w:pPr>
      <w:r w:rsidRPr="00062E99">
        <w:t xml:space="preserve">б) в случае если </w:t>
      </w:r>
      <w:r>
        <w:rPr>
          <w:noProof/>
        </w:rPr>
        <mc:AlternateContent>
          <mc:Choice Requires="wpc">
            <w:drawing>
              <wp:inline distT="0" distB="0" distL="0" distR="0" wp14:anchorId="4DE74BBD" wp14:editId="3D516E32">
                <wp:extent cx="531495" cy="257810"/>
                <wp:effectExtent l="0" t="0" r="0" b="63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7955" y="117475"/>
                            <a:ext cx="13843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400" y="17780"/>
                            <a:ext cx="119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6865" y="0"/>
                            <a:ext cx="21463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340DBB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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43" editas="canvas" style="width:41.85pt;height:20.3pt;mso-position-horizontal-relative:char;mso-position-vertical-relative:line" coordsize="5314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">
                <v:shape id="_x0000_s1044" type="#_x0000_t75" style="position:absolute;width:5314;height:2578;visibility:visible;mso-wrap-style:square">
                  <v:fill o:detectmouseclick="t"/>
                  <v:path o:connecttype="none"/>
                </v:shape>
                <v:rect id="Rectangle 78" o:spid="_x0000_s1045" style="position:absolute;left:1479;top:1174;width:1384;height:1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79" o:spid="_x0000_s1046" style="position:absolute;left:254;top:177;width:119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80" o:spid="_x0000_s1047" style="position:absolute;left:3168;width:2146;height:24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Pr="00340DBB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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62E99">
        <w:t>,</w:t>
      </w:r>
    </w:p>
    <w:p w:rsidR="00620186" w:rsidRPr="00062E99" w:rsidRDefault="00620186" w:rsidP="00620186">
      <w:pPr>
        <w:autoSpaceDE w:val="0"/>
        <w:autoSpaceDN w:val="0"/>
        <w:adjustRightInd w:val="0"/>
        <w:ind w:firstLine="540"/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0FC38E5C" wp14:editId="5C392567">
                <wp:extent cx="1621790" cy="628650"/>
                <wp:effectExtent l="1270" t="381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7"/>
                        <wps:cNvCnPr/>
                        <wps:spPr bwMode="auto">
                          <a:xfrm flipV="1">
                            <a:off x="356870" y="372745"/>
                            <a:ext cx="775335" cy="635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19530" y="307975"/>
                            <a:ext cx="2292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12445" y="372745"/>
                            <a:ext cx="1104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2815" y="154305"/>
                            <a:ext cx="1993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A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3055" y="154305"/>
                            <a:ext cx="1993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(A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145" y="281305"/>
                            <a:ext cx="1695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color w:val="000000"/>
                                  <w:lang w:val="en-US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19125" y="473710"/>
                            <a:ext cx="1244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3425" y="473710"/>
                            <a:ext cx="5143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2445" y="24130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340DBB" w:rsidRDefault="00620186" w:rsidP="0062018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4735" y="198120"/>
                            <a:ext cx="3238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Pr="002C03C2" w:rsidRDefault="00620186" w:rsidP="0062018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895" y="365125"/>
                            <a:ext cx="3238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22375" y="287020"/>
                            <a:ext cx="838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84860" y="154305"/>
                            <a:ext cx="838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2730" y="266065"/>
                            <a:ext cx="838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86" w:rsidRDefault="00620186" w:rsidP="0062018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48" editas="canvas" style="width:127.7pt;height:49.5pt;mso-position-horizontal-relative:char;mso-position-vertical-relative:line" coordsize="1621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">
                <v:shape id="_x0000_s1049" type="#_x0000_t75" style="position:absolute;width:16217;height:6286;visibility:visible;mso-wrap-style:square">
                  <v:fill o:detectmouseclick="t"/>
                  <v:path o:connecttype="none"/>
                </v:shape>
                <v:line id="Line 57" o:spid="_x0000_s1050" style="position:absolute;flip:y;visibility:visible;mso-wrap-style:square" from="3568,3727" to="11322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uCMQAAADaAAAADwAAAGRycy9kb3ducmV2LnhtbESPW2vCQBSE3wv+h+UIfaubqg2SuooK&#10;rXfw9tK3Q/Y0CWbPhuxW4793BaGPw8x8wwzHjSnFhWpXWFbw3olAEKdWF5wpOB2/3gYgnEfWWFom&#10;BTdyMB61XoaYaHvlPV0OPhMBwi5BBbn3VSKlS3My6Dq2Ig7er60N+iDrTOoarwFuStmNolgaLDgs&#10;5FjRLKf0fPgzCjbL83Y975n+qn/a4fR7H/98VLFSr+1m8gnCU+P/w8/2QivoweNKuAF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W4IxAAAANoAAAAPAAAAAAAAAAAA&#10;AAAAAKECAABkcnMvZG93bnJldi54bWxQSwUGAAAAAAQABAD5AAAAkgMAAAAA&#10;" strokeweight="22e-5mm"/>
                <v:rect id="Rectangle 58" o:spid="_x0000_s1051" style="position:absolute;left:13195;top:3079;width:2292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<v:textbox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9" o:spid="_x0000_s1052" style="position:absolute;left:5124;top:3727;width:1105;height:2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60" o:spid="_x0000_s1053" style="position:absolute;left:9328;top:1543;width:1994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A )</w:t>
                        </w:r>
                        <w:proofErr w:type="gramEnd"/>
                      </w:p>
                    </w:txbxContent>
                  </v:textbox>
                </v:rect>
                <v:rect id="Rectangle 61" o:spid="_x0000_s1054" style="position:absolute;left:3130;top:1543;width:1994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 xml:space="preserve"> (A</w:t>
                        </w:r>
                      </w:p>
                    </w:txbxContent>
                  </v:textbox>
                </v:rect>
                <v:rect id="Rectangle 62" o:spid="_x0000_s1055" style="position:absolute;left:171;top:2813;width:1695;height:2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color w:val="000000"/>
                            <w:lang w:val="en-US"/>
                          </w:rPr>
                          <w:t>Ra</w:t>
                        </w:r>
                      </w:p>
                    </w:txbxContent>
                  </v:textbox>
                </v:rect>
                <v:rect id="Rectangle 63" o:spid="_x0000_s1056" style="position:absolute;left:6191;top:4737;width:1244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</w:t>
                        </w:r>
                        <w:proofErr w:type="gramEnd"/>
                      </w:p>
                    </w:txbxContent>
                  </v:textbox>
                </v:rect>
                <v:rect id="Rectangle 64" o:spid="_x0000_s1057" style="position:absolute;left:7334;top:4737;width:514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65" o:spid="_x0000_s1058" style="position:absolute;left:5124;top:2413;width:22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20186" w:rsidRPr="00340DBB" w:rsidRDefault="00620186" w:rsidP="0062018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66" o:spid="_x0000_s1059" style="position:absolute;left:10547;top:1981;width:324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20186" w:rsidRPr="002C03C2" w:rsidRDefault="00620186" w:rsidP="00620186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7" o:spid="_x0000_s1060" style="position:absolute;left:1758;top:3651;width:324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Default="00620186" w:rsidP="00620186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8" o:spid="_x0000_s1061" style="position:absolute;left:12223;top:2870;width:838;height:2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69" o:spid="_x0000_s1062" style="position:absolute;left:7848;top:1543;width:838;height:22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70" o:spid="_x0000_s1063" style="position:absolute;left:2527;top:2660;width:838;height:2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20186" w:rsidRDefault="00620186" w:rsidP="0062018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0186" w:rsidRPr="00062E99" w:rsidRDefault="00620186" w:rsidP="00620186">
      <w:pPr>
        <w:ind w:firstLine="540"/>
      </w:pPr>
      <w:r w:rsidRPr="00062E99">
        <w:t>где:</w:t>
      </w:r>
    </w:p>
    <w:p w:rsidR="00620186" w:rsidRPr="00062E99" w:rsidRDefault="00620186" w:rsidP="00620186">
      <w:pPr>
        <w:widowControl w:val="0"/>
        <w:ind w:firstLine="567"/>
      </w:pPr>
      <w:proofErr w:type="gramStart"/>
      <w:r w:rsidRPr="00062E99">
        <w:t>А</w:t>
      </w:r>
      <w:proofErr w:type="gramEnd"/>
      <w:r w:rsidRPr="00062E99">
        <w:rPr>
          <w:vertAlign w:val="subscript"/>
          <w:lang w:val="en-US"/>
        </w:rPr>
        <w:t>max</w:t>
      </w:r>
      <w:r w:rsidRPr="00062E99">
        <w:t xml:space="preserve"> - максимальное предложение из предложений по критерию, сделанных участниками закупки.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Для расчета итогового рейтинга по заявке рейтинг, присуждаемый этой заявке по критерию «цена контракта», умножается на соответствующую указанному критерию значимость.</w:t>
      </w:r>
    </w:p>
    <w:p w:rsidR="00620186" w:rsidRPr="00062E99" w:rsidRDefault="00620186" w:rsidP="00620186">
      <w:pPr>
        <w:widowControl w:val="0"/>
        <w:ind w:firstLine="567"/>
      </w:pPr>
      <w:r w:rsidRPr="00062E99"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закупки с наименьшей ценой контракта.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Оценка заявок по критерию «Квалификация участника закупки».</w:t>
      </w:r>
    </w:p>
    <w:p w:rsidR="00620186" w:rsidRPr="00062E99" w:rsidRDefault="00620186" w:rsidP="00620186">
      <w:pPr>
        <w:widowControl w:val="0"/>
        <w:ind w:firstLine="567"/>
      </w:pPr>
      <w:r w:rsidRPr="00062E99">
        <w:t>Для оценки заявок по критерию «Квалификация участника закупки» каждой заявке выставляется значение от 0 до 100 баллов.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</w:r>
    </w:p>
    <w:p w:rsidR="00620186" w:rsidRPr="00062E99" w:rsidRDefault="00620186" w:rsidP="00620186">
      <w:pPr>
        <w:widowControl w:val="0"/>
        <w:ind w:firstLine="567"/>
      </w:pPr>
      <w:r w:rsidRPr="00062E99">
        <w:t xml:space="preserve">Оценка заявки происходит по формуле: </w:t>
      </w:r>
      <w:proofErr w:type="spellStart"/>
      <w:proofErr w:type="gramStart"/>
      <w:r w:rsidRPr="00062E99">
        <w:rPr>
          <w:lang w:val="en-US"/>
        </w:rPr>
        <w:t>Rb</w:t>
      </w:r>
      <w:proofErr w:type="spellEnd"/>
      <w:r w:rsidRPr="00062E99">
        <w:t>i</w:t>
      </w:r>
      <w:proofErr w:type="gramEnd"/>
      <w:r w:rsidRPr="00062E99">
        <w:t xml:space="preserve"> = (Бкв1+ Бкв2 + Бкв3 + Бкв4), </w:t>
      </w:r>
    </w:p>
    <w:p w:rsidR="00620186" w:rsidRPr="00062E99" w:rsidRDefault="00620186" w:rsidP="00620186">
      <w:pPr>
        <w:widowControl w:val="0"/>
        <w:ind w:firstLine="567"/>
      </w:pPr>
      <w:r w:rsidRPr="00062E99">
        <w:t xml:space="preserve">где </w:t>
      </w:r>
      <w:proofErr w:type="spellStart"/>
      <w:r w:rsidRPr="00062E99">
        <w:rPr>
          <w:lang w:val="en-US"/>
        </w:rPr>
        <w:t>Rb</w:t>
      </w:r>
      <w:proofErr w:type="spellEnd"/>
      <w:r w:rsidRPr="00062E99">
        <w:t xml:space="preserve">i – рейтинг, присуждаемый i-ой заявке, </w:t>
      </w:r>
    </w:p>
    <w:p w:rsidR="00620186" w:rsidRPr="00062E99" w:rsidRDefault="00620186" w:rsidP="00620186">
      <w:pPr>
        <w:widowControl w:val="0"/>
        <w:ind w:firstLine="567"/>
      </w:pPr>
      <w:r w:rsidRPr="00062E99">
        <w:t>Бкв</w:t>
      </w:r>
      <w:proofErr w:type="gramStart"/>
      <w:r w:rsidRPr="00062E99">
        <w:t>1</w:t>
      </w:r>
      <w:proofErr w:type="gramEnd"/>
      <w:r w:rsidRPr="00062E99">
        <w:t>, Бкв2 , Бкв3, Бкв4 - значение в баллах, присуждаемое комиссией i-й заявке на участие в конкурсе по каждому показателю.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Для расчета итогового рейтинга по заявке рейтинг, присуждаемый этой заявке по критерию «Квалификация участника закупки», умножается на соответствующую указанному критерию значимость.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Перечень показателей с максимальными значениями показателей по критерию «Квалификация участника закупки» приведен в Таблице 1.</w:t>
      </w:r>
    </w:p>
    <w:p w:rsidR="00620186" w:rsidRDefault="00620186" w:rsidP="00620186">
      <w:pPr>
        <w:widowControl w:val="0"/>
        <w:ind w:firstLine="567"/>
        <w:rPr>
          <w:sz w:val="27"/>
          <w:szCs w:val="27"/>
        </w:rPr>
      </w:pPr>
    </w:p>
    <w:p w:rsidR="00620186" w:rsidRDefault="00620186" w:rsidP="00620186">
      <w:pPr>
        <w:widowControl w:val="0"/>
        <w:ind w:firstLine="567"/>
        <w:rPr>
          <w:sz w:val="27"/>
          <w:szCs w:val="27"/>
        </w:rPr>
      </w:pPr>
    </w:p>
    <w:p w:rsidR="00620186" w:rsidRDefault="00620186" w:rsidP="00620186">
      <w:pPr>
        <w:widowControl w:val="0"/>
        <w:ind w:firstLine="567"/>
        <w:rPr>
          <w:sz w:val="27"/>
          <w:szCs w:val="27"/>
        </w:rPr>
      </w:pPr>
    </w:p>
    <w:p w:rsidR="00620186" w:rsidRDefault="00620186" w:rsidP="00620186">
      <w:pPr>
        <w:widowControl w:val="0"/>
        <w:ind w:firstLine="567"/>
        <w:rPr>
          <w:sz w:val="27"/>
          <w:szCs w:val="27"/>
        </w:rPr>
      </w:pPr>
    </w:p>
    <w:p w:rsidR="00620186" w:rsidRPr="00062E99" w:rsidRDefault="00620186" w:rsidP="00620186">
      <w:pPr>
        <w:widowControl w:val="0"/>
        <w:ind w:firstLine="567"/>
      </w:pPr>
      <w:r w:rsidRPr="00062E99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7197"/>
        <w:gridCol w:w="1627"/>
      </w:tblGrid>
      <w:tr w:rsidR="00620186" w:rsidRPr="00062E99" w:rsidTr="00A11AE1">
        <w:trPr>
          <w:trHeight w:val="731"/>
        </w:trPr>
        <w:tc>
          <w:tcPr>
            <w:tcW w:w="324" w:type="pct"/>
            <w:shd w:val="clear" w:color="auto" w:fill="FFFFFF"/>
          </w:tcPr>
          <w:p w:rsidR="00620186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</w:p>
          <w:p w:rsidR="00620186" w:rsidRPr="00361ABD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3814" w:type="pct"/>
            <w:shd w:val="clear" w:color="auto" w:fill="FFFFFF"/>
            <w:vAlign w:val="center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03" w:right="117"/>
              <w:jc w:val="center"/>
              <w:rPr>
                <w:b/>
                <w:sz w:val="22"/>
                <w:szCs w:val="22"/>
              </w:rPr>
            </w:pPr>
            <w:r w:rsidRPr="00062E99">
              <w:rPr>
                <w:b/>
                <w:sz w:val="22"/>
                <w:szCs w:val="22"/>
              </w:rPr>
              <w:t>Показатели критерия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16"/>
              <w:jc w:val="center"/>
              <w:rPr>
                <w:b/>
                <w:sz w:val="22"/>
                <w:szCs w:val="22"/>
              </w:rPr>
            </w:pPr>
            <w:r w:rsidRPr="00062E99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</w:tr>
      <w:tr w:rsidR="00620186" w:rsidRPr="00062E99" w:rsidTr="00A11AE1">
        <w:trPr>
          <w:trHeight w:val="1137"/>
        </w:trPr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03" w:right="117"/>
              <w:rPr>
                <w:b/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      Укомплектованность организации, оказывающей санаторно-курортные услуги, врачами специалистами, соответствующими профилю лечения по заявленному лоту в соответствии с Методическими указаниями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и</w:t>
            </w:r>
            <w:r w:rsidRPr="00062E99">
              <w:rPr>
                <w:bCs/>
                <w:iCs/>
                <w:sz w:val="22"/>
                <w:szCs w:val="22"/>
              </w:rPr>
              <w:t xml:space="preserve"> в</w:t>
            </w:r>
            <w:r w:rsidRPr="00062E99">
              <w:rPr>
                <w:bCs/>
                <w:sz w:val="22"/>
                <w:szCs w:val="22"/>
              </w:rPr>
              <w:t xml:space="preserve"> соответствии со Стандартами санаторно-курортного лечения, утвержденными приказами </w:t>
            </w:r>
            <w:r w:rsidRPr="00062E99">
              <w:rPr>
                <w:bCs/>
                <w:color w:val="000000"/>
                <w:sz w:val="22"/>
                <w:szCs w:val="22"/>
              </w:rPr>
              <w:t>Министерства здравоохранения и социального развития Российской Федерации.</w:t>
            </w:r>
            <w:r w:rsidRPr="00062E99">
              <w:rPr>
                <w:sz w:val="22"/>
                <w:szCs w:val="22"/>
              </w:rPr>
              <w:t xml:space="preserve"> (Бкв1)</w:t>
            </w:r>
            <w:r w:rsidRPr="00062E99">
              <w:rPr>
                <w:b/>
                <w:sz w:val="22"/>
                <w:szCs w:val="22"/>
              </w:rPr>
              <w:t>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Присвоение баллов производится, исходя из следующего: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100 % укомплектованности – 40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90-99 % – 30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80-89 % – 20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75-79 % –  10 баллов;</w:t>
            </w:r>
          </w:p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ab/>
              <w:t>- при наличии менее 75 % – 0 баллов.</w:t>
            </w:r>
          </w:p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      Информация по данному показателю предоставляется с приложением копий документов: сертификатов по соответствующей клинической специальности, документов об образовании (послевузовском, дополнительном профессиональном образовании, повышении квалификации, квалификационной категории). Учитываются только специалисты, квалификация которых подтверждена копиями соответствующих сертификатов.</w:t>
            </w: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16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40</w:t>
            </w:r>
          </w:p>
        </w:tc>
      </w:tr>
      <w:tr w:rsidR="00620186" w:rsidRPr="00062E99" w:rsidTr="00A11AE1">
        <w:trPr>
          <w:trHeight w:val="2154"/>
        </w:trPr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2.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03" w:right="117"/>
              <w:rPr>
                <w:b/>
                <w:i/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      Наличие у организации опыта работы по санаторно-курортному лечению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(Бкв2):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Присвоение баллов производится, исходя из следующего: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опыта работы более 7 лет – 30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при наличии опыта работы от 5 до 7 лет (включительно) – 20 баллов;                       </w:t>
            </w:r>
          </w:p>
          <w:p w:rsidR="00620186" w:rsidRPr="00062E99" w:rsidRDefault="00620186" w:rsidP="00A11AE1">
            <w:pPr>
              <w:ind w:left="203" w:right="117"/>
              <w:rPr>
                <w:bCs/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при наличии опыта работы до 5 лет  – 10 баллов.</w:t>
            </w: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16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30</w:t>
            </w:r>
          </w:p>
        </w:tc>
      </w:tr>
      <w:tr w:rsidR="00620186" w:rsidRPr="00062E99" w:rsidTr="00A11AE1">
        <w:trPr>
          <w:trHeight w:val="500"/>
        </w:trPr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3.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Наличие социально-бытовых условий, предоставляемых застрахованным лицам, получивших повреждение здоровья вследствие несчастных случаев на производстве и профессиональных заболеваний (а в случае необходимости, сопровождающему лицу) при оказании санаторно-курортных услуг (Бкв3):        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Присвоение баллов производится, исходя из следующего: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наличие в номере холодильника – 1 балл;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наличие в номере телевизора – 1 балл;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наличие в номере кондиционера – 1 балл;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наличие на территории аптечного киоска – 1 балл;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возможность оказания бесплатных транспортных услуг по доставке граждан от места пребывания (вокзал, остановочный пункт) к месту санаторно-курортного лечения и обратно – 5 баллов;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возможность предоставления междугородней телефонной связи – 1 балл.</w:t>
            </w: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16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15</w:t>
            </w:r>
          </w:p>
        </w:tc>
      </w:tr>
      <w:tr w:rsidR="00620186" w:rsidRPr="00062E99" w:rsidTr="00A11AE1"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4.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Наличие природных и лечебных факторов, используемых для целей санаторно-курортного лечения (Бкв</w:t>
            </w:r>
            <w:proofErr w:type="gramStart"/>
            <w:r w:rsidRPr="00062E99">
              <w:rPr>
                <w:sz w:val="22"/>
                <w:szCs w:val="22"/>
              </w:rPr>
              <w:t>4</w:t>
            </w:r>
            <w:proofErr w:type="gramEnd"/>
            <w:r w:rsidRPr="00062E99">
              <w:rPr>
                <w:sz w:val="22"/>
                <w:szCs w:val="22"/>
              </w:rPr>
              <w:t>)</w:t>
            </w:r>
            <w:r w:rsidRPr="00062E99">
              <w:rPr>
                <w:b/>
                <w:sz w:val="22"/>
                <w:szCs w:val="22"/>
              </w:rPr>
              <w:t>:</w:t>
            </w:r>
            <w:r w:rsidRPr="00062E99">
              <w:rPr>
                <w:sz w:val="22"/>
                <w:szCs w:val="22"/>
              </w:rPr>
              <w:t xml:space="preserve"> 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Присвоение баллов производится, исходя из следующего: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море, озеро, река – 3 балла;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lastRenderedPageBreak/>
              <w:t>- лесопарковая (природная) зона – 3 балла;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минеральные воды – 3 балла;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лечебные грязи – 3 балла;</w:t>
            </w:r>
          </w:p>
          <w:p w:rsidR="00620186" w:rsidRPr="00062E99" w:rsidRDefault="00620186" w:rsidP="00A11AE1">
            <w:pPr>
              <w:ind w:left="203" w:right="117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бассейн – 3 балла.    </w:t>
            </w: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16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lastRenderedPageBreak/>
              <w:t>15</w:t>
            </w:r>
          </w:p>
        </w:tc>
      </w:tr>
    </w:tbl>
    <w:p w:rsidR="00620186" w:rsidRDefault="00620186" w:rsidP="00620186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620186" w:rsidRPr="00062E99" w:rsidRDefault="00620186" w:rsidP="00620186">
      <w:pPr>
        <w:widowControl w:val="0"/>
        <w:ind w:firstLine="567"/>
      </w:pPr>
      <w:r w:rsidRPr="00062E99">
        <w:t>Оценка заявок по критерию «Качественные характеристики объекта закупки».</w:t>
      </w:r>
    </w:p>
    <w:p w:rsidR="00620186" w:rsidRPr="00062E99" w:rsidRDefault="00620186" w:rsidP="00620186">
      <w:pPr>
        <w:widowControl w:val="0"/>
        <w:ind w:firstLine="567"/>
      </w:pPr>
      <w:r w:rsidRPr="00062E99">
        <w:t xml:space="preserve">Для оценки заявок по критерию «Качественные характеристики объекта закупки» каждой заявке выставляется значение от 0 до 100 баллов. </w:t>
      </w:r>
    </w:p>
    <w:p w:rsidR="00620186" w:rsidRPr="00062E99" w:rsidRDefault="00620186" w:rsidP="00620186">
      <w:pPr>
        <w:widowControl w:val="0"/>
        <w:ind w:firstLine="567"/>
      </w:pPr>
      <w:r w:rsidRPr="00062E99">
        <w:t xml:space="preserve">Оценка заявки происходит по формуле: </w:t>
      </w:r>
      <w:proofErr w:type="spellStart"/>
      <w:r w:rsidRPr="00062E99">
        <w:rPr>
          <w:lang w:val="en-US"/>
        </w:rPr>
        <w:t>Rc</w:t>
      </w:r>
      <w:proofErr w:type="spellEnd"/>
      <w:r w:rsidRPr="00062E99">
        <w:t xml:space="preserve">i = (Вкв1+ Вкв2), </w:t>
      </w:r>
    </w:p>
    <w:p w:rsidR="00620186" w:rsidRPr="00062E99" w:rsidRDefault="00620186" w:rsidP="00620186">
      <w:pPr>
        <w:widowControl w:val="0"/>
        <w:ind w:firstLine="567"/>
      </w:pPr>
      <w:r w:rsidRPr="00062E99">
        <w:t xml:space="preserve">где </w:t>
      </w:r>
      <w:proofErr w:type="spellStart"/>
      <w:r w:rsidRPr="00062E99">
        <w:rPr>
          <w:lang w:val="en-US"/>
        </w:rPr>
        <w:t>Rc</w:t>
      </w:r>
      <w:proofErr w:type="spellEnd"/>
      <w:r w:rsidRPr="00062E99">
        <w:t xml:space="preserve">i – рейтинг, присуждаемый i-ой заявке, </w:t>
      </w:r>
    </w:p>
    <w:p w:rsidR="00620186" w:rsidRPr="00062E99" w:rsidRDefault="00620186" w:rsidP="00620186">
      <w:pPr>
        <w:widowControl w:val="0"/>
        <w:ind w:firstLine="567"/>
      </w:pPr>
      <w:r w:rsidRPr="00062E99">
        <w:t>Вкв</w:t>
      </w:r>
      <w:proofErr w:type="gramStart"/>
      <w:r w:rsidRPr="00062E99">
        <w:t>1</w:t>
      </w:r>
      <w:proofErr w:type="gramEnd"/>
      <w:r w:rsidRPr="00062E99">
        <w:t>, Вкв2 - значение в баллах, присуждаемое комиссией i-й заявке на участие в конкурсе по каждому показателю.</w:t>
      </w:r>
    </w:p>
    <w:p w:rsidR="00620186" w:rsidRPr="00062E99" w:rsidRDefault="00620186" w:rsidP="00620186">
      <w:pPr>
        <w:widowControl w:val="0"/>
        <w:ind w:firstLine="567"/>
      </w:pPr>
      <w:r w:rsidRPr="00062E99">
        <w:t>Для расчета итогового рейтинга по заявке рейтинг, присуждаемый этой заявке по критерию «Качественные характеристики объекта закупки», умножается на соответствующую указанному критерию значимость.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Перечень показателей с максимальными значениями показателей по критерию «Качественные характеристики объекта закупки» приведен в Таблице 2.</w:t>
      </w:r>
    </w:p>
    <w:p w:rsidR="00620186" w:rsidRPr="00062E99" w:rsidRDefault="00620186" w:rsidP="00620186">
      <w:pPr>
        <w:widowControl w:val="0"/>
        <w:ind w:firstLine="567"/>
      </w:pPr>
    </w:p>
    <w:p w:rsidR="00620186" w:rsidRPr="00062E99" w:rsidRDefault="00620186" w:rsidP="00620186">
      <w:pPr>
        <w:widowControl w:val="0"/>
        <w:ind w:firstLine="567"/>
      </w:pPr>
      <w:r w:rsidRPr="00062E9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7197"/>
        <w:gridCol w:w="1627"/>
      </w:tblGrid>
      <w:tr w:rsidR="00620186" w:rsidRPr="00062E99" w:rsidTr="00A11AE1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86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</w:p>
          <w:p w:rsidR="00620186" w:rsidRPr="00361ABD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360" w:right="117"/>
              <w:jc w:val="center"/>
              <w:rPr>
                <w:b/>
                <w:sz w:val="22"/>
                <w:szCs w:val="22"/>
              </w:rPr>
            </w:pPr>
            <w:r w:rsidRPr="00062E99">
              <w:rPr>
                <w:b/>
                <w:sz w:val="22"/>
                <w:szCs w:val="22"/>
              </w:rPr>
              <w:t>Показатели критерия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1"/>
              <w:jc w:val="center"/>
              <w:rPr>
                <w:b/>
                <w:sz w:val="22"/>
                <w:szCs w:val="22"/>
              </w:rPr>
            </w:pPr>
            <w:r w:rsidRPr="00062E99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</w:tr>
      <w:tr w:rsidR="00620186" w:rsidRPr="00062E99" w:rsidTr="00A11AE1">
        <w:trPr>
          <w:trHeight w:val="345"/>
        </w:trPr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1.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Соответствие предоставляемых услуг Стандартам санаторно-курортной помощи, утвержденным </w:t>
            </w:r>
            <w:proofErr w:type="spellStart"/>
            <w:r w:rsidRPr="00062E99">
              <w:rPr>
                <w:sz w:val="22"/>
                <w:szCs w:val="22"/>
              </w:rPr>
              <w:t>Минздравсоцразвития</w:t>
            </w:r>
            <w:proofErr w:type="spellEnd"/>
            <w:r w:rsidRPr="00062E99">
              <w:rPr>
                <w:sz w:val="22"/>
                <w:szCs w:val="22"/>
              </w:rPr>
              <w:t xml:space="preserve"> России, согласно профилю лечения по заявленному лоту и Методическим указаниям Минздрава России от 2 октября 2001 года № 2001/140 «Организация санаторного лечения лиц, пострадавших вследствие несчастных случаев на производстве и профессиональных заболеваний» (Вкв</w:t>
            </w:r>
            <w:proofErr w:type="gramStart"/>
            <w:r w:rsidRPr="00062E99">
              <w:rPr>
                <w:sz w:val="22"/>
                <w:szCs w:val="22"/>
              </w:rPr>
              <w:t>1</w:t>
            </w:r>
            <w:proofErr w:type="gramEnd"/>
            <w:r w:rsidRPr="00062E99">
              <w:rPr>
                <w:sz w:val="22"/>
                <w:szCs w:val="22"/>
              </w:rPr>
              <w:t>)</w:t>
            </w:r>
            <w:r w:rsidRPr="00062E99">
              <w:rPr>
                <w:b/>
                <w:sz w:val="22"/>
                <w:szCs w:val="22"/>
              </w:rPr>
              <w:t>:</w:t>
            </w:r>
            <w:r w:rsidRPr="00062E99">
              <w:rPr>
                <w:sz w:val="22"/>
                <w:szCs w:val="22"/>
              </w:rPr>
              <w:t xml:space="preserve"> 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Присвоение баллов производится из следующего: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предоставления всего перечня медицинских услуг, указанных в Стандарте – 60 баллов;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отсутствия возможности оказания до 3 видов медицинских услуг (включительно) – 45 баллов;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отсутствия возможности оказания до 5 видов медицинских услуг (включительно) – 30 баллов;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отсутствия возможности оказания до 8 видов медицинских услуг (включительно) – 15 баллов;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отсутствия возможности оказания более 8 видов медицинских услуг – 0 баллов;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 случае предоставления всего перечня медицинских услуг, указанных в Стандарте, и возможности оказания бесплатно сверх Стандарта</w:t>
            </w:r>
            <w:proofErr w:type="gramStart"/>
            <w:r w:rsidRPr="00062E99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062E99">
              <w:rPr>
                <w:sz w:val="22"/>
                <w:szCs w:val="22"/>
              </w:rPr>
              <w:t>ов</w:t>
            </w:r>
            <w:proofErr w:type="spellEnd"/>
            <w:r w:rsidRPr="00062E99">
              <w:rPr>
                <w:sz w:val="22"/>
                <w:szCs w:val="22"/>
              </w:rPr>
              <w:t>) до 3 видов (включительно) медицинских услуг, не входящих в перечень указанный во 2-м показателе настоящего критерия – 78 баллов.</w:t>
            </w:r>
          </w:p>
          <w:p w:rsidR="00620186" w:rsidRPr="00062E99" w:rsidRDefault="00620186" w:rsidP="00A11AE1">
            <w:pPr>
              <w:ind w:left="203" w:right="118"/>
              <w:rPr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1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78</w:t>
            </w:r>
          </w:p>
        </w:tc>
      </w:tr>
      <w:tr w:rsidR="00620186" w:rsidRPr="00062E99" w:rsidTr="00A11AE1">
        <w:trPr>
          <w:trHeight w:val="345"/>
        </w:trPr>
        <w:tc>
          <w:tcPr>
            <w:tcW w:w="324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2.</w:t>
            </w:r>
          </w:p>
        </w:tc>
        <w:tc>
          <w:tcPr>
            <w:tcW w:w="3814" w:type="pct"/>
            <w:shd w:val="clear" w:color="auto" w:fill="FFFFFF"/>
          </w:tcPr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Сведения о возможности бесплатного оказания дополнительных услуг </w:t>
            </w:r>
          </w:p>
          <w:p w:rsidR="00620186" w:rsidRPr="00062E99" w:rsidRDefault="00620186" w:rsidP="00A11AE1">
            <w:pPr>
              <w:ind w:left="360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по санаторно-курортному лечению для медицинской реабилитации 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(Вкв</w:t>
            </w:r>
            <w:proofErr w:type="gramStart"/>
            <w:r w:rsidRPr="00062E99">
              <w:rPr>
                <w:sz w:val="22"/>
                <w:szCs w:val="22"/>
              </w:rPr>
              <w:t>2</w:t>
            </w:r>
            <w:proofErr w:type="gramEnd"/>
            <w:r w:rsidRPr="00062E99">
              <w:rPr>
                <w:sz w:val="22"/>
                <w:szCs w:val="22"/>
              </w:rPr>
              <w:t>)</w:t>
            </w:r>
            <w:r w:rsidRPr="00062E99">
              <w:rPr>
                <w:b/>
                <w:sz w:val="22"/>
                <w:szCs w:val="22"/>
              </w:rPr>
              <w:t>:</w:t>
            </w:r>
            <w:r w:rsidRPr="00062E99">
              <w:rPr>
                <w:sz w:val="22"/>
                <w:szCs w:val="22"/>
              </w:rPr>
              <w:t xml:space="preserve"> 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lastRenderedPageBreak/>
              <w:t>Присвоение баллов производится, исходя из следующего: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spellStart"/>
            <w:r w:rsidRPr="00062E99">
              <w:rPr>
                <w:sz w:val="22"/>
                <w:szCs w:val="22"/>
              </w:rPr>
              <w:t>прессотерапия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ЛФК в бассейне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гирудотерапия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вакуумный массаж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gramStart"/>
            <w:r w:rsidRPr="00062E99">
              <w:rPr>
                <w:sz w:val="22"/>
                <w:szCs w:val="22"/>
              </w:rPr>
              <w:t>гипербарическая</w:t>
            </w:r>
            <w:proofErr w:type="gramEnd"/>
            <w:r w:rsidRPr="00062E99">
              <w:rPr>
                <w:sz w:val="22"/>
                <w:szCs w:val="22"/>
              </w:rPr>
              <w:t xml:space="preserve"> </w:t>
            </w:r>
            <w:proofErr w:type="spellStart"/>
            <w:r w:rsidRPr="00062E99">
              <w:rPr>
                <w:sz w:val="22"/>
                <w:szCs w:val="22"/>
              </w:rPr>
              <w:t>оксигенация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spellStart"/>
            <w:r w:rsidRPr="00062E99">
              <w:rPr>
                <w:sz w:val="22"/>
                <w:szCs w:val="22"/>
              </w:rPr>
              <w:t>электронейромиография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>- функциональная программируемая электростимуляция мышц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gramStart"/>
            <w:r w:rsidRPr="00062E99">
              <w:rPr>
                <w:sz w:val="22"/>
                <w:szCs w:val="22"/>
              </w:rPr>
              <w:t>управляемая</w:t>
            </w:r>
            <w:proofErr w:type="gramEnd"/>
            <w:r w:rsidRPr="00062E99">
              <w:rPr>
                <w:sz w:val="22"/>
                <w:szCs w:val="22"/>
              </w:rPr>
              <w:t xml:space="preserve"> </w:t>
            </w:r>
            <w:proofErr w:type="spellStart"/>
            <w:r w:rsidRPr="00062E99">
              <w:rPr>
                <w:sz w:val="22"/>
                <w:szCs w:val="22"/>
              </w:rPr>
              <w:t>галлотерапия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spellStart"/>
            <w:r w:rsidRPr="00062E99">
              <w:rPr>
                <w:sz w:val="22"/>
                <w:szCs w:val="22"/>
              </w:rPr>
              <w:t>талласотерапия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spellStart"/>
            <w:r w:rsidRPr="00062E99">
              <w:rPr>
                <w:sz w:val="22"/>
                <w:szCs w:val="22"/>
              </w:rPr>
              <w:t>спелеотерапия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балла;</w:t>
            </w:r>
          </w:p>
          <w:p w:rsidR="00620186" w:rsidRPr="00062E99" w:rsidRDefault="00620186" w:rsidP="00A11AE1">
            <w:pPr>
              <w:ind w:left="360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t xml:space="preserve">- </w:t>
            </w:r>
            <w:proofErr w:type="spellStart"/>
            <w:r w:rsidRPr="00062E99">
              <w:rPr>
                <w:sz w:val="22"/>
                <w:szCs w:val="22"/>
              </w:rPr>
              <w:t>иппотерапия</w:t>
            </w:r>
            <w:proofErr w:type="spellEnd"/>
            <w:r w:rsidRPr="00062E99">
              <w:rPr>
                <w:sz w:val="22"/>
                <w:szCs w:val="22"/>
              </w:rPr>
              <w:t xml:space="preserve"> – 2 балла.</w:t>
            </w:r>
          </w:p>
          <w:p w:rsidR="00620186" w:rsidRPr="00062E99" w:rsidRDefault="00620186" w:rsidP="00A11AE1">
            <w:pPr>
              <w:autoSpaceDE w:val="0"/>
              <w:autoSpaceDN w:val="0"/>
              <w:adjustRightInd w:val="0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</w:tcPr>
          <w:p w:rsidR="00620186" w:rsidRPr="00062E99" w:rsidRDefault="00620186" w:rsidP="00A11AE1">
            <w:pPr>
              <w:pStyle w:val="2"/>
              <w:numPr>
                <w:ilvl w:val="0"/>
                <w:numId w:val="0"/>
              </w:numPr>
              <w:spacing w:after="0"/>
              <w:ind w:left="21"/>
              <w:jc w:val="center"/>
              <w:rPr>
                <w:sz w:val="22"/>
                <w:szCs w:val="22"/>
              </w:rPr>
            </w:pPr>
            <w:r w:rsidRPr="00062E99">
              <w:rPr>
                <w:sz w:val="22"/>
                <w:szCs w:val="22"/>
              </w:rPr>
              <w:lastRenderedPageBreak/>
              <w:t>22</w:t>
            </w:r>
          </w:p>
        </w:tc>
      </w:tr>
    </w:tbl>
    <w:p w:rsidR="00620186" w:rsidRDefault="00620186" w:rsidP="00620186">
      <w:pPr>
        <w:pStyle w:val="11"/>
        <w:spacing w:line="240" w:lineRule="auto"/>
        <w:ind w:firstLine="279"/>
        <w:rPr>
          <w:rFonts w:ascii="Times New Roman" w:hAnsi="Times New Roman"/>
          <w:szCs w:val="22"/>
          <w:lang w:val="ru-RU"/>
        </w:rPr>
      </w:pPr>
    </w:p>
    <w:p w:rsidR="00620186" w:rsidRPr="00062E99" w:rsidRDefault="00620186" w:rsidP="00620186">
      <w:pPr>
        <w:pStyle w:val="11"/>
        <w:spacing w:line="240" w:lineRule="auto"/>
        <w:ind w:firstLine="279"/>
        <w:rPr>
          <w:rFonts w:ascii="Times New Roman" w:hAnsi="Times New Roman"/>
          <w:szCs w:val="22"/>
          <w:lang w:val="ru-RU"/>
        </w:rPr>
      </w:pPr>
      <w:r w:rsidRPr="00062E99">
        <w:rPr>
          <w:rFonts w:ascii="Times New Roman" w:hAnsi="Times New Roman"/>
          <w:szCs w:val="22"/>
          <w:lang w:val="ru-RU"/>
        </w:rPr>
        <w:t xml:space="preserve">Общий балл </w:t>
      </w:r>
      <w:r w:rsidRPr="00062E99">
        <w:rPr>
          <w:rFonts w:ascii="Times New Roman" w:hAnsi="Times New Roman"/>
          <w:b/>
          <w:szCs w:val="22"/>
          <w:lang w:val="ru-RU"/>
        </w:rPr>
        <w:t>(</w:t>
      </w:r>
      <w:proofErr w:type="spellStart"/>
      <w:r w:rsidRPr="00062E99">
        <w:rPr>
          <w:rFonts w:ascii="Times New Roman" w:hAnsi="Times New Roman"/>
          <w:b/>
          <w:szCs w:val="22"/>
        </w:rPr>
        <w:t>Ri</w:t>
      </w:r>
      <w:proofErr w:type="spellEnd"/>
      <w:r w:rsidRPr="00062E99">
        <w:rPr>
          <w:rFonts w:ascii="Times New Roman" w:hAnsi="Times New Roman"/>
          <w:b/>
          <w:szCs w:val="22"/>
          <w:lang w:val="ru-RU"/>
        </w:rPr>
        <w:t>)</w:t>
      </w:r>
      <w:r w:rsidRPr="00062E99">
        <w:rPr>
          <w:rFonts w:ascii="Times New Roman" w:hAnsi="Times New Roman"/>
          <w:szCs w:val="22"/>
          <w:lang w:val="ru-RU"/>
        </w:rPr>
        <w:t xml:space="preserve">, который получает каждый из участников закупки при подведении итогов, состоит из суммы баллов начисленных по критериям: цена контракта </w:t>
      </w:r>
      <w:r w:rsidRPr="00062E99">
        <w:rPr>
          <w:rFonts w:ascii="Times New Roman" w:hAnsi="Times New Roman"/>
          <w:b/>
          <w:szCs w:val="22"/>
          <w:lang w:val="ru-RU"/>
        </w:rPr>
        <w:t>(</w:t>
      </w:r>
      <w:proofErr w:type="spellStart"/>
      <w:r w:rsidRPr="00062E99">
        <w:rPr>
          <w:rFonts w:ascii="Times New Roman" w:hAnsi="Times New Roman"/>
          <w:b/>
          <w:szCs w:val="22"/>
        </w:rPr>
        <w:t>Ra</w:t>
      </w:r>
      <w:r w:rsidRPr="00062E99">
        <w:rPr>
          <w:rFonts w:ascii="Times New Roman" w:hAnsi="Times New Roman"/>
          <w:b/>
          <w:szCs w:val="22"/>
          <w:vertAlign w:val="subscript"/>
        </w:rPr>
        <w:t>i</w:t>
      </w:r>
      <w:proofErr w:type="spellEnd"/>
      <w:r w:rsidRPr="00062E99">
        <w:rPr>
          <w:rFonts w:ascii="Times New Roman" w:hAnsi="Times New Roman"/>
          <w:b/>
          <w:szCs w:val="22"/>
          <w:lang w:val="ru-RU"/>
        </w:rPr>
        <w:t>)</w:t>
      </w:r>
      <w:r w:rsidRPr="00062E99">
        <w:rPr>
          <w:rFonts w:ascii="Times New Roman" w:hAnsi="Times New Roman"/>
          <w:szCs w:val="22"/>
          <w:lang w:val="ru-RU"/>
        </w:rPr>
        <w:t>, квалификация участника закупки</w:t>
      </w:r>
      <w:r w:rsidRPr="00062E99">
        <w:rPr>
          <w:rFonts w:ascii="Times New Roman" w:hAnsi="Times New Roman"/>
          <w:b/>
          <w:szCs w:val="22"/>
          <w:lang w:val="ru-RU"/>
        </w:rPr>
        <w:t xml:space="preserve"> (</w:t>
      </w:r>
      <w:proofErr w:type="spellStart"/>
      <w:r w:rsidRPr="00062E99">
        <w:rPr>
          <w:rFonts w:ascii="Times New Roman" w:hAnsi="Times New Roman"/>
          <w:b/>
          <w:szCs w:val="22"/>
        </w:rPr>
        <w:t>Rb</w:t>
      </w:r>
      <w:r w:rsidRPr="00062E99">
        <w:rPr>
          <w:rFonts w:ascii="Times New Roman" w:hAnsi="Times New Roman"/>
          <w:b/>
          <w:szCs w:val="22"/>
          <w:vertAlign w:val="subscript"/>
        </w:rPr>
        <w:t>i</w:t>
      </w:r>
      <w:proofErr w:type="spellEnd"/>
      <w:r w:rsidRPr="00062E99">
        <w:rPr>
          <w:rFonts w:ascii="Times New Roman" w:hAnsi="Times New Roman"/>
          <w:b/>
          <w:szCs w:val="22"/>
          <w:lang w:val="ru-RU"/>
        </w:rPr>
        <w:t xml:space="preserve">) </w:t>
      </w:r>
      <w:r w:rsidRPr="00062E99">
        <w:rPr>
          <w:rFonts w:ascii="Times New Roman" w:hAnsi="Times New Roman"/>
          <w:szCs w:val="22"/>
          <w:lang w:val="ru-RU"/>
        </w:rPr>
        <w:t>и</w:t>
      </w:r>
      <w:r w:rsidRPr="00062E99">
        <w:rPr>
          <w:rFonts w:ascii="Times New Roman" w:hAnsi="Times New Roman"/>
          <w:b/>
          <w:szCs w:val="22"/>
          <w:lang w:val="ru-RU"/>
        </w:rPr>
        <w:t xml:space="preserve"> </w:t>
      </w:r>
      <w:r w:rsidRPr="00062E99">
        <w:rPr>
          <w:rFonts w:ascii="Times New Roman" w:hAnsi="Times New Roman"/>
          <w:szCs w:val="22"/>
          <w:lang w:val="ru-RU"/>
        </w:rPr>
        <w:t xml:space="preserve">качественные характеристики объекта закупки  </w:t>
      </w:r>
      <w:r w:rsidRPr="00062E99">
        <w:rPr>
          <w:rFonts w:ascii="Times New Roman" w:hAnsi="Times New Roman"/>
          <w:b/>
          <w:szCs w:val="22"/>
          <w:lang w:val="ru-RU"/>
        </w:rPr>
        <w:t>(</w:t>
      </w:r>
      <w:r w:rsidRPr="00062E99">
        <w:rPr>
          <w:rFonts w:ascii="Times New Roman" w:hAnsi="Times New Roman"/>
          <w:b/>
          <w:szCs w:val="22"/>
        </w:rPr>
        <w:t>R</w:t>
      </w:r>
      <w:proofErr w:type="gramStart"/>
      <w:r w:rsidRPr="00062E99">
        <w:rPr>
          <w:rFonts w:ascii="Times New Roman" w:hAnsi="Times New Roman"/>
          <w:b/>
          <w:szCs w:val="22"/>
          <w:lang w:val="ru-RU"/>
        </w:rPr>
        <w:t>с</w:t>
      </w:r>
      <w:proofErr w:type="spellStart"/>
      <w:proofErr w:type="gramEnd"/>
      <w:r w:rsidRPr="00062E99">
        <w:rPr>
          <w:rFonts w:ascii="Times New Roman" w:hAnsi="Times New Roman"/>
          <w:b/>
          <w:szCs w:val="22"/>
          <w:vertAlign w:val="subscript"/>
        </w:rPr>
        <w:t>i</w:t>
      </w:r>
      <w:proofErr w:type="spellEnd"/>
      <w:r w:rsidRPr="00062E99">
        <w:rPr>
          <w:rFonts w:ascii="Times New Roman" w:hAnsi="Times New Roman"/>
          <w:b/>
          <w:szCs w:val="22"/>
          <w:lang w:val="ru-RU"/>
        </w:rPr>
        <w:t>)</w:t>
      </w:r>
      <w:r w:rsidRPr="00062E99">
        <w:rPr>
          <w:rFonts w:ascii="Times New Roman" w:hAnsi="Times New Roman"/>
          <w:szCs w:val="22"/>
          <w:lang w:val="ru-RU"/>
        </w:rPr>
        <w:t>.</w:t>
      </w:r>
    </w:p>
    <w:p w:rsidR="00620186" w:rsidRPr="00062E99" w:rsidRDefault="00620186" w:rsidP="00620186">
      <w:pPr>
        <w:ind w:firstLine="279"/>
        <w:jc w:val="center"/>
        <w:rPr>
          <w:b/>
          <w:sz w:val="22"/>
          <w:szCs w:val="22"/>
        </w:rPr>
      </w:pPr>
      <w:proofErr w:type="spellStart"/>
      <w:r w:rsidRPr="00062E99">
        <w:rPr>
          <w:b/>
          <w:sz w:val="22"/>
          <w:szCs w:val="22"/>
          <w:lang w:val="en-US"/>
        </w:rPr>
        <w:t>R</w:t>
      </w:r>
      <w:r w:rsidRPr="00062E99">
        <w:rPr>
          <w:b/>
          <w:sz w:val="22"/>
          <w:szCs w:val="22"/>
          <w:vertAlign w:val="subscript"/>
          <w:lang w:val="en-US"/>
        </w:rPr>
        <w:t>i</w:t>
      </w:r>
      <w:proofErr w:type="spellEnd"/>
      <w:r w:rsidRPr="00062E99">
        <w:rPr>
          <w:b/>
          <w:sz w:val="22"/>
          <w:szCs w:val="22"/>
        </w:rPr>
        <w:t>=(0,4*</w:t>
      </w:r>
      <w:proofErr w:type="spellStart"/>
      <w:r w:rsidRPr="00062E99">
        <w:rPr>
          <w:b/>
          <w:sz w:val="22"/>
          <w:szCs w:val="22"/>
          <w:lang w:val="en-US"/>
        </w:rPr>
        <w:t>Ra</w:t>
      </w:r>
      <w:r w:rsidRPr="00062E99">
        <w:rPr>
          <w:b/>
          <w:sz w:val="22"/>
          <w:szCs w:val="22"/>
          <w:vertAlign w:val="subscript"/>
          <w:lang w:val="en-US"/>
        </w:rPr>
        <w:t>i</w:t>
      </w:r>
      <w:proofErr w:type="spellEnd"/>
      <w:r w:rsidRPr="00062E99">
        <w:rPr>
          <w:b/>
          <w:sz w:val="22"/>
          <w:szCs w:val="22"/>
        </w:rPr>
        <w:t>)+(0,35*</w:t>
      </w:r>
      <w:proofErr w:type="spellStart"/>
      <w:r w:rsidRPr="00062E99">
        <w:rPr>
          <w:b/>
          <w:sz w:val="22"/>
          <w:szCs w:val="22"/>
          <w:lang w:val="en-US"/>
        </w:rPr>
        <w:t>Rb</w:t>
      </w:r>
      <w:r w:rsidRPr="00062E99">
        <w:rPr>
          <w:b/>
          <w:sz w:val="22"/>
          <w:szCs w:val="22"/>
          <w:vertAlign w:val="subscript"/>
          <w:lang w:val="en-US"/>
        </w:rPr>
        <w:t>i</w:t>
      </w:r>
      <w:proofErr w:type="spellEnd"/>
      <w:r w:rsidRPr="00062E99">
        <w:rPr>
          <w:b/>
          <w:sz w:val="22"/>
          <w:szCs w:val="22"/>
        </w:rPr>
        <w:t xml:space="preserve">)+(0,25* </w:t>
      </w:r>
      <w:proofErr w:type="spellStart"/>
      <w:r w:rsidRPr="00062E99">
        <w:rPr>
          <w:b/>
          <w:sz w:val="22"/>
          <w:szCs w:val="22"/>
        </w:rPr>
        <w:t>Rс</w:t>
      </w:r>
      <w:r w:rsidRPr="00062E99">
        <w:rPr>
          <w:b/>
          <w:sz w:val="22"/>
          <w:szCs w:val="22"/>
          <w:vertAlign w:val="subscript"/>
        </w:rPr>
        <w:t>i</w:t>
      </w:r>
      <w:proofErr w:type="spellEnd"/>
      <w:r w:rsidRPr="00062E99">
        <w:rPr>
          <w:b/>
          <w:sz w:val="22"/>
          <w:szCs w:val="22"/>
        </w:rPr>
        <w:t>)</w:t>
      </w:r>
    </w:p>
    <w:p w:rsidR="00620186" w:rsidRPr="00062E99" w:rsidRDefault="00620186" w:rsidP="00620186">
      <w:pPr>
        <w:pStyle w:val="7"/>
        <w:keepNext w:val="0"/>
        <w:rPr>
          <w:sz w:val="22"/>
          <w:szCs w:val="22"/>
        </w:rPr>
      </w:pPr>
    </w:p>
    <w:p w:rsidR="00620186" w:rsidRDefault="00620186" w:rsidP="00620186">
      <w:pPr>
        <w:pStyle w:val="7"/>
        <w:keepNext w:val="0"/>
        <w:rPr>
          <w:sz w:val="27"/>
          <w:szCs w:val="27"/>
        </w:rPr>
      </w:pPr>
    </w:p>
    <w:p w:rsidR="00620186" w:rsidRDefault="00620186" w:rsidP="00620186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620186" w:rsidRDefault="00620186" w:rsidP="00620186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78013F" w:rsidRDefault="00620186">
      <w:bookmarkStart w:id="0" w:name="_GoBack"/>
      <w:bookmarkEnd w:id="0"/>
    </w:p>
    <w:sectPr w:rsidR="007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6"/>
    <w:rsid w:val="00620186"/>
    <w:rsid w:val="0084574C"/>
    <w:rsid w:val="00C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1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62018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7">
    <w:name w:val="heading 7"/>
    <w:basedOn w:val="a0"/>
    <w:next w:val="a0"/>
    <w:link w:val="70"/>
    <w:qFormat/>
    <w:rsid w:val="00620186"/>
    <w:pPr>
      <w:keepNext/>
      <w:spacing w:after="0"/>
      <w:outlineLvl w:val="6"/>
    </w:pPr>
    <w:rPr>
      <w:b/>
      <w:bCs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62018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2018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">
    <w:name w:val="Title"/>
    <w:basedOn w:val="a0"/>
    <w:link w:val="a4"/>
    <w:qFormat/>
    <w:rsid w:val="00620186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620186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620186"/>
    <w:pPr>
      <w:numPr>
        <w:ilvl w:val="1"/>
        <w:numId w:val="1"/>
      </w:numPr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6201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нак Знак Знак Знак1"/>
    <w:basedOn w:val="a0"/>
    <w:rsid w:val="00620186"/>
    <w:pPr>
      <w:spacing w:after="160" w:line="240" w:lineRule="exact"/>
    </w:pPr>
    <w:rPr>
      <w:rFonts w:ascii="Verdana" w:hAnsi="Verdana"/>
      <w:sz w:val="22"/>
      <w:szCs w:val="20"/>
      <w:lang w:val="en-US" w:eastAsia="en-US"/>
    </w:rPr>
  </w:style>
  <w:style w:type="paragraph" w:customStyle="1" w:styleId="a5">
    <w:name w:val="бычный"/>
    <w:rsid w:val="00620186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1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62018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7">
    <w:name w:val="heading 7"/>
    <w:basedOn w:val="a0"/>
    <w:next w:val="a0"/>
    <w:link w:val="70"/>
    <w:qFormat/>
    <w:rsid w:val="00620186"/>
    <w:pPr>
      <w:keepNext/>
      <w:spacing w:after="0"/>
      <w:outlineLvl w:val="6"/>
    </w:pPr>
    <w:rPr>
      <w:b/>
      <w:bCs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62018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2018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">
    <w:name w:val="Title"/>
    <w:basedOn w:val="a0"/>
    <w:link w:val="a4"/>
    <w:qFormat/>
    <w:rsid w:val="00620186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620186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620186"/>
    <w:pPr>
      <w:numPr>
        <w:ilvl w:val="1"/>
        <w:numId w:val="1"/>
      </w:numPr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6201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нак Знак Знак Знак1"/>
    <w:basedOn w:val="a0"/>
    <w:rsid w:val="00620186"/>
    <w:pPr>
      <w:spacing w:after="160" w:line="240" w:lineRule="exact"/>
    </w:pPr>
    <w:rPr>
      <w:rFonts w:ascii="Verdana" w:hAnsi="Verdana"/>
      <w:sz w:val="22"/>
      <w:szCs w:val="20"/>
      <w:lang w:val="en-US" w:eastAsia="en-US"/>
    </w:rPr>
  </w:style>
  <w:style w:type="paragraph" w:customStyle="1" w:styleId="a5">
    <w:name w:val="бычный"/>
    <w:rsid w:val="00620186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1</cp:revision>
  <dcterms:created xsi:type="dcterms:W3CDTF">2020-12-11T11:11:00Z</dcterms:created>
  <dcterms:modified xsi:type="dcterms:W3CDTF">2020-12-11T11:11:00Z</dcterms:modified>
</cp:coreProperties>
</file>