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957FAD" w:rsidRDefault="00E12352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на выполнение работ по изготовлению </w:t>
            </w:r>
            <w:r w:rsidR="00957FAD">
              <w:rPr>
                <w:rFonts w:cs="Times New Roman"/>
                <w:b/>
                <w:bCs/>
              </w:rPr>
              <w:t xml:space="preserve">протезов </w:t>
            </w:r>
            <w:r w:rsidR="00947ADD">
              <w:rPr>
                <w:rFonts w:cs="Times New Roman"/>
                <w:b/>
                <w:bCs/>
              </w:rPr>
              <w:t xml:space="preserve">нижних конечностей </w:t>
            </w:r>
            <w:r w:rsidR="00957FAD">
              <w:rPr>
                <w:rFonts w:cs="Times New Roman"/>
                <w:b/>
                <w:bCs/>
              </w:rPr>
              <w:t>для обеспечения инвалидов в 2021</w:t>
            </w:r>
            <w:r w:rsidR="00957FAD" w:rsidRPr="007B5E69">
              <w:rPr>
                <w:rFonts w:cs="Times New Roman"/>
                <w:b/>
                <w:bCs/>
              </w:rPr>
              <w:t xml:space="preserve"> году</w:t>
            </w:r>
          </w:p>
          <w:p w:rsidR="00E12352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CB0056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Pr="0054497D">
              <w:rPr>
                <w:rFonts w:eastAsia="Times New Roman" w:cs="Times New Roman"/>
                <w:lang w:eastAsia="ar-SA"/>
              </w:rPr>
              <w:t xml:space="preserve"> выполнение работ по </w:t>
            </w:r>
            <w:r w:rsidRPr="00CB0056">
              <w:rPr>
                <w:rFonts w:eastAsia="Times New Roman" w:cs="Times New Roman"/>
                <w:lang w:eastAsia="ar-SA"/>
              </w:rPr>
              <w:t xml:space="preserve">изготовлению </w:t>
            </w:r>
            <w:r w:rsidR="00CB0056" w:rsidRPr="001E100E">
              <w:rPr>
                <w:rFonts w:cs="Times New Roman"/>
                <w:bCs/>
              </w:rPr>
              <w:t xml:space="preserve">протезов </w:t>
            </w:r>
            <w:r w:rsidR="006C7EDA" w:rsidRPr="006C7EDA">
              <w:rPr>
                <w:rFonts w:cs="Times New Roman"/>
                <w:bCs/>
              </w:rPr>
              <w:t>нижних конечностей</w:t>
            </w:r>
            <w:r w:rsidRPr="006C7EDA">
              <w:rPr>
                <w:rFonts w:eastAsia="Times New Roman" w:cs="Times New Roman"/>
                <w:lang w:eastAsia="ar-SA"/>
              </w:rPr>
              <w:t>), исчисляемый</w:t>
            </w:r>
            <w:r w:rsidRPr="0054497D">
              <w:rPr>
                <w:rFonts w:eastAsia="Times New Roman" w:cs="Times New Roman"/>
                <w:lang w:eastAsia="ar-SA"/>
              </w:rPr>
              <w:t xml:space="preserve"> в количестве предоставленных </w:t>
            </w:r>
            <w:r w:rsidR="00C53E60" w:rsidRPr="00CB0056">
              <w:rPr>
                <w:rFonts w:cs="Times New Roman"/>
                <w:bCs/>
              </w:rPr>
              <w:t xml:space="preserve">протезов </w:t>
            </w:r>
            <w:r w:rsidR="006C7EDA" w:rsidRPr="006C7EDA">
              <w:rPr>
                <w:rFonts w:cs="Times New Roman"/>
                <w:bCs/>
              </w:rPr>
              <w:t>нижних конечностей</w:t>
            </w:r>
            <w:r w:rsidR="006C7EDA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107D6E">
              <w:rPr>
                <w:rFonts w:eastAsia="Times New Roman" w:cs="Times New Roman"/>
                <w:lang w:eastAsia="ar-SA"/>
              </w:rPr>
              <w:t xml:space="preserve">72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B52A5A" w:rsidRDefault="00B52A5A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lastRenderedPageBreak/>
              <w:t>Данный показатель рассчитывается следующим образом:</w:t>
            </w:r>
          </w:p>
          <w:p w:rsidR="007B0EB6" w:rsidRPr="001E3147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232032">
              <w:rPr>
                <w:rFonts w:eastAsia="Times New Roman" w:cs="Times New Roman"/>
                <w:lang w:eastAsia="ar-SA"/>
              </w:rPr>
              <w:t>360</w:t>
            </w:r>
            <w:r w:rsidR="007E3D20">
              <w:rPr>
                <w:rFonts w:eastAsia="Times New Roman" w:cs="Times New Roman"/>
                <w:lang w:eastAsia="ar-SA"/>
              </w:rPr>
              <w:t xml:space="preserve"> </w:t>
            </w:r>
            <w:r w:rsidRPr="00EE362E">
              <w:rPr>
                <w:rFonts w:eastAsia="Times New Roman" w:cs="Times New Roman"/>
                <w:lang w:eastAsia="ar-SA"/>
              </w:rPr>
              <w:t>(</w:t>
            </w:r>
            <w:r w:rsidR="00232032">
              <w:rPr>
                <w:rFonts w:eastAsia="Times New Roman" w:cs="Times New Roman"/>
                <w:lang w:eastAsia="ar-SA"/>
              </w:rPr>
              <w:t>Триста шестьдесят</w:t>
            </w:r>
            <w:r w:rsidRPr="00EE362E">
              <w:rPr>
                <w:rFonts w:eastAsia="Times New Roman" w:cs="Times New Roman"/>
                <w:lang w:eastAsia="ar-SA"/>
              </w:rPr>
              <w:t xml:space="preserve">) </w:t>
            </w:r>
            <w:r w:rsidR="00B070A3" w:rsidRPr="001E3147">
              <w:rPr>
                <w:rFonts w:cs="Times New Roman"/>
                <w:bCs/>
              </w:rPr>
              <w:t xml:space="preserve">протезов </w:t>
            </w:r>
            <w:r w:rsidR="001E3147" w:rsidRPr="001E3147">
              <w:rPr>
                <w:rFonts w:cs="Times New Roman"/>
                <w:bCs/>
              </w:rPr>
              <w:t>нижних конечностей</w:t>
            </w:r>
            <w:r w:rsidR="007B0EB6" w:rsidRPr="001E3147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331126" w:rsidRPr="00331126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331126" w:rsidRPr="00CB0056">
              <w:rPr>
                <w:rFonts w:cs="Times New Roman"/>
                <w:bCs/>
              </w:rPr>
              <w:t xml:space="preserve">протезов </w:t>
            </w:r>
            <w:r w:rsidR="00BB48A3" w:rsidRPr="00BB48A3">
              <w:rPr>
                <w:rFonts w:cs="Times New Roman"/>
                <w:bCs/>
              </w:rPr>
              <w:t>нижних конечностей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97218" w:rsidRDefault="0025406F" w:rsidP="001E6569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0C5F8C">
              <w:rPr>
                <w:rFonts w:eastAsia="Times New Roman" w:cs="Times New Roman"/>
                <w:lang w:eastAsia="ar-SA"/>
              </w:rPr>
              <w:t>13 129 832</w:t>
            </w:r>
            <w:r w:rsidR="00925BF8">
              <w:rPr>
                <w:rFonts w:eastAsia="Times New Roman" w:cs="Times New Roman"/>
                <w:lang w:eastAsia="ar-SA"/>
              </w:rPr>
              <w:t xml:space="preserve"> </w:t>
            </w:r>
            <w:r w:rsidR="00297218" w:rsidRPr="00393921">
              <w:t>(</w:t>
            </w:r>
            <w:r w:rsidR="000C5F8C">
              <w:t xml:space="preserve">Тринадцать миллионов сто двадцать девять тысяч восемьсот тридцать </w:t>
            </w:r>
            <w:r w:rsidR="001C4F95">
              <w:t>два</w:t>
            </w:r>
            <w:r w:rsidR="00297218" w:rsidRPr="00393921">
              <w:t>) рубл</w:t>
            </w:r>
            <w:r w:rsidR="00A26E88">
              <w:t>я</w:t>
            </w:r>
            <w:r w:rsidR="00297218">
              <w:t xml:space="preserve"> </w:t>
            </w:r>
            <w:r w:rsidR="000C5F8C">
              <w:t>37</w:t>
            </w:r>
            <w:r w:rsidR="00297218" w:rsidRPr="00393921">
              <w:t xml:space="preserve"> копе</w:t>
            </w:r>
            <w:r w:rsidR="00925BF8">
              <w:t>ек</w:t>
            </w:r>
            <w:r w:rsidR="00297218" w:rsidRPr="00393921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97218" w:rsidRPr="00CA2385" w:rsidRDefault="0025406F" w:rsidP="00297218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5B2B7D">
              <w:rPr>
                <w:rFonts w:eastAsia="Times New Roman" w:cs="Times New Roman"/>
                <w:lang w:eastAsia="ar-SA"/>
              </w:rPr>
              <w:t>65 649 161 (Шестьдесят пять миллионов шестьсот сорок девять тысяч сто шестьдесят один</w:t>
            </w:r>
            <w:r w:rsidR="005B2B7D" w:rsidRPr="00CA2385">
              <w:rPr>
                <w:lang w:eastAsia="ar-SA"/>
              </w:rPr>
              <w:t>) рубл</w:t>
            </w:r>
            <w:r w:rsidR="005B2B7D">
              <w:rPr>
                <w:lang w:eastAsia="ar-SA"/>
              </w:rPr>
              <w:t>ь 85</w:t>
            </w:r>
            <w:r w:rsidR="005B2B7D" w:rsidRPr="00CA2385">
              <w:rPr>
                <w:lang w:eastAsia="ar-SA"/>
              </w:rPr>
              <w:t xml:space="preserve"> копеек</w:t>
            </w:r>
            <w:bookmarkStart w:id="0" w:name="_GoBack"/>
            <w:bookmarkEnd w:id="0"/>
            <w:r w:rsidR="00297218" w:rsidRPr="00CA2385">
              <w:rPr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lastRenderedPageBreak/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B5823"/>
    <w:rsid w:val="000C49FA"/>
    <w:rsid w:val="000C5F8C"/>
    <w:rsid w:val="000C6313"/>
    <w:rsid w:val="000D6104"/>
    <w:rsid w:val="000E34A7"/>
    <w:rsid w:val="00105DEB"/>
    <w:rsid w:val="00107D6E"/>
    <w:rsid w:val="0017335A"/>
    <w:rsid w:val="001C4F95"/>
    <w:rsid w:val="001D7297"/>
    <w:rsid w:val="001E100E"/>
    <w:rsid w:val="001E3147"/>
    <w:rsid w:val="00222F3F"/>
    <w:rsid w:val="00232032"/>
    <w:rsid w:val="0024438C"/>
    <w:rsid w:val="0025406F"/>
    <w:rsid w:val="00273A3F"/>
    <w:rsid w:val="00280C5E"/>
    <w:rsid w:val="00297218"/>
    <w:rsid w:val="002C2E5F"/>
    <w:rsid w:val="002D742E"/>
    <w:rsid w:val="002E4294"/>
    <w:rsid w:val="002F0687"/>
    <w:rsid w:val="00331126"/>
    <w:rsid w:val="00356078"/>
    <w:rsid w:val="00393921"/>
    <w:rsid w:val="004268B4"/>
    <w:rsid w:val="00430D4E"/>
    <w:rsid w:val="00435859"/>
    <w:rsid w:val="00447AEA"/>
    <w:rsid w:val="0048307F"/>
    <w:rsid w:val="00505E90"/>
    <w:rsid w:val="0054497D"/>
    <w:rsid w:val="00557C12"/>
    <w:rsid w:val="00596BD5"/>
    <w:rsid w:val="005A4F14"/>
    <w:rsid w:val="005B2B7D"/>
    <w:rsid w:val="005B2F82"/>
    <w:rsid w:val="005D119A"/>
    <w:rsid w:val="005D554D"/>
    <w:rsid w:val="00600D09"/>
    <w:rsid w:val="00623576"/>
    <w:rsid w:val="00635CCB"/>
    <w:rsid w:val="006515CD"/>
    <w:rsid w:val="00660E8D"/>
    <w:rsid w:val="00677D8C"/>
    <w:rsid w:val="00683DA0"/>
    <w:rsid w:val="006C7EDA"/>
    <w:rsid w:val="00704E7E"/>
    <w:rsid w:val="007205E1"/>
    <w:rsid w:val="00725831"/>
    <w:rsid w:val="0074160A"/>
    <w:rsid w:val="007745A0"/>
    <w:rsid w:val="007B0EB6"/>
    <w:rsid w:val="007E3D20"/>
    <w:rsid w:val="007E4505"/>
    <w:rsid w:val="00816329"/>
    <w:rsid w:val="008569BD"/>
    <w:rsid w:val="00896C0E"/>
    <w:rsid w:val="008C3925"/>
    <w:rsid w:val="00925BF8"/>
    <w:rsid w:val="00947ADD"/>
    <w:rsid w:val="00957FAD"/>
    <w:rsid w:val="0098546A"/>
    <w:rsid w:val="009B5ABC"/>
    <w:rsid w:val="00A26E88"/>
    <w:rsid w:val="00AC7453"/>
    <w:rsid w:val="00B070A3"/>
    <w:rsid w:val="00B139B9"/>
    <w:rsid w:val="00B232C4"/>
    <w:rsid w:val="00B43F9D"/>
    <w:rsid w:val="00B52A5A"/>
    <w:rsid w:val="00B83B7B"/>
    <w:rsid w:val="00B965EF"/>
    <w:rsid w:val="00BB48A3"/>
    <w:rsid w:val="00BF56CA"/>
    <w:rsid w:val="00C35246"/>
    <w:rsid w:val="00C42A93"/>
    <w:rsid w:val="00C53E60"/>
    <w:rsid w:val="00C56BA7"/>
    <w:rsid w:val="00C809C8"/>
    <w:rsid w:val="00CA2385"/>
    <w:rsid w:val="00CA4276"/>
    <w:rsid w:val="00CB0056"/>
    <w:rsid w:val="00CC45B2"/>
    <w:rsid w:val="00D3035C"/>
    <w:rsid w:val="00DA69C3"/>
    <w:rsid w:val="00DC2649"/>
    <w:rsid w:val="00DC739E"/>
    <w:rsid w:val="00DD04BD"/>
    <w:rsid w:val="00DD06F2"/>
    <w:rsid w:val="00E12352"/>
    <w:rsid w:val="00EB03E4"/>
    <w:rsid w:val="00EB65BE"/>
    <w:rsid w:val="00EE362E"/>
    <w:rsid w:val="00F0135F"/>
    <w:rsid w:val="00F30394"/>
    <w:rsid w:val="00FB0589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CEE4-5A0B-4376-8203-4201261B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81</cp:revision>
  <cp:lastPrinted>2020-07-06T11:39:00Z</cp:lastPrinted>
  <dcterms:created xsi:type="dcterms:W3CDTF">2020-08-06T12:47:00Z</dcterms:created>
  <dcterms:modified xsi:type="dcterms:W3CDTF">2020-11-05T13:09:00Z</dcterms:modified>
</cp:coreProperties>
</file>