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EF" w:rsidRPr="00550BEF" w:rsidRDefault="00550BEF" w:rsidP="00550BEF">
      <w:pPr>
        <w:widowControl w:val="0"/>
        <w:spacing w:after="200" w:line="276" w:lineRule="auto"/>
        <w:outlineLvl w:val="0"/>
        <w:rPr>
          <w:rFonts w:ascii="Times New Roman" w:eastAsia="Calibri" w:hAnsi="Times New Roman" w:cs="Times New Roman"/>
          <w:b/>
        </w:rPr>
      </w:pPr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на   капитальный ремонт </w:t>
      </w:r>
      <w:proofErr w:type="gramStart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Административного здания</w:t>
      </w:r>
      <w:proofErr w:type="gramEnd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расположенного по адресу: Российская Федерация, Республика Дагестан, </w:t>
      </w:r>
      <w:proofErr w:type="spellStart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г.Махачкала</w:t>
      </w:r>
      <w:proofErr w:type="spellEnd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ул.Богатырева</w:t>
      </w:r>
      <w:proofErr w:type="spellEnd"/>
      <w:r w:rsidRPr="00550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8  </w:t>
      </w:r>
    </w:p>
    <w:p w:rsidR="00550BEF" w:rsidRPr="00550BEF" w:rsidRDefault="00550BEF" w:rsidP="00550BEF">
      <w:pPr>
        <w:widowControl w:val="0"/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t>Критерий «Цена контракта»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Оценка заявок участника закупки осуществляется на основании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утверждённых Постановлением Правительства РФ от 28 ноября 2013 года № 1085.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Для определения лучших условий исполнения контракта, предложенных в заявках на участие в запросе предложений, такие заявки будут оцениваться и сопоставляться по следующим критериям.</w:t>
      </w:r>
    </w:p>
    <w:p w:rsidR="00550BEF" w:rsidRPr="00550BEF" w:rsidRDefault="00550BEF" w:rsidP="00550BEF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BEF">
        <w:rPr>
          <w:rFonts w:ascii="Times New Roman" w:eastAsia="Times New Roman" w:hAnsi="Times New Roman" w:cs="Times New Roman"/>
          <w:b/>
          <w:lang w:eastAsia="ru-RU"/>
        </w:rPr>
        <w:t>Стоимостные критерии оценки:</w:t>
      </w:r>
    </w:p>
    <w:p w:rsidR="00550BEF" w:rsidRPr="00550BEF" w:rsidRDefault="00550BEF" w:rsidP="00550BEF">
      <w:pPr>
        <w:numPr>
          <w:ilvl w:val="0"/>
          <w:numId w:val="1"/>
        </w:numPr>
        <w:spacing w:after="200" w:line="276" w:lineRule="auto"/>
        <w:ind w:left="57"/>
        <w:contextualSpacing/>
        <w:jc w:val="both"/>
        <w:rPr>
          <w:rFonts w:ascii="Times New Roman" w:eastAsia="Calibri" w:hAnsi="Times New Roman" w:cs="Times New Roman"/>
          <w:b/>
        </w:rPr>
      </w:pPr>
      <w:r w:rsidRPr="00550BEF">
        <w:rPr>
          <w:rFonts w:ascii="Times New Roman" w:eastAsia="Calibri" w:hAnsi="Times New Roman" w:cs="Times New Roman"/>
          <w:b/>
        </w:rPr>
        <w:t>Критерий: «Цена контракта».</w:t>
      </w:r>
    </w:p>
    <w:p w:rsidR="00550BEF" w:rsidRPr="00550BEF" w:rsidRDefault="00550BEF" w:rsidP="00550B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BEF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критерия: 60 %</w:t>
      </w:r>
    </w:p>
    <w:p w:rsidR="00550BEF" w:rsidRPr="00550BEF" w:rsidRDefault="00550BEF" w:rsidP="00550B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BEF">
        <w:rPr>
          <w:rFonts w:ascii="Times New Roman" w:eastAsia="Times New Roman" w:hAnsi="Times New Roman" w:cs="Times New Roman"/>
          <w:b/>
          <w:lang w:eastAsia="ru-RU"/>
        </w:rPr>
        <w:t>Коэффициент значимости: 0,6</w:t>
      </w:r>
    </w:p>
    <w:p w:rsidR="00550BEF" w:rsidRPr="00550BEF" w:rsidRDefault="00550BEF" w:rsidP="00550B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BEF">
        <w:rPr>
          <w:rFonts w:ascii="Times New Roman" w:eastAsia="Times New Roman" w:hAnsi="Times New Roman" w:cs="Times New Roman"/>
          <w:b/>
          <w:lang w:eastAsia="ru-RU"/>
        </w:rPr>
        <w:t>Максимальное количество баллов – 100.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Порядок оценки заявок по критерию: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 xml:space="preserve">Оценка и сопоставление заявок на участие в запросе предложений в электронной форме по данному критерию осуществляется в соответствии с </w:t>
      </w:r>
      <w:proofErr w:type="gramStart"/>
      <w:r w:rsidRPr="00550BEF">
        <w:rPr>
          <w:rFonts w:ascii="Times New Roman" w:eastAsia="Times New Roman" w:hAnsi="Times New Roman" w:cs="Times New Roman"/>
          <w:lang w:eastAsia="ru-RU"/>
        </w:rPr>
        <w:t>подпунктом</w:t>
      </w:r>
      <w:proofErr w:type="gramEnd"/>
      <w:r w:rsidRPr="00550BEF">
        <w:rPr>
          <w:rFonts w:ascii="Times New Roman" w:eastAsia="Times New Roman" w:hAnsi="Times New Roman" w:cs="Times New Roman"/>
          <w:lang w:eastAsia="ru-RU"/>
        </w:rPr>
        <w:t xml:space="preserve"> а) пункта 4 и пунктами 8, 9, подпункта а) пункта 16 Постановления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нужд":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"цена контракта", определяется по формуле: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550BEF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50BEF">
        <w:rPr>
          <w:rFonts w:ascii="Times New Roman" w:eastAsia="Times New Roman" w:hAnsi="Times New Roman" w:cs="Times New Roman"/>
          <w:lang w:eastAsia="ru-RU"/>
        </w:rPr>
        <w:t>&gt;0,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66C148" wp14:editId="23118E7F">
            <wp:extent cx="1041400" cy="43751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BEF">
        <w:rPr>
          <w:rFonts w:ascii="Times New Roman" w:eastAsia="Times New Roman" w:hAnsi="Times New Roman" w:cs="Times New Roman"/>
          <w:lang w:eastAsia="ru-RU"/>
        </w:rPr>
        <w:tab/>
      </w:r>
      <w:r w:rsidRPr="00550BEF">
        <w:rPr>
          <w:rFonts w:ascii="Times New Roman" w:eastAsia="Times New Roman" w:hAnsi="Times New Roman" w:cs="Times New Roman"/>
          <w:lang w:eastAsia="ru-RU"/>
        </w:rPr>
        <w:tab/>
      </w:r>
      <w:r w:rsidRPr="00550BEF">
        <w:rPr>
          <w:rFonts w:ascii="Times New Roman" w:eastAsia="Times New Roman" w:hAnsi="Times New Roman" w:cs="Times New Roman"/>
          <w:lang w:eastAsia="ru-RU"/>
        </w:rPr>
        <w:tab/>
      </w:r>
      <w:r w:rsidRPr="00550BEF">
        <w:rPr>
          <w:rFonts w:ascii="Times New Roman" w:eastAsia="Times New Roman" w:hAnsi="Times New Roman" w:cs="Times New Roman"/>
          <w:lang w:eastAsia="ru-RU"/>
        </w:rPr>
        <w:tab/>
      </w:r>
      <w:r w:rsidRPr="00550BEF">
        <w:rPr>
          <w:rFonts w:ascii="Times New Roman" w:eastAsia="Times New Roman" w:hAnsi="Times New Roman" w:cs="Times New Roman"/>
          <w:lang w:eastAsia="ru-RU"/>
        </w:rPr>
        <w:tab/>
        <w:t xml:space="preserve">  ,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где: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50BEF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550BEF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550BEF">
        <w:rPr>
          <w:rFonts w:ascii="Times New Roman" w:eastAsia="Times New Roman" w:hAnsi="Times New Roman" w:cs="Times New Roman"/>
          <w:lang w:eastAsia="ru-RU"/>
        </w:rPr>
        <w:t xml:space="preserve">  -</w:t>
      </w:r>
      <w:proofErr w:type="gramEnd"/>
      <w:r w:rsidRPr="00550BEF">
        <w:rPr>
          <w:rFonts w:ascii="Times New Roman" w:eastAsia="Times New Roman" w:hAnsi="Times New Roman" w:cs="Times New Roman"/>
          <w:lang w:eastAsia="ru-RU"/>
        </w:rPr>
        <w:t xml:space="preserve"> минимальное предложение из предложений по критерию оценки, сделанных участниками закупки.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550BEF">
        <w:rPr>
          <w:rFonts w:ascii="Times New Roman" w:eastAsia="Times New Roman" w:hAnsi="Times New Roman" w:cs="Times New Roman"/>
          <w:lang w:eastAsia="ru-RU"/>
        </w:rPr>
        <w:t xml:space="preserve">если  </w:t>
      </w:r>
      <w:proofErr w:type="spellStart"/>
      <w:r w:rsidRPr="00550BEF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550BEF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550BEF">
        <w:rPr>
          <w:rFonts w:ascii="Times New Roman" w:eastAsia="Times New Roman" w:hAnsi="Times New Roman" w:cs="Times New Roman"/>
          <w:lang w:eastAsia="ru-RU"/>
        </w:rPr>
        <w:t>&lt;0,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945F79" wp14:editId="1E1F8DC9">
            <wp:extent cx="1431290" cy="4610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где: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50BEF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550BEF" w:rsidRPr="00550BEF" w:rsidRDefault="00550BEF" w:rsidP="00550BEF">
      <w:pPr>
        <w:widowControl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Рейтинг заявки по критерию оценки «Цена контракта» равен оценке в баллах, полученной участником закупки по результатам оценки по критерию оценки с учетом коэффициента значимости критерия оценки.</w:t>
      </w:r>
    </w:p>
    <w:p w:rsidR="00550BEF" w:rsidRPr="00550BEF" w:rsidRDefault="00550BEF" w:rsidP="00550BEF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50BEF" w:rsidRPr="00550BEF" w:rsidRDefault="00550BEF" w:rsidP="00550BEF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50BEF">
        <w:rPr>
          <w:rFonts w:ascii="Times New Roman" w:eastAsia="Times New Roman" w:hAnsi="Times New Roman" w:cs="Times New Roman"/>
          <w:b/>
          <w:lang w:eastAsia="ru-RU"/>
        </w:rPr>
        <w:t>2. Не стоимостные критерии оценки: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 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0BEF">
        <w:rPr>
          <w:rFonts w:ascii="Times New Roman" w:eastAsia="Times New Roman" w:hAnsi="Times New Roman" w:cs="Times New Roman"/>
          <w:lang w:eastAsia="ru-RU"/>
        </w:rPr>
        <w:t>Значимость  критерия</w:t>
      </w:r>
      <w:proofErr w:type="gramEnd"/>
      <w:r w:rsidRPr="00550BEF">
        <w:rPr>
          <w:rFonts w:ascii="Times New Roman" w:eastAsia="Times New Roman" w:hAnsi="Times New Roman" w:cs="Times New Roman"/>
          <w:lang w:eastAsia="ru-RU"/>
        </w:rPr>
        <w:t xml:space="preserve">, 40% 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0BEF">
        <w:rPr>
          <w:rFonts w:ascii="Times New Roman" w:eastAsia="Times New Roman" w:hAnsi="Times New Roman" w:cs="Times New Roman"/>
          <w:lang w:eastAsia="ru-RU"/>
        </w:rPr>
        <w:t>Коэффициент  значимости</w:t>
      </w:r>
      <w:proofErr w:type="gramEnd"/>
      <w:r w:rsidRPr="00550BEF">
        <w:rPr>
          <w:rFonts w:ascii="Times New Roman" w:eastAsia="Times New Roman" w:hAnsi="Times New Roman" w:cs="Times New Roman"/>
          <w:lang w:eastAsia="ru-RU"/>
        </w:rPr>
        <w:t xml:space="preserve"> 0,4 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iCs/>
          <w:lang w:eastAsia="ru-RU"/>
        </w:rPr>
        <w:t xml:space="preserve">Максимальный рейтинг по критерию </w:t>
      </w:r>
      <w:r w:rsidRPr="00550BEF">
        <w:rPr>
          <w:rFonts w:ascii="Times New Roman" w:eastAsia="Times New Roman" w:hAnsi="Times New Roman" w:cs="Times New Roman"/>
          <w:i/>
          <w:lang w:eastAsia="ru-RU"/>
        </w:rPr>
        <w:t xml:space="preserve">100 баллов </w:t>
      </w:r>
    </w:p>
    <w:p w:rsidR="00550BEF" w:rsidRPr="00550BEF" w:rsidRDefault="00550BEF" w:rsidP="00550BEF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>Выражается в следующих показателях: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Общее количество заключенных и исполненных контрактов (</w:t>
      </w:r>
      <w:proofErr w:type="gramStart"/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договоров)   </w:t>
      </w:r>
      <w:proofErr w:type="gramEnd"/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t xml:space="preserve">на выполнение работ по строительству, реконструкции, капитальному ремонту, ремонту, сносу объектов капитального строительства (за исключением линейных объектов) за </w:t>
      </w:r>
      <w:r w:rsidRPr="00550B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последние пять лет до даты окончания подачи заявок 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t>При оценке данного критерия используется следующий показатель: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EF">
        <w:rPr>
          <w:rFonts w:ascii="Times New Roman" w:eastAsia="Times New Roman" w:hAnsi="Times New Roman" w:cs="Times New Roman"/>
          <w:b/>
          <w:bCs/>
          <w:lang w:eastAsia="ru-RU"/>
        </w:rPr>
        <w:t>Заключенные и исполненные   участником закупки контракты (договора)</w:t>
      </w:r>
      <w:r w:rsidRPr="0055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5 лет до даты подачи заявки на участие в конкурсе по контрактам (договорам).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Документы, предоставляемые участником закупки в подтверждение наличия опыта по выполнению работ: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>-  копия(</w:t>
      </w:r>
      <w:proofErr w:type="spellStart"/>
      <w:r w:rsidRPr="00550BEF">
        <w:rPr>
          <w:rFonts w:ascii="Times New Roman" w:eastAsia="Times New Roman" w:hAnsi="Times New Roman" w:cs="Times New Roman"/>
          <w:bCs/>
          <w:lang w:eastAsia="ru-RU"/>
        </w:rPr>
        <w:t>ии</w:t>
      </w:r>
      <w:proofErr w:type="spellEnd"/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) исполненных контрактов (договора),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>- копия (</w:t>
      </w:r>
      <w:proofErr w:type="spellStart"/>
      <w:r w:rsidRPr="00550BEF">
        <w:rPr>
          <w:rFonts w:ascii="Times New Roman" w:eastAsia="Times New Roman" w:hAnsi="Times New Roman" w:cs="Times New Roman"/>
          <w:bCs/>
          <w:lang w:eastAsia="ru-RU"/>
        </w:rPr>
        <w:t>ии</w:t>
      </w:r>
      <w:proofErr w:type="spellEnd"/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) акта (актов) выполненных работ, содержащего (содержащих) все обязательные реквизиты, установленные частью 2 статьи 9 Федерального закона «О бухгалтерском учете», и подтверждающего (подтверждающих) стоимость исполненного контракта, и/или информация, подтверждающая факт исполнения контракта. 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Информация, которая не соответствует требованиям настоящего раздела или, исходя из её содержания, невозможно определить соответствие установленным требованиям, или в случае невозможности прочтения текста копий документов, или непредставления всех данных вышеперечисленных </w:t>
      </w:r>
      <w:proofErr w:type="gramStart"/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документов, </w:t>
      </w:r>
      <w:r w:rsidR="009D3FD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50B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End"/>
      <w:r w:rsidRPr="00550BEF">
        <w:rPr>
          <w:rFonts w:ascii="Times New Roman" w:eastAsia="Times New Roman" w:hAnsi="Times New Roman" w:cs="Times New Roman"/>
          <w:bCs/>
          <w:lang w:eastAsia="ru-RU"/>
        </w:rPr>
        <w:t>предоставляемых участником закупки, не учитывается в оценке заявок участников.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>При отсутствии заключенных и исполненных контрактов (договоров) и (или) документов, подтверждающих наличие заключенных и исполненных контрактов (договоров), в соответствии с требованиями настоящего раздела, заявке по данному показателю, присваивается – 0 баллов.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BEF">
        <w:rPr>
          <w:rFonts w:ascii="Times New Roman" w:eastAsia="Times New Roman" w:hAnsi="Times New Roman" w:cs="Times New Roman"/>
          <w:bCs/>
          <w:lang w:eastAsia="ru-RU"/>
        </w:rPr>
        <w:t>Копии указанных документов должны быть представлены в полном объеме со всеми приложениями, являющимися их неотъемлемой частью, в том числе дополнительными соглашениями. При этом представленные документы должны быть в виде неповторяющихся, полно читаемых копий, на которых видны необходимые подписи и печати и/или электронные подписи</w:t>
      </w:r>
      <w:bookmarkStart w:id="0" w:name="_GoBack"/>
      <w:bookmarkEnd w:id="0"/>
      <w:r w:rsidRPr="00550BEF">
        <w:rPr>
          <w:rFonts w:ascii="Times New Roman" w:eastAsia="Times New Roman" w:hAnsi="Times New Roman" w:cs="Times New Roman"/>
          <w:bCs/>
          <w:lang w:eastAsia="ru-RU"/>
        </w:rPr>
        <w:t>. Оцениваются представленные участником закупки контракты (договора), которые приложены в составе заявки. Оценке не подлежат контракты/договоры, работы по которым продолжаются и/или не выполнены (являются незавершенными).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Times New Roman" w:hAnsi="Times New Roman" w:cs="Times New Roman"/>
          <w:lang w:eastAsia="ru-RU"/>
        </w:rPr>
        <w:t xml:space="preserve"> Копии документов представляются в соответствии с требованиями ГОСТ Р 7.0.97-2016.</w:t>
      </w: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50BEF" w:rsidRPr="00550BEF" w:rsidRDefault="00550BEF" w:rsidP="00550B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50BEF" w:rsidRPr="00550BEF" w:rsidRDefault="00550BEF" w:rsidP="00550B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Оценка осуществляется по следующей формуле:</w:t>
      </w:r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НЦБ</w:t>
      </w:r>
      <w:r w:rsidRPr="00550BEF">
        <w:rPr>
          <w:rFonts w:ascii="Times New Roman" w:eastAsia="Times New Roman" w:hAnsi="Times New Roman" w:cs="Times New Roman"/>
          <w:color w:val="2D2D2D"/>
          <w:spacing w:val="1"/>
          <w:vertAlign w:val="subscript"/>
          <w:lang w:eastAsia="ru-RU"/>
        </w:rPr>
        <w:t>i</w:t>
      </w:r>
      <w:proofErr w:type="spellEnd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= КЗ x 100 x (</w:t>
      </w:r>
      <w:proofErr w:type="spellStart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</w:t>
      </w:r>
      <w:r w:rsidRPr="00550BEF">
        <w:rPr>
          <w:rFonts w:ascii="Times New Roman" w:eastAsia="Times New Roman" w:hAnsi="Times New Roman" w:cs="Times New Roman"/>
          <w:color w:val="2D2D2D"/>
          <w:spacing w:val="1"/>
          <w:vertAlign w:val="subscript"/>
          <w:lang w:eastAsia="ru-RU"/>
        </w:rPr>
        <w:t>i</w:t>
      </w:r>
      <w:proofErr w:type="spellEnd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/ </w:t>
      </w:r>
      <w:proofErr w:type="spellStart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</w:t>
      </w:r>
      <w:r w:rsidRPr="00550BEF">
        <w:rPr>
          <w:rFonts w:ascii="Times New Roman" w:eastAsia="Times New Roman" w:hAnsi="Times New Roman" w:cs="Times New Roman"/>
          <w:color w:val="2D2D2D"/>
          <w:spacing w:val="1"/>
          <w:vertAlign w:val="subscript"/>
          <w:lang w:eastAsia="ru-RU"/>
        </w:rPr>
        <w:t>max</w:t>
      </w:r>
      <w:proofErr w:type="spellEnd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),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где: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КЗ - коэффициент значимости показателя.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В случае если используется один показатель, КЗ = 1;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</w:t>
      </w:r>
      <w:r w:rsidRPr="00550BEF">
        <w:rPr>
          <w:rFonts w:ascii="Times New Roman" w:eastAsia="Times New Roman" w:hAnsi="Times New Roman" w:cs="Times New Roman"/>
          <w:color w:val="2D2D2D"/>
          <w:spacing w:val="1"/>
          <w:vertAlign w:val="subscript"/>
          <w:lang w:eastAsia="ru-RU"/>
        </w:rPr>
        <w:t>i</w:t>
      </w:r>
      <w:proofErr w:type="spellEnd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proofErr w:type="spellStart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К</w:t>
      </w:r>
      <w:r w:rsidRPr="00550BEF">
        <w:rPr>
          <w:rFonts w:ascii="Times New Roman" w:eastAsia="Times New Roman" w:hAnsi="Times New Roman" w:cs="Times New Roman"/>
          <w:color w:val="2D2D2D"/>
          <w:spacing w:val="1"/>
          <w:vertAlign w:val="subscript"/>
          <w:lang w:eastAsia="ru-RU"/>
        </w:rPr>
        <w:t>max</w:t>
      </w:r>
      <w:proofErr w:type="spellEnd"/>
      <w:r w:rsidRPr="00550BEF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lang w:eastAsia="ru-RU"/>
        </w:rPr>
      </w:pPr>
    </w:p>
    <w:p w:rsidR="00550BEF" w:rsidRPr="00550BEF" w:rsidRDefault="00550BEF" w:rsidP="00550B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50BEF">
        <w:rPr>
          <w:rFonts w:ascii="Times New Roman" w:eastAsia="Calibri" w:hAnsi="Times New Roman" w:cs="Times New Roman"/>
          <w:b/>
        </w:rPr>
        <w:t>3. Итоговый рейтинг заявки: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0BEF">
        <w:rPr>
          <w:rFonts w:ascii="Times New Roman" w:eastAsia="Calibri" w:hAnsi="Times New Roman" w:cs="Times New Roman"/>
        </w:rPr>
        <w:t xml:space="preserve">        Для оценки заявки на участие в конкурсе осуществляется расчет итогового рейтинга по каждой заявке на участие в конкурсе. Итоговый рейтинг рассчитывается путем сложения рейтингов по каждому критерию оценки заявки на участие в конкурсе, установленному в конкурсной документации, умноженных на коэффициент их значимости.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0BEF">
        <w:rPr>
          <w:rFonts w:ascii="Times New Roman" w:eastAsia="Calibri" w:hAnsi="Times New Roman" w:cs="Times New Roman"/>
        </w:rPr>
        <w:t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0BEF">
        <w:rPr>
          <w:rFonts w:ascii="Times New Roman" w:eastAsia="Calibri" w:hAnsi="Times New Roman" w:cs="Times New Roman"/>
        </w:rPr>
        <w:t>Итоговый рейтинг заявки вычисляется как сумма рейтингов по каждому критерию оценки заявки и определяется по формуле: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</w:rPr>
      </w:pPr>
      <w:r w:rsidRPr="00550BEF">
        <w:rPr>
          <w:rFonts w:ascii="Times New Roman" w:eastAsia="Calibri" w:hAnsi="Times New Roman" w:cs="Times New Roman"/>
          <w:b/>
        </w:rPr>
        <w:t>И</w:t>
      </w:r>
      <w:r w:rsidRPr="00550BEF">
        <w:rPr>
          <w:rFonts w:ascii="Times New Roman" w:eastAsia="Calibri" w:hAnsi="Times New Roman" w:cs="Times New Roman"/>
          <w:b/>
          <w:vertAlign w:val="subscript"/>
        </w:rPr>
        <w:t>р</w:t>
      </w:r>
      <w:r w:rsidRPr="00550BEF">
        <w:rPr>
          <w:rFonts w:ascii="Times New Roman" w:eastAsia="Calibri" w:hAnsi="Times New Roman" w:cs="Times New Roman"/>
          <w:b/>
          <w:i/>
        </w:rPr>
        <w:t xml:space="preserve"> </w:t>
      </w:r>
      <w:proofErr w:type="gramStart"/>
      <w:r w:rsidRPr="00550BEF">
        <w:rPr>
          <w:rFonts w:ascii="Times New Roman" w:eastAsia="Calibri" w:hAnsi="Times New Roman" w:cs="Times New Roman"/>
          <w:b/>
          <w:i/>
        </w:rPr>
        <w:t xml:space="preserve">=  </w:t>
      </w:r>
      <w:r w:rsidRPr="00550BEF">
        <w:rPr>
          <w:rFonts w:ascii="Times New Roman" w:eastAsia="Calibri" w:hAnsi="Times New Roman" w:cs="Times New Roman"/>
          <w:b/>
        </w:rPr>
        <w:t>ЦБ</w:t>
      </w:r>
      <w:proofErr w:type="spellStart"/>
      <w:proofErr w:type="gramEnd"/>
      <w:r w:rsidRPr="00550BEF">
        <w:rPr>
          <w:rFonts w:ascii="Times New Roman" w:eastAsia="Calibri" w:hAnsi="Times New Roman" w:cs="Times New Roman"/>
          <w:b/>
          <w:vertAlign w:val="subscript"/>
          <w:lang w:val="en-US"/>
        </w:rPr>
        <w:t>i</w:t>
      </w:r>
      <w:proofErr w:type="spellEnd"/>
      <m:oMath>
        <m:r>
          <m:rPr>
            <m:sty m:val="p"/>
          </m:rPr>
          <w:rPr>
            <w:rFonts w:ascii="Cambria Math" w:eastAsia="Calibri" w:hAnsi="Times New Roman" w:cs="Times New Roman"/>
          </w:rPr>
          <m:t>×</m:t>
        </m:r>
      </m:oMath>
      <w:r w:rsidRPr="00550BEF">
        <w:rPr>
          <w:rFonts w:ascii="Times New Roman" w:eastAsia="Calibri" w:hAnsi="Times New Roman" w:cs="Times New Roman"/>
          <w:b/>
          <w:bCs/>
          <w:iCs/>
        </w:rPr>
        <w:t>ЦБ</w:t>
      </w:r>
      <w:proofErr w:type="spellStart"/>
      <w:r w:rsidRPr="00550BEF">
        <w:rPr>
          <w:rFonts w:ascii="Times New Roman" w:eastAsia="Calibri" w:hAnsi="Times New Roman" w:cs="Times New Roman"/>
          <w:b/>
          <w:bCs/>
          <w:iCs/>
          <w:vertAlign w:val="subscript"/>
        </w:rPr>
        <w:t>Коэф</w:t>
      </w:r>
      <w:proofErr w:type="spellEnd"/>
      <w:r w:rsidRPr="00550BEF">
        <w:rPr>
          <w:rFonts w:ascii="Times New Roman" w:eastAsia="Calibri" w:hAnsi="Times New Roman" w:cs="Times New Roman"/>
          <w:b/>
        </w:rPr>
        <w:t xml:space="preserve"> + НЦБ</w:t>
      </w:r>
      <w:proofErr w:type="spellStart"/>
      <w:r w:rsidRPr="00550BEF">
        <w:rPr>
          <w:rFonts w:ascii="Times New Roman" w:eastAsia="Calibri" w:hAnsi="Times New Roman" w:cs="Times New Roman"/>
          <w:b/>
          <w:vertAlign w:val="subscript"/>
          <w:lang w:val="en-US"/>
        </w:rPr>
        <w:t>i</w:t>
      </w:r>
      <w:proofErr w:type="spellEnd"/>
      <m:oMath>
        <m:r>
          <m:rPr>
            <m:sty m:val="p"/>
          </m:rPr>
          <w:rPr>
            <w:rFonts w:ascii="Cambria Math" w:eastAsia="Calibri" w:hAnsi="Times New Roman" w:cs="Times New Roman"/>
          </w:rPr>
          <m:t>×</m:t>
        </m:r>
      </m:oMath>
      <w:r w:rsidRPr="00550BEF">
        <w:rPr>
          <w:rFonts w:ascii="Times New Roman" w:eastAsia="Calibri" w:hAnsi="Times New Roman" w:cs="Times New Roman"/>
          <w:b/>
          <w:bCs/>
          <w:iCs/>
        </w:rPr>
        <w:t xml:space="preserve"> НЦБ</w:t>
      </w:r>
      <w:proofErr w:type="spellStart"/>
      <w:r w:rsidRPr="00550BEF">
        <w:rPr>
          <w:rFonts w:ascii="Times New Roman" w:eastAsia="Calibri" w:hAnsi="Times New Roman" w:cs="Times New Roman"/>
          <w:b/>
          <w:bCs/>
          <w:iCs/>
          <w:vertAlign w:val="subscript"/>
        </w:rPr>
        <w:t>Коэф</w:t>
      </w:r>
      <w:proofErr w:type="spellEnd"/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550BEF">
        <w:rPr>
          <w:rFonts w:ascii="Times New Roman" w:eastAsia="Calibri" w:hAnsi="Times New Roman" w:cs="Times New Roman"/>
        </w:rPr>
        <w:t xml:space="preserve">где: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550BEF">
        <w:rPr>
          <w:rFonts w:ascii="Times New Roman" w:eastAsia="Calibri" w:hAnsi="Times New Roman" w:cs="Times New Roman"/>
          <w:b/>
        </w:rPr>
        <w:t>И</w:t>
      </w:r>
      <w:r w:rsidRPr="00550BEF">
        <w:rPr>
          <w:rFonts w:ascii="Times New Roman" w:eastAsia="Calibri" w:hAnsi="Times New Roman" w:cs="Times New Roman"/>
          <w:b/>
          <w:vertAlign w:val="subscript"/>
        </w:rPr>
        <w:t>р</w:t>
      </w:r>
      <w:r w:rsidRPr="00550BEF">
        <w:rPr>
          <w:rFonts w:ascii="Times New Roman" w:eastAsia="Calibri" w:hAnsi="Times New Roman" w:cs="Times New Roman"/>
          <w:i/>
        </w:rPr>
        <w:t>-</w:t>
      </w:r>
      <w:r w:rsidRPr="00550BEF">
        <w:rPr>
          <w:rFonts w:ascii="Times New Roman" w:eastAsia="Calibri" w:hAnsi="Times New Roman" w:cs="Times New Roman"/>
        </w:rPr>
        <w:t>итоговый рейтинг заявки;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550BEF">
        <w:rPr>
          <w:rFonts w:ascii="Times New Roman" w:eastAsia="Calibri" w:hAnsi="Times New Roman" w:cs="Times New Roman"/>
          <w:b/>
        </w:rPr>
        <w:lastRenderedPageBreak/>
        <w:t>ЦБ</w:t>
      </w:r>
      <w:r w:rsidRPr="00550BEF">
        <w:rPr>
          <w:rFonts w:ascii="Times New Roman" w:eastAsia="Calibri" w:hAnsi="Times New Roman" w:cs="Times New Roman"/>
          <w:b/>
          <w:vertAlign w:val="subscript"/>
        </w:rPr>
        <w:t>i</w:t>
      </w:r>
      <w:proofErr w:type="spellEnd"/>
      <w:r w:rsidRPr="00550BEF">
        <w:rPr>
          <w:rFonts w:ascii="Times New Roman" w:eastAsia="Calibri" w:hAnsi="Times New Roman" w:cs="Times New Roman"/>
        </w:rPr>
        <w:t>- количество баллов, присуждаемых по стоимостному критерию оценки «Цена Договора»;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550BEF">
        <w:rPr>
          <w:rFonts w:ascii="Times New Roman" w:eastAsia="Calibri" w:hAnsi="Times New Roman" w:cs="Times New Roman"/>
          <w:b/>
          <w:bCs/>
          <w:iCs/>
        </w:rPr>
        <w:t>ЦБ</w:t>
      </w:r>
      <w:r w:rsidRPr="00550BEF">
        <w:rPr>
          <w:rFonts w:ascii="Times New Roman" w:eastAsia="Calibri" w:hAnsi="Times New Roman" w:cs="Times New Roman"/>
          <w:b/>
          <w:bCs/>
          <w:iCs/>
          <w:vertAlign w:val="subscript"/>
        </w:rPr>
        <w:t>Коэф</w:t>
      </w:r>
      <w:proofErr w:type="spellEnd"/>
      <w:r w:rsidRPr="00550BEF">
        <w:rPr>
          <w:rFonts w:ascii="Times New Roman" w:eastAsia="Calibri" w:hAnsi="Times New Roman" w:cs="Times New Roman"/>
          <w:bCs/>
          <w:iCs/>
        </w:rPr>
        <w:t xml:space="preserve">- </w:t>
      </w:r>
      <w:r w:rsidRPr="00550BEF">
        <w:rPr>
          <w:rFonts w:ascii="Times New Roman" w:eastAsia="Calibri" w:hAnsi="Times New Roman" w:cs="Times New Roman"/>
        </w:rPr>
        <w:t>коэффициент значимости стоимостного критерия оценки «Цена Договора» - 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</w:rPr>
      </w:pPr>
      <w:proofErr w:type="spellStart"/>
      <w:r w:rsidRPr="00550BEF">
        <w:rPr>
          <w:rFonts w:ascii="Times New Roman" w:eastAsia="Calibri" w:hAnsi="Times New Roman" w:cs="Times New Roman"/>
          <w:b/>
        </w:rPr>
        <w:t>НЦБ</w:t>
      </w:r>
      <w:r w:rsidRPr="00550BEF">
        <w:rPr>
          <w:rFonts w:ascii="Times New Roman" w:eastAsia="Calibri" w:hAnsi="Times New Roman" w:cs="Times New Roman"/>
          <w:b/>
          <w:vertAlign w:val="subscript"/>
        </w:rPr>
        <w:t>i</w:t>
      </w:r>
      <w:proofErr w:type="spellEnd"/>
      <w:r w:rsidRPr="00550BEF">
        <w:rPr>
          <w:rFonts w:ascii="Times New Roman" w:eastAsia="Calibri" w:hAnsi="Times New Roman" w:cs="Times New Roman"/>
        </w:rPr>
        <w:t xml:space="preserve">- количество баллов, присуждаемых заявке по </w:t>
      </w:r>
      <w:proofErr w:type="spellStart"/>
      <w:r w:rsidRPr="00550BEF">
        <w:rPr>
          <w:rFonts w:ascii="Times New Roman" w:eastAsia="Calibri" w:hAnsi="Times New Roman" w:cs="Times New Roman"/>
        </w:rPr>
        <w:t>нестоимостному</w:t>
      </w:r>
      <w:proofErr w:type="spellEnd"/>
      <w:r w:rsidRPr="00550BEF">
        <w:rPr>
          <w:rFonts w:ascii="Times New Roman" w:eastAsia="Calibri" w:hAnsi="Times New Roman" w:cs="Times New Roman"/>
        </w:rPr>
        <w:t xml:space="preserve"> критерию оценки </w:t>
      </w:r>
      <w:r w:rsidRPr="00550BEF">
        <w:rPr>
          <w:rFonts w:ascii="Times New Roman" w:eastAsia="Times New Roman" w:hAnsi="Times New Roman" w:cs="Times New Roman"/>
          <w:b/>
          <w:lang w:eastAsia="ru-RU"/>
        </w:rPr>
        <w:t>«Квалификация участников закупки</w:t>
      </w:r>
      <w:r w:rsidRPr="00550BEF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vertAlign w:val="subscript"/>
        </w:rPr>
      </w:pPr>
      <w:proofErr w:type="spellStart"/>
      <w:r w:rsidRPr="00550BEF">
        <w:rPr>
          <w:rFonts w:ascii="Times New Roman" w:eastAsia="Calibri" w:hAnsi="Times New Roman" w:cs="Times New Roman"/>
          <w:b/>
          <w:bCs/>
          <w:iCs/>
        </w:rPr>
        <w:t>НЦБ</w:t>
      </w:r>
      <w:r w:rsidRPr="00550BEF">
        <w:rPr>
          <w:rFonts w:ascii="Times New Roman" w:eastAsia="Calibri" w:hAnsi="Times New Roman" w:cs="Times New Roman"/>
          <w:b/>
          <w:bCs/>
          <w:iCs/>
          <w:vertAlign w:val="subscript"/>
        </w:rPr>
        <w:t>Коэф</w:t>
      </w:r>
      <w:proofErr w:type="spellEnd"/>
      <w:r w:rsidRPr="00550BEF">
        <w:rPr>
          <w:rFonts w:ascii="Times New Roman" w:eastAsia="Calibri" w:hAnsi="Times New Roman" w:cs="Times New Roman"/>
          <w:b/>
          <w:bCs/>
          <w:iCs/>
          <w:vertAlign w:val="subscript"/>
        </w:rPr>
        <w:t xml:space="preserve"> –</w:t>
      </w:r>
      <w:r w:rsidRPr="00550BEF">
        <w:rPr>
          <w:rFonts w:ascii="Times New Roman" w:eastAsia="Calibri" w:hAnsi="Times New Roman" w:cs="Times New Roman"/>
          <w:bCs/>
          <w:iCs/>
        </w:rPr>
        <w:t xml:space="preserve"> коэффициент значимости </w:t>
      </w:r>
      <w:proofErr w:type="spellStart"/>
      <w:r w:rsidRPr="00550BEF">
        <w:rPr>
          <w:rFonts w:ascii="Times New Roman" w:eastAsia="Calibri" w:hAnsi="Times New Roman" w:cs="Times New Roman"/>
          <w:bCs/>
          <w:iCs/>
        </w:rPr>
        <w:t>нестоимостного</w:t>
      </w:r>
      <w:proofErr w:type="spellEnd"/>
      <w:r w:rsidRPr="00550BEF">
        <w:rPr>
          <w:rFonts w:ascii="Times New Roman" w:eastAsia="Calibri" w:hAnsi="Times New Roman" w:cs="Times New Roman"/>
          <w:bCs/>
          <w:iCs/>
        </w:rPr>
        <w:t xml:space="preserve"> критерия оценки </w:t>
      </w:r>
      <w:r w:rsidRPr="00550BEF">
        <w:rPr>
          <w:rFonts w:ascii="Times New Roman" w:eastAsia="Times New Roman" w:hAnsi="Times New Roman" w:cs="Times New Roman"/>
          <w:b/>
          <w:lang w:eastAsia="ru-RU"/>
        </w:rPr>
        <w:t>«Квалификация участников закупки</w:t>
      </w:r>
      <w:r w:rsidRPr="00550BEF">
        <w:rPr>
          <w:rFonts w:ascii="Times New Roman" w:eastAsia="Calibri" w:hAnsi="Times New Roman" w:cs="Times New Roman"/>
          <w:bCs/>
          <w:iCs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50BEF">
        <w:rPr>
          <w:rFonts w:ascii="Times New Roman" w:eastAsia="Calibri" w:hAnsi="Times New Roman" w:cs="Times New Roman"/>
        </w:rPr>
        <w:t xml:space="preserve">Присуждение каждой заявке порядкового номера по мере уменьшения степени </w:t>
      </w:r>
      <w:proofErr w:type="gramStart"/>
      <w:r w:rsidRPr="00550BEF">
        <w:rPr>
          <w:rFonts w:ascii="Times New Roman" w:eastAsia="Calibri" w:hAnsi="Times New Roman" w:cs="Times New Roman"/>
        </w:rPr>
        <w:t>выгодности</w:t>
      </w:r>
      <w:proofErr w:type="gramEnd"/>
      <w:r w:rsidRPr="00550BEF">
        <w:rPr>
          <w:rFonts w:ascii="Times New Roman" w:eastAsia="Calibri" w:hAnsi="Times New Roman" w:cs="Times New Roman"/>
        </w:rPr>
        <w:t xml:space="preserve"> содержащихся в ней условий исполнения Контракта производится по результатам расчета итогового рейтинга по каждой заявке. Заявке, набравшей наибольший итоговый рейтинг, присваивается первый номер.   </w:t>
      </w:r>
    </w:p>
    <w:p w:rsidR="00550BEF" w:rsidRPr="00550BEF" w:rsidRDefault="00550BEF" w:rsidP="00550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50BEF" w:rsidRPr="00550BEF" w:rsidRDefault="00550BEF" w:rsidP="00550B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0BEF">
        <w:rPr>
          <w:rFonts w:ascii="Times New Roman" w:eastAsia="Calibri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</w:t>
      </w:r>
    </w:p>
    <w:p w:rsidR="00A24B3E" w:rsidRPr="00550BEF" w:rsidRDefault="00A24B3E" w:rsidP="00550BEF"/>
    <w:sectPr w:rsidR="00A24B3E" w:rsidRPr="0055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E42E8"/>
    <w:multiLevelType w:val="hybridMultilevel"/>
    <w:tmpl w:val="A1A859E0"/>
    <w:lvl w:ilvl="0" w:tplc="AC2EF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78"/>
    <w:rsid w:val="00044B78"/>
    <w:rsid w:val="00550BEF"/>
    <w:rsid w:val="009D3FD4"/>
    <w:rsid w:val="00A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FF21-92DC-43FE-A986-458D815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Айбала Рамазановна</dc:creator>
  <cp:keywords/>
  <dc:description/>
  <cp:lastModifiedBy>Сулейманова Айбала Рамазановна</cp:lastModifiedBy>
  <cp:revision>3</cp:revision>
  <dcterms:created xsi:type="dcterms:W3CDTF">2021-04-26T12:10:00Z</dcterms:created>
  <dcterms:modified xsi:type="dcterms:W3CDTF">2021-04-26T12:56:00Z</dcterms:modified>
</cp:coreProperties>
</file>