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C82082" w:rsidRDefault="00B322EE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</w:t>
      </w:r>
      <w:r w:rsidRPr="00B322EE">
        <w:rPr>
          <w:rFonts w:ascii="Times New Roman" w:hAnsi="Times New Roman" w:cs="Times New Roman"/>
          <w:b/>
        </w:rPr>
        <w:t>ыполнение работ по изготовлению протезов нижних конечностей (</w:t>
      </w:r>
      <w:r w:rsidR="003A2137">
        <w:rPr>
          <w:rFonts w:ascii="Times New Roman" w:hAnsi="Times New Roman" w:cs="Times New Roman"/>
          <w:b/>
        </w:rPr>
        <w:t>4</w:t>
      </w:r>
      <w:r w:rsidRPr="00B322EE">
        <w:rPr>
          <w:rFonts w:ascii="Times New Roman" w:hAnsi="Times New Roman" w:cs="Times New Roman"/>
          <w:b/>
        </w:rPr>
        <w:t>), предназначенных для обеспечения в 2021 году застрахованных лиц, пострадавших в результате несчастных случаев на производстве и профессиональных заболеваний</w:t>
      </w:r>
    </w:p>
    <w:p w:rsidR="00B322EE" w:rsidRPr="00D26F29" w:rsidRDefault="00B322EE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920B4F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>Опыт 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20B4F">
              <w:rPr>
                <w:rFonts w:ascii="Times New Roman" w:hAnsi="Times New Roman" w:cs="Times New Roman"/>
                <w:b/>
              </w:rPr>
              <w:t xml:space="preserve"> 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85024A">
            <w:pPr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>Совокупная значимость показателей критерия оценки в баллах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D8556F">
            <w:pPr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>оценки в процентах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2F2F4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4F6E0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4F6E0C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D26F29" w:rsidRPr="00087167">
        <w:rPr>
          <w:rFonts w:ascii="Times New Roman" w:hAnsi="Times New Roman" w:cs="Times New Roman"/>
          <w:b/>
        </w:rPr>
        <w:t xml:space="preserve">. Квалификация участников закупки, в том числе наличие у них финансовых ресурсов, </w:t>
      </w:r>
      <w:r w:rsidR="00D26F29" w:rsidRPr="00087167">
        <w:rPr>
          <w:rFonts w:ascii="Times New Roman" w:hAnsi="Times New Roman" w:cs="Times New Roman"/>
          <w:b/>
        </w:rPr>
        <w:lastRenderedPageBreak/>
        <w:t>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Default="007B1DC1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23566D" w:rsidRDefault="0023566D" w:rsidP="0023566D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>суммарная стоимость выполненных работ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452BA3" w:rsidRPr="00452BA3">
        <w:rPr>
          <w:rFonts w:ascii="Times New Roman" w:hAnsi="Times New Roman" w:cs="Times New Roman"/>
          <w:kern w:val="2"/>
        </w:rPr>
        <w:t xml:space="preserve"> работ </w:t>
      </w:r>
      <w:r w:rsidR="00E515D8" w:rsidRPr="00634BF7">
        <w:rPr>
          <w:rFonts w:ascii="Times New Roman" w:hAnsi="Times New Roman" w:cs="Times New Roman"/>
          <w:kern w:val="2"/>
        </w:rPr>
        <w:t xml:space="preserve">по </w:t>
      </w:r>
      <w:r w:rsidR="009A0E83">
        <w:rPr>
          <w:rFonts w:ascii="Times New Roman" w:hAnsi="Times New Roman" w:cs="Times New Roman"/>
          <w:kern w:val="2"/>
        </w:rPr>
        <w:t>изготовлению протезов</w:t>
      </w:r>
      <w:r w:rsidR="00452BA3">
        <w:rPr>
          <w:rFonts w:ascii="Times New Roman" w:hAnsi="Times New Roman" w:cs="Times New Roman"/>
          <w:kern w:val="2"/>
        </w:rPr>
        <w:t xml:space="preserve"> конечностей</w:t>
      </w:r>
      <w:r w:rsidR="00622192">
        <w:rPr>
          <w:rFonts w:ascii="Times New Roman" w:hAnsi="Times New Roman" w:cs="Times New Roman"/>
          <w:kern w:val="2"/>
        </w:rPr>
        <w:t xml:space="preserve">, </w:t>
      </w:r>
      <w:r w:rsidR="00011450">
        <w:rPr>
          <w:rFonts w:ascii="Times New Roman" w:hAnsi="Times New Roman" w:cs="Times New Roman"/>
          <w:kern w:val="2"/>
        </w:rPr>
        <w:t xml:space="preserve">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E2302E" w:rsidRPr="00E2302E">
        <w:rPr>
          <w:rFonts w:ascii="Times New Roman" w:hAnsi="Times New Roman" w:cs="Times New Roman"/>
        </w:rPr>
        <w:t xml:space="preserve"> </w:t>
      </w:r>
      <w:r w:rsidR="00E2302E">
        <w:rPr>
          <w:rFonts w:ascii="Times New Roman" w:hAnsi="Times New Roman" w:cs="Times New Roman"/>
        </w:rPr>
        <w:t>исполненных в полном объеме, без штрафных санкций (штрафов, пеней)</w:t>
      </w:r>
      <w:r w:rsidR="00E515D8">
        <w:rPr>
          <w:rFonts w:ascii="Times New Roman" w:hAnsi="Times New Roman" w:cs="Times New Roman"/>
        </w:rPr>
        <w:t>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  <w:bookmarkStart w:id="0" w:name="_GoBack"/>
      <w:bookmarkEnd w:id="0"/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 xml:space="preserve">, </w:t>
      </w:r>
      <w:r w:rsidRPr="00171FB9">
        <w:rPr>
          <w:rFonts w:ascii="Times New Roman" w:hAnsi="Times New Roman" w:cs="Times New Roman"/>
          <w:kern w:val="2"/>
        </w:rPr>
        <w:t>информация о которых размещена в единой информационной системе в сфере закупок (далее - ЕИС)</w:t>
      </w:r>
      <w:r w:rsidR="005E3D53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>
        <w:rPr>
          <w:rFonts w:ascii="Times New Roman" w:hAnsi="Times New Roman" w:cs="Times New Roman"/>
          <w:kern w:val="2"/>
        </w:rPr>
        <w:t>;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5E3D53">
        <w:rPr>
          <w:rFonts w:ascii="Times New Roman" w:hAnsi="Times New Roman" w:cs="Times New Roman"/>
          <w:kern w:val="2"/>
        </w:rPr>
        <w:t>выполне</w:t>
      </w:r>
      <w:r w:rsidR="007A6F63">
        <w:rPr>
          <w:rFonts w:ascii="Times New Roman" w:hAnsi="Times New Roman" w:cs="Times New Roman"/>
          <w:kern w:val="2"/>
        </w:rPr>
        <w:t>ние</w:t>
      </w:r>
      <w:r w:rsidR="005E3D53">
        <w:rPr>
          <w:rFonts w:ascii="Times New Roman" w:hAnsi="Times New Roman" w:cs="Times New Roman"/>
          <w:kern w:val="2"/>
        </w:rPr>
        <w:t xml:space="preserve"> ра</w:t>
      </w:r>
      <w:r w:rsidR="007A6F63">
        <w:rPr>
          <w:rFonts w:ascii="Times New Roman" w:hAnsi="Times New Roman" w:cs="Times New Roman"/>
          <w:kern w:val="2"/>
        </w:rPr>
        <w:t>бот</w:t>
      </w:r>
      <w:r w:rsidR="005E3D53">
        <w:rPr>
          <w:rFonts w:ascii="Times New Roman" w:hAnsi="Times New Roman" w:cs="Times New Roman"/>
          <w:kern w:val="2"/>
        </w:rPr>
        <w:t xml:space="preserve"> по изготовлению протезов конечностей</w:t>
      </w:r>
      <w:r w:rsidR="007A6F63">
        <w:rPr>
          <w:rFonts w:ascii="Times New Roman" w:hAnsi="Times New Roman" w:cs="Times New Roman"/>
          <w:kern w:val="2"/>
        </w:rPr>
        <w:t>, по контрактам, договорам, информация о которых предоставлена участником закупки.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E515D8" w:rsidRPr="005E3D53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>суммарной стоимости работ по изготовлению протезов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в отношении стоимости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работ по изготовлению протезов конечностей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суммарной стоимости выполненных работ по изготовлению протезов конечностей</w:t>
      </w:r>
      <w:r w:rsidR="00B964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>изготовлению протезов конечностей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A37BEC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A37BEC">
        <w:rPr>
          <w:rFonts w:ascii="Times New Roman" w:hAnsi="Times New Roman" w:cs="Times New Roman"/>
        </w:rPr>
        <w:t xml:space="preserve"> в полном объеме,</w:t>
      </w:r>
      <w:r w:rsidR="000C32DC">
        <w:rPr>
          <w:rFonts w:ascii="Times New Roman" w:hAnsi="Times New Roman" w:cs="Times New Roman"/>
        </w:rPr>
        <w:t xml:space="preserve"> без штрафных санкций (штрафов, пеней).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Pr="00171FB9">
        <w:rPr>
          <w:rFonts w:ascii="Times New Roman" w:hAnsi="Times New Roman" w:cs="Times New Roman"/>
          <w:kern w:val="2"/>
        </w:rPr>
        <w:t xml:space="preserve">информация о которых размещена в </w:t>
      </w:r>
      <w:r>
        <w:rPr>
          <w:rFonts w:ascii="Times New Roman" w:hAnsi="Times New Roman" w:cs="Times New Roman"/>
          <w:kern w:val="2"/>
        </w:rPr>
        <w:t>ЕИС,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или реестром контрактов с указанием реестровых номеров контрактов, договоров;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рждающих выполнение работ по изготовлению протезов конечностей, по контрактам, договорам, исполненных в полном объеме, информация о которых предоставлена участником закупки.</w:t>
      </w:r>
    </w:p>
    <w:p w:rsidR="00970581" w:rsidRPr="00576F00" w:rsidRDefault="00970581" w:rsidP="00970581">
      <w:pPr>
        <w:jc w:val="both"/>
        <w:rPr>
          <w:rFonts w:ascii="Times New Roman" w:hAnsi="Times New Roman" w:cs="Times New Roman"/>
        </w:rPr>
      </w:pPr>
    </w:p>
    <w:p w:rsidR="00A37BEC" w:rsidRPr="005E3D53" w:rsidRDefault="00576F00" w:rsidP="00A37BEC">
      <w:pPr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A37BEC" w:rsidRPr="00A37BEC">
        <w:rPr>
          <w:rFonts w:ascii="Times New Roman" w:hAnsi="Times New Roman" w:cs="Times New Roman"/>
          <w:kern w:val="2"/>
        </w:rPr>
        <w:t xml:space="preserve">общего количества </w:t>
      </w:r>
      <w:r w:rsidR="00A37BEC">
        <w:rPr>
          <w:rFonts w:ascii="Times New Roman" w:hAnsi="Times New Roman" w:cs="Times New Roman"/>
          <w:kern w:val="2"/>
        </w:rPr>
        <w:t>контрактов, договоров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>на выполнение работ по</w:t>
      </w:r>
      <w:r w:rsidR="00A37BEC" w:rsidRPr="005E3D53">
        <w:rPr>
          <w:rFonts w:ascii="Times New Roman" w:hAnsi="Times New Roman" w:cs="Times New Roman"/>
          <w:kern w:val="2"/>
        </w:rPr>
        <w:t xml:space="preserve">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,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EF4FE8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таких контракт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, договор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A37BEC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>выполнен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ие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работ по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Default="007D564D" w:rsidP="00D26F29">
      <w:pPr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</w:t>
      </w:r>
      <w:r w:rsidRPr="00087167">
        <w:rPr>
          <w:rFonts w:ascii="Times New Roman" w:hAnsi="Times New Roman" w:cs="Times New Roman"/>
        </w:rPr>
        <w:lastRenderedPageBreak/>
        <w:t>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6E712F" w:rsidP="00D26F29">
      <w:pPr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EF4FE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50B9A"/>
    <w:rsid w:val="0005443A"/>
    <w:rsid w:val="00063D4C"/>
    <w:rsid w:val="00080352"/>
    <w:rsid w:val="000A302D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56F0"/>
    <w:rsid w:val="002C20FE"/>
    <w:rsid w:val="002C26F1"/>
    <w:rsid w:val="002D6687"/>
    <w:rsid w:val="002E62F4"/>
    <w:rsid w:val="002F2F4D"/>
    <w:rsid w:val="00303442"/>
    <w:rsid w:val="00321D77"/>
    <w:rsid w:val="00325081"/>
    <w:rsid w:val="00343EE4"/>
    <w:rsid w:val="00345279"/>
    <w:rsid w:val="00365660"/>
    <w:rsid w:val="003733FC"/>
    <w:rsid w:val="00382588"/>
    <w:rsid w:val="003963C7"/>
    <w:rsid w:val="00397712"/>
    <w:rsid w:val="003A2137"/>
    <w:rsid w:val="003B0B1F"/>
    <w:rsid w:val="003E58C2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7AF1"/>
    <w:rsid w:val="007607B2"/>
    <w:rsid w:val="00760F25"/>
    <w:rsid w:val="007705E9"/>
    <w:rsid w:val="00782FF9"/>
    <w:rsid w:val="007A6F63"/>
    <w:rsid w:val="007B1DC1"/>
    <w:rsid w:val="007C133D"/>
    <w:rsid w:val="007D3B3D"/>
    <w:rsid w:val="007D564D"/>
    <w:rsid w:val="007E1458"/>
    <w:rsid w:val="00812F01"/>
    <w:rsid w:val="008170DE"/>
    <w:rsid w:val="00822B14"/>
    <w:rsid w:val="008343E6"/>
    <w:rsid w:val="00876AB2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17E5E"/>
    <w:rsid w:val="00A24255"/>
    <w:rsid w:val="00A25815"/>
    <w:rsid w:val="00A30045"/>
    <w:rsid w:val="00A37BEC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42290"/>
    <w:rsid w:val="00B579D1"/>
    <w:rsid w:val="00B70825"/>
    <w:rsid w:val="00B91DB3"/>
    <w:rsid w:val="00B95FAD"/>
    <w:rsid w:val="00B964E8"/>
    <w:rsid w:val="00BB2369"/>
    <w:rsid w:val="00BD1282"/>
    <w:rsid w:val="00BD6EDC"/>
    <w:rsid w:val="00BE2125"/>
    <w:rsid w:val="00BE5795"/>
    <w:rsid w:val="00BF3AC1"/>
    <w:rsid w:val="00C14756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D0EB7"/>
    <w:rsid w:val="00CD10A7"/>
    <w:rsid w:val="00CD4ED4"/>
    <w:rsid w:val="00CE56CA"/>
    <w:rsid w:val="00D12688"/>
    <w:rsid w:val="00D26F29"/>
    <w:rsid w:val="00D423ED"/>
    <w:rsid w:val="00D4283D"/>
    <w:rsid w:val="00D46AAA"/>
    <w:rsid w:val="00D83CFB"/>
    <w:rsid w:val="00D9476B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02E"/>
    <w:rsid w:val="00E23481"/>
    <w:rsid w:val="00E46935"/>
    <w:rsid w:val="00E50C2B"/>
    <w:rsid w:val="00E515D8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4FF1-FF8F-401E-9BCF-AC2AFA20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Томилова Наталия Васильевна</cp:lastModifiedBy>
  <cp:revision>2</cp:revision>
  <cp:lastPrinted>2020-07-21T12:12:00Z</cp:lastPrinted>
  <dcterms:created xsi:type="dcterms:W3CDTF">2021-06-08T10:14:00Z</dcterms:created>
  <dcterms:modified xsi:type="dcterms:W3CDTF">2021-06-08T10:14:00Z</dcterms:modified>
</cp:coreProperties>
</file>