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ED" w:rsidRPr="0070552C" w:rsidRDefault="00FC43ED" w:rsidP="00FC43E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80273">
        <w:rPr>
          <w:b/>
          <w:bCs/>
        </w:rPr>
        <w:t>Порядок рассмотрения и оценки первых частей заявок на участие в открытом конкурсе в электронной форме</w:t>
      </w:r>
      <w:r w:rsidRPr="0070552C">
        <w:rPr>
          <w:b/>
          <w:bCs/>
        </w:rPr>
        <w:t xml:space="preserve"> </w:t>
      </w:r>
    </w:p>
    <w:p w:rsidR="00FC43ED" w:rsidRPr="00541B6D" w:rsidRDefault="00FC43ED" w:rsidP="00FC43ED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Осуществляется Заказчиком в соответствии со статьей 54.5 Закона.</w:t>
      </w:r>
    </w:p>
    <w:p w:rsidR="00FC43ED" w:rsidRDefault="00FC43ED" w:rsidP="00FC43ED">
      <w:pPr>
        <w:jc w:val="center"/>
        <w:rPr>
          <w:b/>
        </w:rPr>
      </w:pPr>
      <w:bookmarkStart w:id="0" w:name="_GoBack"/>
      <w:bookmarkEnd w:id="0"/>
      <w:r w:rsidRPr="00625660">
        <w:rPr>
          <w:b/>
        </w:rPr>
        <w:t>Критерии оценки заявок на участие в открытом конкурсе</w:t>
      </w:r>
      <w:r>
        <w:rPr>
          <w:b/>
        </w:rPr>
        <w:t xml:space="preserve"> в электронной форме</w:t>
      </w:r>
      <w:r w:rsidRPr="00625660">
        <w:rPr>
          <w:b/>
        </w:rPr>
        <w:t xml:space="preserve">, величины значимости этих критериев, порядок рассмотрения и оценки заявок на участие в открытом конкурсе </w:t>
      </w:r>
      <w:r>
        <w:rPr>
          <w:b/>
        </w:rPr>
        <w:t>в электронной форме</w:t>
      </w:r>
    </w:p>
    <w:p w:rsidR="00FC43ED" w:rsidRPr="0086414B" w:rsidRDefault="00FC43ED" w:rsidP="00FC43ED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В целях порядка оценки заявок на участие в открытом конкурсе в электронной форме применяются следующие термины:</w:t>
      </w:r>
    </w:p>
    <w:p w:rsidR="00FC43ED" w:rsidRPr="0086414B" w:rsidRDefault="00FC43ED" w:rsidP="00FC43ED">
      <w:pPr>
        <w:jc w:val="both"/>
        <w:rPr>
          <w:sz w:val="22"/>
          <w:szCs w:val="22"/>
        </w:rPr>
      </w:pPr>
      <w:r w:rsidRPr="0086414B">
        <w:rPr>
          <w:b/>
          <w:bCs/>
          <w:color w:val="26282F"/>
          <w:sz w:val="22"/>
          <w:szCs w:val="22"/>
        </w:rPr>
        <w:t>-«оценка»</w:t>
      </w:r>
      <w:r w:rsidRPr="0086414B">
        <w:rPr>
          <w:sz w:val="22"/>
          <w:szCs w:val="22"/>
        </w:rPr>
        <w:t xml:space="preserve">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 заявок, окончательных предложений участников закупки товаров, работ, услуг для обеспечения государственных и муниципальных нужд (утв. постановлением Правительства РФ от 28 ноября 2013 г. N 1085) (далее - «Правила»), лучших условий исполнения контракта, указанных в заявках участников закупки, которые не были отклонены;</w:t>
      </w:r>
    </w:p>
    <w:p w:rsidR="00FC43ED" w:rsidRPr="0086414B" w:rsidRDefault="00FC43ED" w:rsidP="00FC43ED">
      <w:pPr>
        <w:jc w:val="both"/>
        <w:rPr>
          <w:sz w:val="22"/>
          <w:szCs w:val="22"/>
        </w:rPr>
      </w:pPr>
      <w:proofErr w:type="gramStart"/>
      <w:r w:rsidRPr="0086414B">
        <w:rPr>
          <w:sz w:val="22"/>
          <w:szCs w:val="22"/>
        </w:rPr>
        <w:t>-</w:t>
      </w:r>
      <w:r w:rsidRPr="0086414B">
        <w:rPr>
          <w:b/>
          <w:bCs/>
          <w:sz w:val="22"/>
          <w:szCs w:val="22"/>
        </w:rPr>
        <w:t>«</w:t>
      </w:r>
      <w:proofErr w:type="gramEnd"/>
      <w:r w:rsidRPr="0086414B">
        <w:rPr>
          <w:b/>
          <w:bCs/>
          <w:sz w:val="22"/>
          <w:szCs w:val="22"/>
        </w:rPr>
        <w:t>значимость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выраженный в процентах;</w:t>
      </w:r>
    </w:p>
    <w:p w:rsidR="00FC43ED" w:rsidRPr="0086414B" w:rsidRDefault="00FC43ED" w:rsidP="00FC43ED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коэффициент значимости критерия оценки»</w:t>
      </w:r>
      <w:r w:rsidRPr="0086414B">
        <w:rPr>
          <w:sz w:val="22"/>
          <w:szCs w:val="22"/>
        </w:rPr>
        <w:t xml:space="preserve"> - вес критерия оценки в совокупности критериев оценки, установленных в документации о закупке в соответствии с требованиями Правилами, деленный на 100;</w:t>
      </w:r>
    </w:p>
    <w:p w:rsidR="00FC43ED" w:rsidRPr="0086414B" w:rsidRDefault="00FC43ED" w:rsidP="00FC43ED">
      <w:pPr>
        <w:autoSpaceDE w:val="0"/>
        <w:jc w:val="both"/>
        <w:rPr>
          <w:sz w:val="22"/>
          <w:szCs w:val="22"/>
        </w:rPr>
      </w:pPr>
      <w:proofErr w:type="gramStart"/>
      <w:r w:rsidRPr="0086414B">
        <w:rPr>
          <w:b/>
          <w:bCs/>
          <w:color w:val="26282F"/>
          <w:sz w:val="22"/>
          <w:szCs w:val="22"/>
        </w:rPr>
        <w:t>-«</w:t>
      </w:r>
      <w:proofErr w:type="gramEnd"/>
      <w:r w:rsidRPr="0086414B">
        <w:rPr>
          <w:b/>
          <w:bCs/>
          <w:color w:val="26282F"/>
          <w:sz w:val="22"/>
          <w:szCs w:val="22"/>
        </w:rPr>
        <w:t>рейтинг заявки (предложения) по критерию оценки»</w:t>
      </w:r>
      <w:r w:rsidRPr="0086414B">
        <w:rPr>
          <w:sz w:val="22"/>
          <w:szCs w:val="22"/>
        </w:rPr>
        <w:t xml:space="preserve"> - оценка в баллах, получаемая участником закупки по результатам оценки по критерию оценки с учетом коэффициента значимости критерия оценки. Дробное значение рейтинга округляется до двух десятичных знаков после запятой по математическим правилам округления;</w:t>
      </w:r>
    </w:p>
    <w:p w:rsidR="00FC43ED" w:rsidRPr="0086414B" w:rsidRDefault="00FC43ED" w:rsidP="00FC43ED">
      <w:pPr>
        <w:jc w:val="both"/>
        <w:rPr>
          <w:sz w:val="22"/>
          <w:szCs w:val="22"/>
        </w:rPr>
      </w:pPr>
      <w:proofErr w:type="gramStart"/>
      <w:r w:rsidRPr="0086414B">
        <w:rPr>
          <w:b/>
          <w:sz w:val="22"/>
          <w:szCs w:val="22"/>
        </w:rPr>
        <w:t>-«</w:t>
      </w:r>
      <w:proofErr w:type="gramEnd"/>
      <w:r w:rsidRPr="0086414B">
        <w:rPr>
          <w:b/>
          <w:sz w:val="22"/>
          <w:szCs w:val="22"/>
        </w:rPr>
        <w:t>итоговый рейтинг заявки»</w:t>
      </w:r>
      <w:r w:rsidRPr="0086414B">
        <w:rPr>
          <w:sz w:val="22"/>
          <w:szCs w:val="22"/>
        </w:rPr>
        <w:t xml:space="preserve"> - сумма рейтингов по каждому критерию оценки заявки. </w:t>
      </w:r>
    </w:p>
    <w:p w:rsidR="00FC43ED" w:rsidRPr="0086414B" w:rsidRDefault="00FC43ED" w:rsidP="00FC43ED">
      <w:pPr>
        <w:jc w:val="both"/>
        <w:rPr>
          <w:sz w:val="22"/>
          <w:szCs w:val="22"/>
        </w:rPr>
      </w:pPr>
      <w:r w:rsidRPr="0086414B">
        <w:rPr>
          <w:sz w:val="22"/>
          <w:szCs w:val="22"/>
        </w:rPr>
        <w:t>Оце</w:t>
      </w:r>
      <w:r>
        <w:rPr>
          <w:sz w:val="22"/>
          <w:szCs w:val="22"/>
        </w:rPr>
        <w:t>нка заявок на участие в открытом</w:t>
      </w:r>
      <w:r w:rsidRPr="0086414B">
        <w:rPr>
          <w:sz w:val="22"/>
          <w:szCs w:val="22"/>
        </w:rPr>
        <w:t xml:space="preserve"> конкурсе осуществляется в соответствии с Правилами оценки заявок, окончательных предложений участников закупки товаров, </w:t>
      </w:r>
      <w:proofErr w:type="gramStart"/>
      <w:r w:rsidRPr="0086414B">
        <w:rPr>
          <w:sz w:val="22"/>
          <w:szCs w:val="22"/>
        </w:rPr>
        <w:t>работ ,</w:t>
      </w:r>
      <w:proofErr w:type="gramEnd"/>
      <w:r w:rsidRPr="0086414B">
        <w:rPr>
          <w:sz w:val="22"/>
          <w:szCs w:val="22"/>
        </w:rPr>
        <w:t xml:space="preserve"> услуг для обеспечения государственных и муниципальных нужд, утвержденными постановлением Правительства Российской Федерации от 28 ноября 2013 года № 1085 с использованием следующих критериев оценки заявок</w:t>
      </w:r>
    </w:p>
    <w:p w:rsidR="00FC43ED" w:rsidRPr="0086414B" w:rsidRDefault="00FC43ED" w:rsidP="00FC43ED">
      <w:pPr>
        <w:jc w:val="center"/>
        <w:rPr>
          <w:b/>
          <w:sz w:val="22"/>
          <w:szCs w:val="22"/>
        </w:rPr>
      </w:pPr>
    </w:p>
    <w:p w:rsidR="00FC43ED" w:rsidRPr="0086414B" w:rsidRDefault="00FC43ED" w:rsidP="00FC43ED">
      <w:pPr>
        <w:ind w:right="40" w:hanging="16"/>
        <w:jc w:val="center"/>
        <w:rPr>
          <w:sz w:val="22"/>
          <w:szCs w:val="22"/>
        </w:rPr>
      </w:pPr>
      <w:r w:rsidRPr="0086414B">
        <w:rPr>
          <w:sz w:val="22"/>
          <w:szCs w:val="22"/>
        </w:rPr>
        <w:t>Критерии оценки, величины значимости этих критериев. Порядок рассмотрения, оценки и сопоставление заявок:</w:t>
      </w:r>
    </w:p>
    <w:tbl>
      <w:tblPr>
        <w:tblW w:w="14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5313"/>
        <w:gridCol w:w="3563"/>
        <w:gridCol w:w="1637"/>
        <w:gridCol w:w="1653"/>
        <w:gridCol w:w="1642"/>
      </w:tblGrid>
      <w:tr w:rsidR="00FC43ED" w:rsidRPr="00C87F1D" w:rsidTr="00C3555E">
        <w:trPr>
          <w:trHeight w:val="17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C43ED" w:rsidRPr="00C87F1D" w:rsidRDefault="00FC43ED" w:rsidP="00C3555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Номер критерия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C43ED" w:rsidRPr="00C87F1D" w:rsidRDefault="00FC43ED" w:rsidP="00C3555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C43ED" w:rsidRPr="00C87F1D" w:rsidRDefault="00FC43ED" w:rsidP="00C3555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C43ED" w:rsidRPr="00C87F1D" w:rsidRDefault="00FC43ED" w:rsidP="00C3555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Значимость критерия в (%)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C43ED" w:rsidRPr="00C87F1D" w:rsidRDefault="00FC43ED" w:rsidP="00C3555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43ED" w:rsidRPr="00C87F1D" w:rsidRDefault="00FC43ED" w:rsidP="00C3555E">
            <w:pPr>
              <w:pStyle w:val="1"/>
              <w:spacing w:after="0"/>
              <w:ind w:left="20"/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FC43ED" w:rsidRPr="00C87F1D" w:rsidTr="00C3555E">
        <w:tc>
          <w:tcPr>
            <w:tcW w:w="14478" w:type="dxa"/>
            <w:gridSpan w:val="6"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Стоимостный критерий оценки</w:t>
            </w:r>
          </w:p>
        </w:tc>
      </w:tr>
      <w:tr w:rsidR="00FC43ED" w:rsidRPr="00C87F1D" w:rsidTr="00C3555E"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D" w:rsidRPr="00C87F1D" w:rsidRDefault="00FC43ED" w:rsidP="00C3555E">
            <w:pPr>
              <w:pStyle w:val="1"/>
              <w:spacing w:after="0"/>
              <w:ind w:left="63" w:hanging="6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D" w:rsidRPr="00C87F1D" w:rsidRDefault="00FC43ED" w:rsidP="00C3555E">
            <w:pPr>
              <w:pStyle w:val="1"/>
              <w:spacing w:after="0"/>
              <w:ind w:left="10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FFFFFF"/>
          </w:tcPr>
          <w:p w:rsidR="00FC43ED" w:rsidRPr="00C87F1D" w:rsidRDefault="00FC43ED" w:rsidP="00C3555E">
            <w:pPr>
              <w:pStyle w:val="1"/>
              <w:spacing w:after="0"/>
              <w:ind w:left="12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Цена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D" w:rsidRPr="00C87F1D" w:rsidRDefault="00FC43ED" w:rsidP="00C3555E">
            <w:pPr>
              <w:pStyle w:val="1"/>
              <w:spacing w:after="0"/>
              <w:ind w:left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</w:rPr>
              <w:t>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3ED" w:rsidRPr="00C87F1D" w:rsidRDefault="00FC43ED" w:rsidP="00C3555E">
            <w:pPr>
              <w:pStyle w:val="1"/>
              <w:spacing w:after="0"/>
              <w:ind w:left="3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0,6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3ED" w:rsidRPr="00C87F1D" w:rsidRDefault="00FC43ED" w:rsidP="00C3555E">
            <w:pPr>
              <w:pStyle w:val="1"/>
              <w:spacing w:after="0"/>
              <w:ind w:left="12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Ra</w:t>
            </w:r>
            <w:proofErr w:type="spellEnd"/>
          </w:p>
        </w:tc>
      </w:tr>
      <w:tr w:rsidR="00FC43ED" w:rsidRPr="00C87F1D" w:rsidTr="00C3555E">
        <w:tc>
          <w:tcPr>
            <w:tcW w:w="14478" w:type="dxa"/>
            <w:gridSpan w:val="6"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jc w:val="center"/>
              <w:rPr>
                <w:b/>
                <w:sz w:val="22"/>
                <w:szCs w:val="22"/>
              </w:rPr>
            </w:pPr>
            <w:r w:rsidRPr="00C87F1D">
              <w:rPr>
                <w:b/>
                <w:sz w:val="22"/>
                <w:szCs w:val="22"/>
              </w:rPr>
              <w:t>Нестоимостные критерии оценки</w:t>
            </w:r>
          </w:p>
        </w:tc>
      </w:tr>
      <w:tr w:rsidR="00FC43ED" w:rsidRPr="00C87F1D" w:rsidTr="00C3555E">
        <w:tc>
          <w:tcPr>
            <w:tcW w:w="670" w:type="dxa"/>
            <w:vMerge w:val="restart"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</w:t>
            </w:r>
          </w:p>
        </w:tc>
        <w:tc>
          <w:tcPr>
            <w:tcW w:w="5313" w:type="dxa"/>
            <w:vMerge w:val="restart"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jc w:val="both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 xml:space="preserve">. </w:t>
            </w:r>
            <w:r w:rsidRPr="00BE659E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563" w:type="dxa"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1637" w:type="dxa"/>
            <w:shd w:val="clear" w:color="auto" w:fill="auto"/>
          </w:tcPr>
          <w:p w:rsidR="00FC43ED" w:rsidRPr="00BE659E" w:rsidRDefault="00FC43ED" w:rsidP="00C3555E">
            <w:pPr>
              <w:pStyle w:val="1"/>
              <w:spacing w:after="0" w:line="230" w:lineRule="exact"/>
              <w:ind w:left="-19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115pt"/>
                <w:rFonts w:eastAsia="ヒラギノ角ゴ Pro W3"/>
              </w:rPr>
              <w:t>40</w:t>
            </w:r>
          </w:p>
        </w:tc>
        <w:tc>
          <w:tcPr>
            <w:tcW w:w="1653" w:type="dxa"/>
            <w:shd w:val="clear" w:color="auto" w:fill="auto"/>
          </w:tcPr>
          <w:p w:rsidR="00FC43ED" w:rsidRPr="00BE659E" w:rsidRDefault="00FC43ED" w:rsidP="00C3555E">
            <w:pPr>
              <w:pStyle w:val="1"/>
              <w:spacing w:after="0" w:line="230" w:lineRule="exact"/>
              <w:ind w:left="30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115pt"/>
                <w:rFonts w:eastAsia="ヒラギノ角ゴ Pro W3"/>
                <w:sz w:val="22"/>
                <w:szCs w:val="22"/>
              </w:rPr>
              <w:t>0,4</w:t>
            </w:r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0</w:t>
            </w:r>
          </w:p>
        </w:tc>
        <w:tc>
          <w:tcPr>
            <w:tcW w:w="1642" w:type="dxa"/>
            <w:shd w:val="clear" w:color="auto" w:fill="auto"/>
          </w:tcPr>
          <w:p w:rsidR="00FC43ED" w:rsidRPr="00BE659E" w:rsidRDefault="00FC43ED" w:rsidP="00C3555E">
            <w:pPr>
              <w:pStyle w:val="1"/>
              <w:spacing w:after="0" w:line="230" w:lineRule="exact"/>
              <w:ind w:left="12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C87F1D">
              <w:rPr>
                <w:rStyle w:val="115pt"/>
                <w:rFonts w:eastAsia="ヒラギノ角ゴ Pro W3"/>
                <w:sz w:val="22"/>
                <w:szCs w:val="22"/>
              </w:rPr>
              <w:t>Rb</w:t>
            </w:r>
            <w:proofErr w:type="spellEnd"/>
          </w:p>
        </w:tc>
      </w:tr>
      <w:tr w:rsidR="00FC43ED" w:rsidRPr="00C87F1D" w:rsidTr="00C3555E">
        <w:tc>
          <w:tcPr>
            <w:tcW w:w="670" w:type="dxa"/>
            <w:vMerge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FC43ED" w:rsidRPr="00C87F1D" w:rsidRDefault="00FC43ED" w:rsidP="00C3555E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2.1.1. </w:t>
            </w:r>
            <w:r w:rsidRPr="00BE659E">
              <w:rPr>
                <w:bCs/>
                <w:sz w:val="22"/>
                <w:szCs w:val="22"/>
              </w:rPr>
              <w:t>Опыт участника закупки по успешному выполнению работ по изготовлению протез</w:t>
            </w:r>
            <w:r>
              <w:rPr>
                <w:bCs/>
                <w:sz w:val="22"/>
                <w:szCs w:val="22"/>
              </w:rPr>
              <w:t>ов</w:t>
            </w:r>
            <w:r w:rsidRPr="00BE659E">
              <w:rPr>
                <w:bCs/>
                <w:sz w:val="22"/>
                <w:szCs w:val="22"/>
              </w:rPr>
              <w:t xml:space="preserve">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0,40</w:t>
            </w:r>
          </w:p>
        </w:tc>
        <w:tc>
          <w:tcPr>
            <w:tcW w:w="1642" w:type="dxa"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C87F1D">
              <w:rPr>
                <w:sz w:val="22"/>
                <w:szCs w:val="22"/>
                <w:lang w:val="en-US"/>
              </w:rPr>
              <w:t>b1</w:t>
            </w:r>
          </w:p>
        </w:tc>
      </w:tr>
      <w:tr w:rsidR="00FC43ED" w:rsidRPr="00C87F1D" w:rsidTr="00C3555E">
        <w:tc>
          <w:tcPr>
            <w:tcW w:w="670" w:type="dxa"/>
            <w:vMerge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5313" w:type="dxa"/>
            <w:vMerge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rPr>
                <w:sz w:val="22"/>
                <w:szCs w:val="22"/>
              </w:rPr>
            </w:pPr>
          </w:p>
        </w:tc>
        <w:tc>
          <w:tcPr>
            <w:tcW w:w="3563" w:type="dxa"/>
            <w:shd w:val="clear" w:color="auto" w:fill="auto"/>
          </w:tcPr>
          <w:p w:rsidR="00FC43ED" w:rsidRPr="00C87F1D" w:rsidRDefault="00FC43ED" w:rsidP="00C3555E">
            <w:pPr>
              <w:shd w:val="clear" w:color="auto" w:fill="FFFFFF"/>
              <w:contextualSpacing/>
              <w:jc w:val="both"/>
              <w:rPr>
                <w:bCs/>
                <w:sz w:val="22"/>
                <w:szCs w:val="22"/>
              </w:rPr>
            </w:pPr>
            <w:r w:rsidRPr="00C87F1D">
              <w:rPr>
                <w:bCs/>
                <w:sz w:val="22"/>
                <w:szCs w:val="22"/>
              </w:rPr>
              <w:t xml:space="preserve">2.1.2. </w:t>
            </w:r>
            <w:r w:rsidRPr="00BE659E">
              <w:rPr>
                <w:bCs/>
                <w:sz w:val="22"/>
                <w:szCs w:val="22"/>
              </w:rPr>
              <w:t>Опыт участника закупки по успешному выполнению работ по изготовлению протез</w:t>
            </w:r>
            <w:r>
              <w:rPr>
                <w:bCs/>
                <w:sz w:val="22"/>
                <w:szCs w:val="22"/>
              </w:rPr>
              <w:t>ов</w:t>
            </w:r>
            <w:r w:rsidRPr="00BE659E">
              <w:rPr>
                <w:bCs/>
                <w:sz w:val="22"/>
                <w:szCs w:val="22"/>
              </w:rPr>
              <w:t xml:space="preserve"> сопоставимого характера и объема</w:t>
            </w:r>
          </w:p>
        </w:tc>
        <w:tc>
          <w:tcPr>
            <w:tcW w:w="1637" w:type="dxa"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0,60</w:t>
            </w:r>
          </w:p>
        </w:tc>
        <w:tc>
          <w:tcPr>
            <w:tcW w:w="1642" w:type="dxa"/>
            <w:shd w:val="clear" w:color="auto" w:fill="auto"/>
          </w:tcPr>
          <w:p w:rsidR="00FC43ED" w:rsidRPr="00C87F1D" w:rsidRDefault="00FC43ED" w:rsidP="00C3555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  <w:lang w:val="en-US"/>
              </w:rPr>
              <w:t>b2</w:t>
            </w:r>
          </w:p>
        </w:tc>
      </w:tr>
      <w:tr w:rsidR="00FC43ED" w:rsidRPr="00C87F1D" w:rsidTr="00C3555E">
        <w:tc>
          <w:tcPr>
            <w:tcW w:w="5983" w:type="dxa"/>
            <w:gridSpan w:val="2"/>
            <w:shd w:val="clear" w:color="auto" w:fill="auto"/>
            <w:vAlign w:val="center"/>
          </w:tcPr>
          <w:p w:rsidR="00FC43ED" w:rsidRPr="00C87F1D" w:rsidRDefault="00FC43ED" w:rsidP="00C3555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FC43ED" w:rsidRPr="00C87F1D" w:rsidRDefault="00FC43ED" w:rsidP="00C3555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32" w:type="dxa"/>
            <w:gridSpan w:val="3"/>
            <w:shd w:val="clear" w:color="auto" w:fill="auto"/>
            <w:vAlign w:val="center"/>
          </w:tcPr>
          <w:p w:rsidR="00FC43ED" w:rsidRPr="00C87F1D" w:rsidRDefault="00FC43ED" w:rsidP="00C3555E">
            <w:pPr>
              <w:ind w:right="40"/>
              <w:contextualSpacing/>
              <w:jc w:val="center"/>
              <w:rPr>
                <w:sz w:val="22"/>
                <w:szCs w:val="22"/>
              </w:rPr>
            </w:pPr>
            <w:r w:rsidRPr="00C87F1D">
              <w:rPr>
                <w:sz w:val="22"/>
                <w:szCs w:val="22"/>
              </w:rPr>
              <w:t>100</w:t>
            </w:r>
          </w:p>
        </w:tc>
      </w:tr>
    </w:tbl>
    <w:p w:rsidR="00FC43ED" w:rsidRPr="00D439D6" w:rsidRDefault="00FC43ED" w:rsidP="00FC43ED">
      <w:pPr>
        <w:pStyle w:val="a4"/>
        <w:jc w:val="both"/>
        <w:rPr>
          <w:rFonts w:ascii="Times New Roman" w:hAnsi="Times New Roman"/>
        </w:rPr>
      </w:pP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Стоимостный критерий оценки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1. Оценка заявок по критерию «цена государственного контракта»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Величина значимости критерия оценки – 60 %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критерия оценки – 0,6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критерия (баллы): – 100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Количество баллов, присуждаемых по критерию оценки «цена государственного контракта», определяется по формуле:</w:t>
      </w:r>
    </w:p>
    <w:p w:rsidR="00FC43ED" w:rsidRPr="00D439D6" w:rsidRDefault="00FC43ED" w:rsidP="00FC43ED">
      <w:pPr>
        <w:keepLines/>
        <w:widowControl w:val="0"/>
        <w:ind w:left="-61" w:right="-39"/>
        <w:rPr>
          <w:sz w:val="22"/>
          <w:szCs w:val="22"/>
          <w:lang w:val="x-none"/>
        </w:rPr>
      </w:pPr>
      <w:r w:rsidRPr="00D439D6">
        <w:rPr>
          <w:sz w:val="22"/>
          <w:szCs w:val="22"/>
        </w:rPr>
        <w:t xml:space="preserve">а) </w:t>
      </w:r>
      <w:r w:rsidRPr="00D439D6">
        <w:rPr>
          <w:sz w:val="22"/>
          <w:szCs w:val="22"/>
          <w:lang w:val="x-none"/>
        </w:rPr>
        <w:t xml:space="preserve">в случае </w:t>
      </w:r>
      <w:proofErr w:type="gramStart"/>
      <w:r w:rsidRPr="00D439D6">
        <w:rPr>
          <w:sz w:val="22"/>
          <w:szCs w:val="22"/>
          <w:lang w:val="x-none"/>
        </w:rPr>
        <w:t xml:space="preserve">если </w:t>
      </w:r>
      <w:r w:rsidRPr="00D439D6">
        <w:rPr>
          <w:noProof/>
          <w:sz w:val="22"/>
          <w:szCs w:val="22"/>
        </w:rPr>
        <w:drawing>
          <wp:inline distT="0" distB="0" distL="0" distR="0">
            <wp:extent cx="381635" cy="24638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  <w:lang w:val="x-none"/>
        </w:rPr>
        <w:t>&gt;</w:t>
      </w:r>
      <w:proofErr w:type="gramEnd"/>
      <w:r w:rsidRPr="00D439D6">
        <w:rPr>
          <w:sz w:val="22"/>
          <w:szCs w:val="22"/>
          <w:lang w:val="x-none"/>
        </w:rPr>
        <w:t xml:space="preserve"> 0,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1431290" cy="4927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ЦБ</w:t>
      </w:r>
      <w:proofErr w:type="spellStart"/>
      <w:r w:rsidRPr="00D439D6">
        <w:rPr>
          <w:sz w:val="22"/>
          <w:szCs w:val="22"/>
          <w:vertAlign w:val="subscript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– количество баллов по критерию оценки «цена государственного контракта»;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381635" cy="246380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минимальное предложение из предложений по критерию оценки, сделанных участниками закупки;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222885" cy="246380"/>
            <wp:effectExtent l="0" t="0" r="571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предложение участника закупки, заявка (предложение) которого оценивается.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если </w:t>
      </w:r>
      <w:r w:rsidRPr="00D439D6">
        <w:rPr>
          <w:noProof/>
          <w:sz w:val="22"/>
          <w:szCs w:val="22"/>
        </w:rPr>
        <w:drawing>
          <wp:inline distT="0" distB="0" distL="0" distR="0">
            <wp:extent cx="381635" cy="246380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&lt;0,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2019935" cy="492760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ЦБ</w:t>
      </w:r>
      <w:proofErr w:type="spellStart"/>
      <w:r w:rsidRPr="00D439D6">
        <w:rPr>
          <w:sz w:val="22"/>
          <w:szCs w:val="22"/>
          <w:vertAlign w:val="subscript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– количество баллов по критерию оценки «цена государственного контракта»;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397510" cy="270510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– максимальное предложение из предложений по критерию, сделанных участниками закупки.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noProof/>
          <w:sz w:val="22"/>
          <w:szCs w:val="22"/>
        </w:rPr>
        <w:drawing>
          <wp:inline distT="0" distB="0" distL="0" distR="0">
            <wp:extent cx="222885" cy="246380"/>
            <wp:effectExtent l="0" t="0" r="571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 xml:space="preserve"> – предложение участника закупки, заявка (предложение) которого оценивается.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Ra</w:t>
      </w:r>
      <w:r w:rsidRPr="00D439D6">
        <w:rPr>
          <w:sz w:val="22"/>
          <w:szCs w:val="22"/>
        </w:rPr>
        <w:t xml:space="preserve"> = ЦБ</w:t>
      </w:r>
      <w:proofErr w:type="spellStart"/>
      <w:r w:rsidRPr="00D439D6">
        <w:rPr>
          <w:sz w:val="22"/>
          <w:szCs w:val="22"/>
          <w:lang w:val="en-US"/>
        </w:rPr>
        <w:t>i</w:t>
      </w:r>
      <w:proofErr w:type="spellEnd"/>
      <w:r w:rsidRPr="00D439D6">
        <w:rPr>
          <w:sz w:val="22"/>
          <w:szCs w:val="22"/>
        </w:rPr>
        <w:t xml:space="preserve"> * 0</w:t>
      </w:r>
      <w:proofErr w:type="gramStart"/>
      <w:r w:rsidRPr="00D439D6">
        <w:rPr>
          <w:sz w:val="22"/>
          <w:szCs w:val="22"/>
        </w:rPr>
        <w:t>,6</w:t>
      </w:r>
      <w:proofErr w:type="gramEnd"/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Ra</w:t>
      </w:r>
      <w:proofErr w:type="spellEnd"/>
      <w:r w:rsidRPr="00D439D6">
        <w:rPr>
          <w:sz w:val="22"/>
          <w:szCs w:val="22"/>
        </w:rPr>
        <w:t>- рейтинг, присуждаемого i-й заявке по критерию "цена государственного контракта";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0,6 – коэффициент значимости указанного критерия.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Нестоимостной критерий оценки:</w:t>
      </w:r>
    </w:p>
    <w:p w:rsidR="00FC43ED" w:rsidRPr="00D439D6" w:rsidRDefault="00FC43ED" w:rsidP="00FC43ED">
      <w:pPr>
        <w:keepLines/>
        <w:widowControl w:val="0"/>
        <w:snapToGrid w:val="0"/>
        <w:ind w:left="-50" w:right="-94"/>
        <w:contextualSpacing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Величина значимости критерия – 40 %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критерия оценки – 0,40</w:t>
      </w:r>
    </w:p>
    <w:p w:rsidR="00FC43ED" w:rsidRPr="00D439D6" w:rsidRDefault="00FC43ED" w:rsidP="00FC43ED">
      <w:pPr>
        <w:keepLines/>
        <w:widowControl w:val="0"/>
        <w:snapToGrid w:val="0"/>
        <w:ind w:left="-50" w:right="-94"/>
        <w:contextualSpacing/>
        <w:rPr>
          <w:sz w:val="22"/>
          <w:szCs w:val="22"/>
        </w:rPr>
      </w:pPr>
      <w:r w:rsidRPr="00D439D6">
        <w:rPr>
          <w:sz w:val="22"/>
          <w:szCs w:val="22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Применяемые показатели данного критерия оценки: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</w:p>
    <w:p w:rsidR="00FC43ED" w:rsidRPr="00D439D6" w:rsidRDefault="00FC43ED" w:rsidP="00FC43ED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2.1.1. Опыт участника закупки по успешному выполнению работ по изготовлению протез</w:t>
      </w:r>
      <w:r>
        <w:rPr>
          <w:b/>
          <w:sz w:val="22"/>
          <w:szCs w:val="22"/>
        </w:rPr>
        <w:t>ов</w:t>
      </w:r>
      <w:r w:rsidRPr="00D439D6">
        <w:rPr>
          <w:b/>
          <w:sz w:val="22"/>
          <w:szCs w:val="22"/>
        </w:rPr>
        <w:t xml:space="preserve"> сопоставимого характера и объема.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показателя (баллы): 100 баллов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Коэффициент значимости показателя: 0,40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По данному показателю оценивается: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Наличие у </w:t>
      </w:r>
      <w:r w:rsidRPr="00DF47F9">
        <w:rPr>
          <w:sz w:val="22"/>
          <w:szCs w:val="22"/>
        </w:rPr>
        <w:t>участника закупки опыта по успешному выполнению работ сопоставимого характера и объема. Оценивается объем выполняемых работ (</w:t>
      </w:r>
      <w:r w:rsidRPr="00C0234E">
        <w:rPr>
          <w:i/>
          <w:sz w:val="22"/>
          <w:szCs w:val="22"/>
        </w:rPr>
        <w:t xml:space="preserve">а именно выполнение </w:t>
      </w:r>
      <w:r w:rsidRPr="008B690C">
        <w:rPr>
          <w:i/>
          <w:sz w:val="22"/>
          <w:szCs w:val="22"/>
        </w:rPr>
        <w:t xml:space="preserve">работ по изготовлению протезов </w:t>
      </w:r>
      <w:r>
        <w:rPr>
          <w:i/>
          <w:sz w:val="22"/>
          <w:szCs w:val="22"/>
        </w:rPr>
        <w:t>верхних</w:t>
      </w:r>
      <w:r w:rsidRPr="008B690C">
        <w:rPr>
          <w:i/>
          <w:sz w:val="22"/>
          <w:szCs w:val="22"/>
        </w:rPr>
        <w:t xml:space="preserve"> конечностей</w:t>
      </w:r>
      <w:r w:rsidRPr="00DF47F9">
        <w:rPr>
          <w:sz w:val="22"/>
          <w:szCs w:val="22"/>
        </w:rPr>
        <w:t xml:space="preserve">), исчисляемый в количестве предоставленных </w:t>
      </w:r>
      <w:r w:rsidRPr="00EC0189">
        <w:rPr>
          <w:i/>
          <w:color w:val="FF0000"/>
          <w:sz w:val="22"/>
          <w:szCs w:val="22"/>
        </w:rPr>
        <w:t>Протез</w:t>
      </w:r>
      <w:r>
        <w:rPr>
          <w:i/>
          <w:color w:val="FF0000"/>
          <w:sz w:val="22"/>
          <w:szCs w:val="22"/>
        </w:rPr>
        <w:t>ов</w:t>
      </w:r>
      <w:r w:rsidRPr="00EC0189">
        <w:rPr>
          <w:i/>
          <w:color w:val="FF0000"/>
          <w:sz w:val="22"/>
          <w:szCs w:val="22"/>
        </w:rPr>
        <w:t xml:space="preserve"> голени лечебно-тренировочны</w:t>
      </w:r>
      <w:r>
        <w:rPr>
          <w:i/>
          <w:color w:val="FF0000"/>
          <w:sz w:val="22"/>
          <w:szCs w:val="22"/>
        </w:rPr>
        <w:t xml:space="preserve">х, </w:t>
      </w:r>
      <w:r w:rsidRPr="00EC0189">
        <w:rPr>
          <w:i/>
          <w:color w:val="FF0000"/>
          <w:sz w:val="22"/>
          <w:szCs w:val="22"/>
        </w:rPr>
        <w:t>Протез</w:t>
      </w:r>
      <w:r>
        <w:rPr>
          <w:i/>
          <w:color w:val="FF0000"/>
          <w:sz w:val="22"/>
          <w:szCs w:val="22"/>
        </w:rPr>
        <w:t>ов</w:t>
      </w:r>
      <w:r w:rsidRPr="00EC0189">
        <w:rPr>
          <w:i/>
          <w:color w:val="FF0000"/>
          <w:sz w:val="22"/>
          <w:szCs w:val="22"/>
        </w:rPr>
        <w:t xml:space="preserve"> голени для купания</w:t>
      </w:r>
      <w:r>
        <w:rPr>
          <w:i/>
          <w:color w:val="FF0000"/>
          <w:sz w:val="22"/>
          <w:szCs w:val="22"/>
        </w:rPr>
        <w:t xml:space="preserve">, </w:t>
      </w:r>
      <w:r w:rsidRPr="00EC0189">
        <w:rPr>
          <w:i/>
          <w:color w:val="FF0000"/>
          <w:sz w:val="22"/>
          <w:szCs w:val="22"/>
        </w:rPr>
        <w:t>Протез</w:t>
      </w:r>
      <w:r>
        <w:rPr>
          <w:i/>
          <w:color w:val="FF0000"/>
          <w:sz w:val="22"/>
          <w:szCs w:val="22"/>
        </w:rPr>
        <w:t>ов</w:t>
      </w:r>
      <w:r w:rsidRPr="00EC0189">
        <w:rPr>
          <w:i/>
          <w:color w:val="FF0000"/>
          <w:sz w:val="22"/>
          <w:szCs w:val="22"/>
        </w:rPr>
        <w:t xml:space="preserve"> голени модульного типа, в том числе при недоразвитии</w:t>
      </w:r>
      <w:r>
        <w:rPr>
          <w:i/>
          <w:color w:val="FF0000"/>
          <w:sz w:val="22"/>
          <w:szCs w:val="22"/>
        </w:rPr>
        <w:t xml:space="preserve">, </w:t>
      </w:r>
      <w:r w:rsidRPr="00EC0189">
        <w:rPr>
          <w:i/>
          <w:color w:val="FF0000"/>
          <w:sz w:val="22"/>
          <w:szCs w:val="22"/>
        </w:rPr>
        <w:t>Протез</w:t>
      </w:r>
      <w:r>
        <w:rPr>
          <w:i/>
          <w:color w:val="FF0000"/>
          <w:sz w:val="22"/>
          <w:szCs w:val="22"/>
        </w:rPr>
        <w:t>ов</w:t>
      </w:r>
      <w:r w:rsidRPr="00EC0189">
        <w:rPr>
          <w:i/>
          <w:color w:val="FF0000"/>
          <w:sz w:val="22"/>
          <w:szCs w:val="22"/>
        </w:rPr>
        <w:t xml:space="preserve"> голени немодульны</w:t>
      </w:r>
      <w:r>
        <w:rPr>
          <w:i/>
          <w:color w:val="FF0000"/>
          <w:sz w:val="22"/>
          <w:szCs w:val="22"/>
        </w:rPr>
        <w:t>х</w:t>
      </w:r>
      <w:r w:rsidRPr="00EC0189">
        <w:rPr>
          <w:i/>
          <w:color w:val="FF0000"/>
          <w:sz w:val="22"/>
          <w:szCs w:val="22"/>
        </w:rPr>
        <w:t>, в том числе при врожденном недоразвитии</w:t>
      </w:r>
      <w:r>
        <w:rPr>
          <w:i/>
          <w:color w:val="FF0000"/>
          <w:sz w:val="22"/>
          <w:szCs w:val="22"/>
        </w:rPr>
        <w:t xml:space="preserve">, </w:t>
      </w:r>
      <w:r w:rsidRPr="00EC0189">
        <w:rPr>
          <w:i/>
          <w:color w:val="FF0000"/>
          <w:sz w:val="22"/>
          <w:szCs w:val="22"/>
        </w:rPr>
        <w:t>Протез</w:t>
      </w:r>
      <w:r>
        <w:rPr>
          <w:i/>
          <w:color w:val="FF0000"/>
          <w:sz w:val="22"/>
          <w:szCs w:val="22"/>
        </w:rPr>
        <w:t>ов</w:t>
      </w:r>
      <w:r w:rsidRPr="00EC0189">
        <w:rPr>
          <w:i/>
          <w:color w:val="FF0000"/>
          <w:sz w:val="22"/>
          <w:szCs w:val="22"/>
        </w:rPr>
        <w:t xml:space="preserve"> бедра лечебно-тренировочны</w:t>
      </w:r>
      <w:r>
        <w:rPr>
          <w:i/>
          <w:color w:val="FF0000"/>
          <w:sz w:val="22"/>
          <w:szCs w:val="22"/>
        </w:rPr>
        <w:t xml:space="preserve">х, </w:t>
      </w:r>
      <w:r w:rsidRPr="00EC0189">
        <w:rPr>
          <w:i/>
          <w:color w:val="FF0000"/>
          <w:sz w:val="22"/>
          <w:szCs w:val="22"/>
        </w:rPr>
        <w:t>Протез</w:t>
      </w:r>
      <w:r>
        <w:rPr>
          <w:i/>
          <w:color w:val="FF0000"/>
          <w:sz w:val="22"/>
          <w:szCs w:val="22"/>
        </w:rPr>
        <w:t>ов</w:t>
      </w:r>
      <w:r w:rsidRPr="00EC0189">
        <w:rPr>
          <w:i/>
          <w:color w:val="FF0000"/>
          <w:sz w:val="22"/>
          <w:szCs w:val="22"/>
        </w:rPr>
        <w:t xml:space="preserve"> бедра для купания</w:t>
      </w:r>
      <w:r>
        <w:rPr>
          <w:i/>
          <w:color w:val="FF0000"/>
          <w:sz w:val="22"/>
          <w:szCs w:val="22"/>
        </w:rPr>
        <w:t xml:space="preserve">, </w:t>
      </w:r>
      <w:r w:rsidRPr="00EC0189">
        <w:rPr>
          <w:i/>
          <w:color w:val="FF0000"/>
          <w:sz w:val="22"/>
          <w:szCs w:val="22"/>
        </w:rPr>
        <w:t>Протез</w:t>
      </w:r>
      <w:r>
        <w:rPr>
          <w:i/>
          <w:color w:val="FF0000"/>
          <w:sz w:val="22"/>
          <w:szCs w:val="22"/>
        </w:rPr>
        <w:t>ов</w:t>
      </w:r>
      <w:r w:rsidRPr="00EC0189">
        <w:rPr>
          <w:i/>
          <w:color w:val="FF0000"/>
          <w:sz w:val="22"/>
          <w:szCs w:val="22"/>
        </w:rPr>
        <w:t xml:space="preserve"> бедра модульны</w:t>
      </w:r>
      <w:r>
        <w:rPr>
          <w:i/>
          <w:color w:val="FF0000"/>
          <w:sz w:val="22"/>
          <w:szCs w:val="22"/>
        </w:rPr>
        <w:t xml:space="preserve">х </w:t>
      </w:r>
      <w:r w:rsidRPr="00DF47F9">
        <w:rPr>
          <w:sz w:val="22"/>
          <w:szCs w:val="22"/>
        </w:rPr>
        <w:t xml:space="preserve">Получателям в рамках </w:t>
      </w:r>
      <w:r>
        <w:rPr>
          <w:sz w:val="22"/>
          <w:szCs w:val="22"/>
        </w:rPr>
        <w:t xml:space="preserve">государственных и муниципальных </w:t>
      </w:r>
      <w:r w:rsidRPr="00DF47F9">
        <w:rPr>
          <w:sz w:val="22"/>
          <w:szCs w:val="22"/>
        </w:rPr>
        <w:t>контрактов, заключенных за последние 3 года, предшествующих дате окончания срока подачи</w:t>
      </w:r>
      <w:r>
        <w:rPr>
          <w:sz w:val="22"/>
          <w:szCs w:val="22"/>
        </w:rPr>
        <w:t xml:space="preserve"> заявок на участие в настоящем К</w:t>
      </w:r>
      <w:r w:rsidRPr="00DF47F9">
        <w:rPr>
          <w:sz w:val="22"/>
          <w:szCs w:val="22"/>
        </w:rPr>
        <w:t xml:space="preserve">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</w:t>
      </w:r>
    </w:p>
    <w:p w:rsidR="00FC43ED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При этом количество изготовленных </w:t>
      </w:r>
      <w:r w:rsidRPr="009F52C6">
        <w:rPr>
          <w:i/>
          <w:color w:val="FF0000"/>
          <w:sz w:val="22"/>
          <w:szCs w:val="22"/>
        </w:rPr>
        <w:t xml:space="preserve">протезов </w:t>
      </w:r>
      <w:r>
        <w:rPr>
          <w:i/>
          <w:color w:val="FF0000"/>
          <w:sz w:val="22"/>
          <w:szCs w:val="22"/>
        </w:rPr>
        <w:t>нижних</w:t>
      </w:r>
      <w:r w:rsidRPr="009F52C6">
        <w:rPr>
          <w:i/>
          <w:color w:val="FF0000"/>
          <w:sz w:val="22"/>
          <w:szCs w:val="22"/>
        </w:rPr>
        <w:t xml:space="preserve"> конечностей (</w:t>
      </w:r>
      <w:r w:rsidRPr="00EC0189">
        <w:rPr>
          <w:i/>
          <w:color w:val="FF0000"/>
          <w:sz w:val="22"/>
          <w:szCs w:val="22"/>
        </w:rPr>
        <w:t>Протезов голени лечебно-тренировочных, Протезов голени для купания, Протезов голени модульного типа, в том числе при недоразвитии, Протезов голени немодульных, в том числе при врожденном недоразвитии, Протезов бедра лечебно-тренировочных, Протезов бедра для купания, Протезов бедра модульных</w:t>
      </w:r>
      <w:r>
        <w:rPr>
          <w:i/>
          <w:sz w:val="22"/>
          <w:szCs w:val="22"/>
        </w:rPr>
        <w:t>)</w:t>
      </w:r>
      <w:r w:rsidRPr="008B690C">
        <w:rPr>
          <w:i/>
          <w:sz w:val="22"/>
          <w:szCs w:val="22"/>
        </w:rPr>
        <w:t xml:space="preserve"> </w:t>
      </w:r>
      <w:r w:rsidRPr="00DF47F9">
        <w:rPr>
          <w:sz w:val="22"/>
          <w:szCs w:val="22"/>
        </w:rPr>
        <w:t xml:space="preserve">(в штуках) в каждом контракте должно быть не менее </w:t>
      </w:r>
      <w:r>
        <w:rPr>
          <w:i/>
          <w:sz w:val="22"/>
          <w:szCs w:val="22"/>
        </w:rPr>
        <w:t>80</w:t>
      </w:r>
      <w:r w:rsidRPr="003B2D3E">
        <w:rPr>
          <w:i/>
          <w:sz w:val="22"/>
          <w:szCs w:val="22"/>
        </w:rPr>
        <w:t xml:space="preserve"> штук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Сведения о наличии опыта участника подтверждаются копиями </w:t>
      </w:r>
      <w:r w:rsidRPr="009F52C6">
        <w:rPr>
          <w:sz w:val="22"/>
          <w:szCs w:val="22"/>
        </w:rPr>
        <w:t xml:space="preserve">государственных и муниципальных контрактов </w:t>
      </w:r>
      <w:r w:rsidRPr="00DF47F9">
        <w:rPr>
          <w:sz w:val="22"/>
          <w:szCs w:val="22"/>
        </w:rPr>
        <w:t xml:space="preserve">(с приложением актов выполненных работ), заключенных в соответствии с Федеральным законом № 44-ФЗ, опубликованных на официальном сайте </w:t>
      </w:r>
      <w:hyperlink r:id="rId10" w:history="1"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www</w:t>
        </w:r>
        <w:r w:rsidRPr="00DF47F9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zakupki</w:t>
        </w:r>
        <w:proofErr w:type="spellEnd"/>
        <w:r w:rsidRPr="00DF47F9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gov</w:t>
        </w:r>
        <w:proofErr w:type="spellEnd"/>
        <w:r w:rsidRPr="00DF47F9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Pr="00DF47F9">
        <w:rPr>
          <w:sz w:val="22"/>
          <w:szCs w:val="22"/>
        </w:rPr>
        <w:t>, содержащих сведения об объеме выполненных работ.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i/>
          <w:sz w:val="22"/>
          <w:szCs w:val="22"/>
        </w:rPr>
      </w:pPr>
      <w:r w:rsidRPr="00DF47F9">
        <w:rPr>
          <w:i/>
          <w:sz w:val="22"/>
          <w:szCs w:val="22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i/>
          <w:sz w:val="22"/>
          <w:szCs w:val="22"/>
        </w:rPr>
      </w:pP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>Данный показатель рассчитывается следующим образом: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Предельное необходимое максимальное значение показателя – </w:t>
      </w:r>
      <w:r>
        <w:rPr>
          <w:i/>
          <w:sz w:val="22"/>
          <w:szCs w:val="22"/>
        </w:rPr>
        <w:t>400</w:t>
      </w:r>
      <w:r w:rsidRPr="001240E4">
        <w:rPr>
          <w:i/>
          <w:sz w:val="22"/>
          <w:szCs w:val="22"/>
        </w:rPr>
        <w:t xml:space="preserve"> штук</w:t>
      </w:r>
      <w:r w:rsidRPr="00DF47F9">
        <w:rPr>
          <w:sz w:val="22"/>
          <w:szCs w:val="22"/>
        </w:rPr>
        <w:t>.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а) в случае если </w:t>
      </w:r>
      <w:proofErr w:type="spellStart"/>
      <w:r w:rsidRPr="00DF47F9">
        <w:rPr>
          <w:sz w:val="22"/>
          <w:szCs w:val="22"/>
        </w:rPr>
        <w:t>К</w:t>
      </w:r>
      <w:r w:rsidRPr="00DF47F9">
        <w:rPr>
          <w:sz w:val="22"/>
          <w:szCs w:val="22"/>
          <w:vertAlign w:val="subscript"/>
        </w:rPr>
        <w:t>max</w:t>
      </w:r>
      <w:proofErr w:type="spellEnd"/>
      <w:r w:rsidRPr="00DF47F9">
        <w:rPr>
          <w:sz w:val="22"/>
          <w:szCs w:val="22"/>
        </w:rPr>
        <w:t xml:space="preserve"> </w:t>
      </w:r>
      <w:proofErr w:type="gramStart"/>
      <w:r w:rsidRPr="00DF47F9">
        <w:rPr>
          <w:sz w:val="22"/>
          <w:szCs w:val="22"/>
        </w:rPr>
        <w:t xml:space="preserve">&lt; </w:t>
      </w:r>
      <w:proofErr w:type="spellStart"/>
      <w:r w:rsidRPr="00DF47F9">
        <w:rPr>
          <w:sz w:val="22"/>
          <w:szCs w:val="22"/>
        </w:rPr>
        <w:t>К</w:t>
      </w:r>
      <w:r w:rsidRPr="00DF47F9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DF47F9">
        <w:rPr>
          <w:sz w:val="22"/>
          <w:szCs w:val="22"/>
        </w:rPr>
        <w:t>, - по формуле:</w:t>
      </w:r>
      <w:r w:rsidRPr="00D439D6">
        <w:rPr>
          <w:sz w:val="22"/>
          <w:szCs w:val="22"/>
        </w:rPr>
        <w:t xml:space="preserve"> 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1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>);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</w:t>
      </w:r>
      <w:proofErr w:type="gramStart"/>
      <w:r w:rsidRPr="00D439D6">
        <w:rPr>
          <w:sz w:val="22"/>
          <w:szCs w:val="22"/>
        </w:rPr>
        <w:t xml:space="preserve">если </w:t>
      </w:r>
      <w:r w:rsidRPr="00D439D6">
        <w:rPr>
          <w:noProof/>
          <w:position w:val="-8"/>
          <w:sz w:val="22"/>
          <w:szCs w:val="22"/>
        </w:rPr>
        <w:drawing>
          <wp:inline distT="0" distB="0" distL="0" distR="0">
            <wp:extent cx="755650" cy="238760"/>
            <wp:effectExtent l="0" t="0" r="635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  <w:proofErr w:type="gramEnd"/>
      <w:r w:rsidRPr="00D439D6">
        <w:rPr>
          <w:sz w:val="22"/>
          <w:szCs w:val="22"/>
        </w:rPr>
        <w:t xml:space="preserve"> - по формуле: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1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>);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при этом </w:t>
      </w:r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= КЗ x 100,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показателя;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proofErr w:type="gramStart"/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proofErr w:type="gramEnd"/>
      <w:r w:rsidRPr="00D439D6"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</w:p>
    <w:p w:rsidR="00FC43ED" w:rsidRPr="00D439D6" w:rsidRDefault="00FC43ED" w:rsidP="00FC43ED">
      <w:pPr>
        <w:keepLines/>
        <w:widowControl w:val="0"/>
        <w:ind w:left="-61" w:right="-39" w:firstLine="5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2.1.2. Опыт участника закупки по успешному выполнению работ по изготовлению протез</w:t>
      </w:r>
      <w:r>
        <w:rPr>
          <w:b/>
          <w:sz w:val="22"/>
          <w:szCs w:val="22"/>
        </w:rPr>
        <w:t>ов</w:t>
      </w:r>
      <w:r w:rsidRPr="00D439D6">
        <w:rPr>
          <w:b/>
          <w:sz w:val="22"/>
          <w:szCs w:val="22"/>
        </w:rPr>
        <w:t xml:space="preserve"> сопоставимого характера и объема.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Оценка показателя (баллы): 100 баллов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Коэффициент </w:t>
      </w:r>
      <w:r w:rsidRPr="00DF47F9">
        <w:rPr>
          <w:sz w:val="22"/>
          <w:szCs w:val="22"/>
        </w:rPr>
        <w:t>значимости показателя: 0,60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>По данному показателю оценивается: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>Наличие у участника закупки опыта по успешному выполнению работ сопоставимого характера и объема. Оценивается суммарный объем выполняемых работ (</w:t>
      </w:r>
      <w:r w:rsidRPr="00FD179E">
        <w:rPr>
          <w:i/>
          <w:sz w:val="22"/>
          <w:szCs w:val="22"/>
        </w:rPr>
        <w:t xml:space="preserve">а </w:t>
      </w:r>
      <w:r w:rsidRPr="009F52C6">
        <w:rPr>
          <w:i/>
          <w:color w:val="FF0000"/>
          <w:sz w:val="22"/>
          <w:szCs w:val="22"/>
        </w:rPr>
        <w:t xml:space="preserve">именно выполнение работ по изготовлению протезов </w:t>
      </w:r>
      <w:r>
        <w:rPr>
          <w:i/>
          <w:color w:val="FF0000"/>
          <w:sz w:val="22"/>
          <w:szCs w:val="22"/>
        </w:rPr>
        <w:t>нижних</w:t>
      </w:r>
      <w:r w:rsidRPr="009F52C6">
        <w:rPr>
          <w:i/>
          <w:color w:val="FF0000"/>
          <w:sz w:val="22"/>
          <w:szCs w:val="22"/>
        </w:rPr>
        <w:t xml:space="preserve"> конечностей</w:t>
      </w:r>
      <w:r w:rsidRPr="00DF47F9">
        <w:rPr>
          <w:sz w:val="22"/>
          <w:szCs w:val="22"/>
        </w:rPr>
        <w:t>), исчисляемый в рублях по</w:t>
      </w:r>
      <w:r w:rsidRPr="009F52C6">
        <w:t xml:space="preserve"> </w:t>
      </w:r>
      <w:r w:rsidRPr="009F52C6">
        <w:rPr>
          <w:sz w:val="22"/>
          <w:szCs w:val="22"/>
        </w:rPr>
        <w:t>государственны</w:t>
      </w:r>
      <w:r>
        <w:rPr>
          <w:sz w:val="22"/>
          <w:szCs w:val="22"/>
        </w:rPr>
        <w:t>м</w:t>
      </w:r>
      <w:r w:rsidRPr="009F52C6">
        <w:rPr>
          <w:sz w:val="22"/>
          <w:szCs w:val="22"/>
        </w:rPr>
        <w:t xml:space="preserve"> и муниципальны</w:t>
      </w:r>
      <w:r>
        <w:rPr>
          <w:sz w:val="22"/>
          <w:szCs w:val="22"/>
        </w:rPr>
        <w:t>м</w:t>
      </w:r>
      <w:r w:rsidRPr="009F52C6">
        <w:rPr>
          <w:sz w:val="22"/>
          <w:szCs w:val="22"/>
        </w:rPr>
        <w:t xml:space="preserve"> </w:t>
      </w:r>
      <w:r w:rsidRPr="00DF47F9">
        <w:rPr>
          <w:sz w:val="22"/>
          <w:szCs w:val="22"/>
        </w:rPr>
        <w:t xml:space="preserve">контрактам,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</w:t>
      </w:r>
      <w:r w:rsidRPr="009F52C6">
        <w:rPr>
          <w:i/>
          <w:color w:val="FF0000"/>
          <w:sz w:val="22"/>
          <w:szCs w:val="22"/>
        </w:rPr>
        <w:t xml:space="preserve">протезов </w:t>
      </w:r>
      <w:r>
        <w:rPr>
          <w:i/>
          <w:color w:val="FF0000"/>
          <w:sz w:val="22"/>
          <w:szCs w:val="22"/>
        </w:rPr>
        <w:t>нижних</w:t>
      </w:r>
      <w:r w:rsidRPr="009F52C6">
        <w:rPr>
          <w:i/>
          <w:color w:val="FF0000"/>
          <w:sz w:val="22"/>
          <w:szCs w:val="22"/>
        </w:rPr>
        <w:t xml:space="preserve"> конечностей (</w:t>
      </w:r>
      <w:r w:rsidRPr="00E93CEE">
        <w:rPr>
          <w:i/>
          <w:color w:val="FF0000"/>
          <w:sz w:val="22"/>
          <w:szCs w:val="22"/>
        </w:rPr>
        <w:t>Протезов голени лечебно-тренировочных, Протезов голени для купания, Протезов голени модульного типа, в том числе при недоразвитии, Протезов голени немодульных, в том числе при врожденном недоразвитии, Протезов бедра лечебно-тренировочных, Протезов бедра для купания, Протезов бедра модульных</w:t>
      </w:r>
      <w:r w:rsidRPr="00DF47F9">
        <w:rPr>
          <w:sz w:val="22"/>
          <w:szCs w:val="22"/>
        </w:rPr>
        <w:t xml:space="preserve">) исчисляемый в рублях, в каждом контракте должен быть не менее </w:t>
      </w:r>
      <w:r w:rsidRPr="001F3E7C">
        <w:rPr>
          <w:i/>
          <w:color w:val="000000"/>
          <w:sz w:val="22"/>
          <w:szCs w:val="22"/>
        </w:rPr>
        <w:t xml:space="preserve">9 100 000,00 </w:t>
      </w:r>
      <w:r w:rsidRPr="009D4191">
        <w:rPr>
          <w:i/>
          <w:color w:val="000000"/>
          <w:sz w:val="22"/>
          <w:szCs w:val="22"/>
        </w:rPr>
        <w:t>руб</w:t>
      </w:r>
      <w:r w:rsidRPr="00DF47F9">
        <w:rPr>
          <w:sz w:val="22"/>
          <w:szCs w:val="22"/>
        </w:rPr>
        <w:t>.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Сведения о наличии опыта участника подтверждаются копиями государственных контрактов (с приложением актов выполненных работ), заключенных в соответствии с Федеральным законом № 44-ФЗ, опубликованных на официальном сайте </w:t>
      </w:r>
      <w:hyperlink r:id="rId12" w:history="1"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www</w:t>
        </w:r>
        <w:r w:rsidRPr="00DF47F9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zakupki</w:t>
        </w:r>
        <w:proofErr w:type="spellEnd"/>
        <w:r w:rsidRPr="00DF47F9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gov</w:t>
        </w:r>
        <w:proofErr w:type="spellEnd"/>
        <w:r w:rsidRPr="00DF47F9">
          <w:rPr>
            <w:rStyle w:val="a3"/>
            <w:rFonts w:eastAsiaTheme="majorEastAsia"/>
            <w:sz w:val="22"/>
            <w:szCs w:val="22"/>
          </w:rPr>
          <w:t>.</w:t>
        </w:r>
        <w:proofErr w:type="spellStart"/>
        <w:r w:rsidRPr="00DF47F9">
          <w:rPr>
            <w:rStyle w:val="a3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Pr="00DF47F9">
        <w:rPr>
          <w:sz w:val="22"/>
          <w:szCs w:val="22"/>
        </w:rPr>
        <w:t>, содержащих сведения о стоимости выполненных работ.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i/>
          <w:sz w:val="22"/>
          <w:szCs w:val="22"/>
        </w:rPr>
      </w:pPr>
      <w:r w:rsidRPr="00DF47F9">
        <w:rPr>
          <w:i/>
          <w:sz w:val="22"/>
          <w:szCs w:val="22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однако,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>Данный показатель рассчитывается следующим образом: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Предельное необходимое максимальное значение показателя – </w:t>
      </w:r>
      <w:r w:rsidRPr="001F3E7C">
        <w:rPr>
          <w:i/>
          <w:sz w:val="22"/>
          <w:szCs w:val="22"/>
        </w:rPr>
        <w:t xml:space="preserve">45 500 000,00 </w:t>
      </w:r>
      <w:r w:rsidRPr="003B2D3E">
        <w:rPr>
          <w:i/>
          <w:sz w:val="22"/>
          <w:szCs w:val="22"/>
        </w:rPr>
        <w:t>руб</w:t>
      </w:r>
      <w:r w:rsidRPr="00DF47F9">
        <w:rPr>
          <w:sz w:val="22"/>
          <w:szCs w:val="22"/>
        </w:rPr>
        <w:t>.</w:t>
      </w:r>
    </w:p>
    <w:p w:rsidR="00FC43ED" w:rsidRPr="00DF47F9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>Количество баллов, присуждаемых по показателю (b2), определяется по формуле: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F47F9">
        <w:rPr>
          <w:sz w:val="22"/>
          <w:szCs w:val="22"/>
        </w:rPr>
        <w:t xml:space="preserve">а) в случае если </w:t>
      </w:r>
      <w:proofErr w:type="spellStart"/>
      <w:r w:rsidRPr="00DF47F9">
        <w:rPr>
          <w:sz w:val="22"/>
          <w:szCs w:val="22"/>
        </w:rPr>
        <w:t>К</w:t>
      </w:r>
      <w:r w:rsidRPr="00DF47F9">
        <w:rPr>
          <w:sz w:val="22"/>
          <w:szCs w:val="22"/>
          <w:vertAlign w:val="subscript"/>
        </w:rPr>
        <w:t>max</w:t>
      </w:r>
      <w:proofErr w:type="spellEnd"/>
      <w:r w:rsidRPr="00DF47F9">
        <w:rPr>
          <w:sz w:val="22"/>
          <w:szCs w:val="22"/>
        </w:rPr>
        <w:t xml:space="preserve"> </w:t>
      </w:r>
      <w:proofErr w:type="gramStart"/>
      <w:r w:rsidRPr="00DF47F9">
        <w:rPr>
          <w:sz w:val="22"/>
          <w:szCs w:val="22"/>
        </w:rPr>
        <w:t xml:space="preserve">&lt; </w:t>
      </w:r>
      <w:proofErr w:type="spellStart"/>
      <w:r w:rsidRPr="00DF47F9">
        <w:rPr>
          <w:sz w:val="22"/>
          <w:szCs w:val="22"/>
        </w:rPr>
        <w:t>К</w:t>
      </w:r>
      <w:r w:rsidRPr="00DF47F9">
        <w:rPr>
          <w:sz w:val="22"/>
          <w:szCs w:val="22"/>
          <w:vertAlign w:val="superscript"/>
        </w:rPr>
        <w:t>пред</w:t>
      </w:r>
      <w:proofErr w:type="spellEnd"/>
      <w:proofErr w:type="gramEnd"/>
      <w:r w:rsidRPr="00DF47F9">
        <w:rPr>
          <w:sz w:val="22"/>
          <w:szCs w:val="22"/>
        </w:rPr>
        <w:t>, - по формуле:</w:t>
      </w:r>
      <w:r w:rsidRPr="00D439D6">
        <w:rPr>
          <w:sz w:val="22"/>
          <w:szCs w:val="22"/>
        </w:rPr>
        <w:t xml:space="preserve"> 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2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>);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б) в случае </w:t>
      </w:r>
      <w:proofErr w:type="gramStart"/>
      <w:r w:rsidRPr="00D439D6">
        <w:rPr>
          <w:sz w:val="22"/>
          <w:szCs w:val="22"/>
        </w:rPr>
        <w:t xml:space="preserve">если </w:t>
      </w:r>
      <w:r w:rsidRPr="00D439D6">
        <w:rPr>
          <w:noProof/>
          <w:position w:val="-8"/>
          <w:sz w:val="22"/>
          <w:szCs w:val="22"/>
        </w:rPr>
        <w:drawing>
          <wp:inline distT="0" distB="0" distL="0" distR="0">
            <wp:extent cx="755650" cy="238760"/>
            <wp:effectExtent l="0" t="0" r="635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9D6">
        <w:rPr>
          <w:sz w:val="22"/>
          <w:szCs w:val="22"/>
        </w:rPr>
        <w:t>,</w:t>
      </w:r>
      <w:proofErr w:type="gramEnd"/>
      <w:r w:rsidRPr="00D439D6">
        <w:rPr>
          <w:sz w:val="22"/>
          <w:szCs w:val="22"/>
        </w:rPr>
        <w:t xml:space="preserve"> - по формуле: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center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b</w:t>
      </w:r>
      <w:r w:rsidRPr="00D439D6">
        <w:rPr>
          <w:sz w:val="22"/>
          <w:szCs w:val="22"/>
        </w:rPr>
        <w:t>2 = КЗ x 100 x (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/ </w:t>
      </w: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>);</w:t>
      </w:r>
    </w:p>
    <w:p w:rsidR="00FC43ED" w:rsidRPr="00D439D6" w:rsidRDefault="00FC43ED" w:rsidP="00FC43ED">
      <w:pPr>
        <w:keepLines/>
        <w:widowControl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 xml:space="preserve">при этом </w:t>
      </w:r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= КЗ x 100,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показателя;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i</w:t>
      </w:r>
      <w:proofErr w:type="spellEnd"/>
      <w:r w:rsidRPr="00D439D6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bscript"/>
        </w:rPr>
        <w:t>max</w:t>
      </w:r>
      <w:proofErr w:type="spellEnd"/>
      <w:r w:rsidRPr="00D439D6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К</w:t>
      </w:r>
      <w:r w:rsidRPr="00D439D6">
        <w:rPr>
          <w:sz w:val="22"/>
          <w:szCs w:val="22"/>
          <w:vertAlign w:val="superscript"/>
        </w:rPr>
        <w:t>пред</w:t>
      </w:r>
      <w:proofErr w:type="spellEnd"/>
      <w:r w:rsidRPr="00D439D6">
        <w:rPr>
          <w:sz w:val="22"/>
          <w:szCs w:val="22"/>
        </w:rPr>
        <w:t xml:space="preserve"> - предельно необходимое Заказчику максимальное значение показателя;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proofErr w:type="gramStart"/>
      <w:r w:rsidRPr="00D439D6">
        <w:rPr>
          <w:sz w:val="22"/>
          <w:szCs w:val="22"/>
          <w:lang w:val="en-US"/>
        </w:rPr>
        <w:t>b</w:t>
      </w:r>
      <w:proofErr w:type="spellStart"/>
      <w:r w:rsidRPr="00D439D6">
        <w:rPr>
          <w:sz w:val="22"/>
          <w:szCs w:val="22"/>
          <w:vertAlign w:val="subscript"/>
        </w:rPr>
        <w:t>max</w:t>
      </w:r>
      <w:proofErr w:type="spellEnd"/>
      <w:proofErr w:type="gramEnd"/>
      <w:r w:rsidRPr="00D439D6">
        <w:rPr>
          <w:sz w:val="22"/>
          <w:szCs w:val="22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Rb</w:t>
      </w:r>
      <w:proofErr w:type="spellEnd"/>
      <w:r w:rsidRPr="00D439D6">
        <w:rPr>
          <w:sz w:val="22"/>
          <w:szCs w:val="22"/>
        </w:rPr>
        <w:t xml:space="preserve"> = КЗ х (b1 + b2)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b</w:t>
      </w:r>
      <w:proofErr w:type="gramStart"/>
      <w:r w:rsidRPr="00D439D6">
        <w:rPr>
          <w:sz w:val="22"/>
          <w:szCs w:val="22"/>
        </w:rPr>
        <w:t>1,b</w:t>
      </w:r>
      <w:proofErr w:type="gramEnd"/>
      <w:r w:rsidRPr="00D439D6"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Rb</w:t>
      </w:r>
      <w:proofErr w:type="spellEnd"/>
      <w:r w:rsidRPr="00D439D6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b/>
          <w:sz w:val="22"/>
          <w:szCs w:val="22"/>
        </w:rPr>
      </w:pPr>
      <w:r w:rsidRPr="00D439D6">
        <w:rPr>
          <w:b/>
          <w:sz w:val="22"/>
          <w:szCs w:val="22"/>
        </w:rPr>
        <w:t>Расчет итогового рейтинга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FC43ED" w:rsidRPr="00D439D6" w:rsidRDefault="00FC43ED" w:rsidP="00FC43ED">
      <w:pPr>
        <w:keepLines/>
        <w:widowControl w:val="0"/>
        <w:autoSpaceDE w:val="0"/>
        <w:autoSpaceDN w:val="0"/>
        <w:adjustRightInd w:val="0"/>
        <w:ind w:left="-61" w:right="-39" w:firstLine="5"/>
        <w:jc w:val="both"/>
        <w:rPr>
          <w:sz w:val="22"/>
          <w:szCs w:val="22"/>
        </w:rPr>
      </w:pPr>
      <w:r w:rsidRPr="00D439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43ED" w:rsidRDefault="00FC43ED" w:rsidP="00FC43ED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pfr6Ss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FC43ED" w:rsidRDefault="00FC43ED" w:rsidP="00FC43ED"/>
                  </w:txbxContent>
                </v:textbox>
              </v:rect>
            </w:pict>
          </mc:Fallback>
        </mc:AlternateContent>
      </w:r>
      <w:r w:rsidRPr="00D439D6">
        <w:rPr>
          <w:sz w:val="22"/>
          <w:szCs w:val="22"/>
          <w:lang w:val="en-US"/>
        </w:rPr>
        <w:t>R</w:t>
      </w:r>
      <w:r w:rsidRPr="00D439D6">
        <w:rPr>
          <w:sz w:val="22"/>
          <w:szCs w:val="22"/>
        </w:rPr>
        <w:t xml:space="preserve"> итог = </w:t>
      </w:r>
      <w:r w:rsidRPr="00D439D6">
        <w:rPr>
          <w:sz w:val="22"/>
          <w:szCs w:val="22"/>
          <w:lang w:val="en-US"/>
        </w:rPr>
        <w:t>Ra</w:t>
      </w:r>
      <w:r w:rsidRPr="00D439D6">
        <w:rPr>
          <w:sz w:val="22"/>
          <w:szCs w:val="22"/>
        </w:rPr>
        <w:t xml:space="preserve"> + </w:t>
      </w:r>
      <w:proofErr w:type="spellStart"/>
      <w:r w:rsidRPr="00D439D6">
        <w:rPr>
          <w:sz w:val="22"/>
          <w:szCs w:val="22"/>
          <w:lang w:val="en-US"/>
        </w:rPr>
        <w:t>Rb</w:t>
      </w:r>
      <w:proofErr w:type="spellEnd"/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</w:rPr>
        <w:t>где:</w:t>
      </w:r>
    </w:p>
    <w:p w:rsidR="00FC43ED" w:rsidRPr="00D439D6" w:rsidRDefault="00FC43ED" w:rsidP="00FC43ED">
      <w:pPr>
        <w:keepLines/>
        <w:widowControl w:val="0"/>
        <w:tabs>
          <w:tab w:val="left" w:pos="1243"/>
        </w:tabs>
        <w:ind w:left="-61" w:right="-39" w:firstLine="5"/>
        <w:jc w:val="both"/>
        <w:rPr>
          <w:sz w:val="22"/>
          <w:szCs w:val="22"/>
        </w:rPr>
      </w:pPr>
      <w:r w:rsidRPr="00D439D6">
        <w:rPr>
          <w:sz w:val="22"/>
          <w:szCs w:val="22"/>
          <w:lang w:val="en-US"/>
        </w:rPr>
        <w:t>R</w:t>
      </w:r>
      <w:r w:rsidRPr="00D439D6">
        <w:rPr>
          <w:sz w:val="22"/>
          <w:szCs w:val="22"/>
        </w:rPr>
        <w:t xml:space="preserve"> итог – итоговый рейтинг, присуждаемый i-й заявке;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Ra</w:t>
      </w:r>
      <w:proofErr w:type="spellEnd"/>
      <w:r w:rsidRPr="00D439D6">
        <w:rPr>
          <w:sz w:val="22"/>
          <w:szCs w:val="22"/>
        </w:rPr>
        <w:t xml:space="preserve"> – рейтинг, присуждаемый i-ой заявке по критерию «цена государственного контракта»;</w:t>
      </w:r>
    </w:p>
    <w:p w:rsidR="00FC43ED" w:rsidRPr="00D439D6" w:rsidRDefault="00FC43ED" w:rsidP="00FC43ED">
      <w:pPr>
        <w:keepLines/>
        <w:widowControl w:val="0"/>
        <w:ind w:left="-61" w:right="-39" w:firstLine="5"/>
        <w:jc w:val="both"/>
        <w:rPr>
          <w:sz w:val="22"/>
          <w:szCs w:val="22"/>
        </w:rPr>
      </w:pPr>
      <w:proofErr w:type="spellStart"/>
      <w:r w:rsidRPr="00D439D6">
        <w:rPr>
          <w:sz w:val="22"/>
          <w:szCs w:val="22"/>
        </w:rPr>
        <w:t>Rb</w:t>
      </w:r>
      <w:proofErr w:type="spellEnd"/>
      <w:r w:rsidRPr="00D439D6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43ED" w:rsidRPr="005161F0" w:rsidRDefault="00FC43ED" w:rsidP="00FC43ED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C43ED" w:rsidRPr="005161F0" w:rsidRDefault="00FC43ED" w:rsidP="00FC43ED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 xml:space="preserve">Информация по критерию оценки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по Форме № 1 Раздела III Конкурсной документации «Образцы форм и инструкция по заполнению заявок на участие в Открытом конкурсе в электронной форме». </w:t>
      </w:r>
    </w:p>
    <w:p w:rsidR="00FC43ED" w:rsidRPr="005161F0" w:rsidRDefault="00FC43ED" w:rsidP="00FC43ED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Во второй части заявки для подтверждения информации, подтверждающей квалификацию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квалификации, участник закупки должен приложить копии государственных контрактов (с приложением актов выполненных работ) за последние 3 (три) года, предшествующие дате окончания срока подачи заявок на участие в настоящем Конкурсе, без нарушений сроков и иных условий контракта по вине участника.</w:t>
      </w:r>
    </w:p>
    <w:p w:rsidR="00FC43ED" w:rsidRPr="005161F0" w:rsidRDefault="00FC43ED" w:rsidP="00FC43ED">
      <w:pPr>
        <w:pStyle w:val="a4"/>
        <w:ind w:firstLine="708"/>
        <w:jc w:val="both"/>
        <w:rPr>
          <w:rFonts w:ascii="Times New Roman" w:hAnsi="Times New Roman"/>
          <w:i/>
        </w:rPr>
      </w:pPr>
      <w:r w:rsidRPr="005161F0">
        <w:rPr>
          <w:rFonts w:ascii="Times New Roman" w:hAnsi="Times New Roman"/>
          <w:i/>
        </w:rPr>
        <w:t xml:space="preserve">В случае отсутствия в составе заявки копий </w:t>
      </w:r>
      <w:r w:rsidRPr="00A90CB5">
        <w:rPr>
          <w:rFonts w:ascii="Times New Roman" w:hAnsi="Times New Roman"/>
          <w:i/>
        </w:rPr>
        <w:t xml:space="preserve">государственных и муниципальных контрактов </w:t>
      </w:r>
      <w:r w:rsidRPr="005161F0">
        <w:rPr>
          <w:rFonts w:ascii="Times New Roman" w:hAnsi="Times New Roman"/>
          <w:i/>
        </w:rPr>
        <w:t>(с приложением актов выполненных работ), заключенных в соответствии с Федеральным законом № 44-ФЗ, опубликованных на официальном сайте www.zakupki.gov.ru, содержащих сведения об объеме выполненных работ и о стоимости выполненных работ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производиться не будет.</w:t>
      </w:r>
    </w:p>
    <w:p w:rsidR="00FC43ED" w:rsidRDefault="00FC43ED" w:rsidP="00FC43ED">
      <w:pPr>
        <w:pStyle w:val="a4"/>
        <w:ind w:firstLine="708"/>
        <w:jc w:val="both"/>
        <w:rPr>
          <w:rFonts w:ascii="Times New Roman" w:hAnsi="Times New Roman"/>
        </w:rPr>
      </w:pPr>
      <w:r w:rsidRPr="005161F0">
        <w:rPr>
          <w:rFonts w:ascii="Times New Roman" w:hAnsi="Times New Roman"/>
        </w:rPr>
        <w:t>Не предоставление данных сведений не является основанием для отказа в допуске к участию в Конкурсе.</w:t>
      </w:r>
    </w:p>
    <w:p w:rsidR="00FC43ED" w:rsidRPr="007C66C7" w:rsidRDefault="00FC43ED" w:rsidP="00FC43ED">
      <w:pPr>
        <w:pStyle w:val="a4"/>
        <w:ind w:firstLine="708"/>
        <w:jc w:val="both"/>
        <w:rPr>
          <w:rFonts w:ascii="Times New Roman" w:hAnsi="Times New Roman"/>
          <w:i/>
          <w:color w:val="0D0D0D"/>
        </w:rPr>
      </w:pPr>
      <w:r w:rsidRPr="00C014AF">
        <w:rPr>
          <w:rFonts w:ascii="Times New Roman" w:hAnsi="Times New Roman"/>
        </w:rPr>
        <w:t xml:space="preserve">В случае, если в предложении участника закупки </w:t>
      </w:r>
      <w:r w:rsidRPr="00C014AF">
        <w:rPr>
          <w:rFonts w:ascii="Times New Roman" w:hAnsi="Times New Roman"/>
          <w:shd w:val="clear" w:color="auto" w:fill="FFFFFF"/>
        </w:rPr>
        <w:t xml:space="preserve">отсутствуют </w:t>
      </w:r>
      <w:r w:rsidRPr="00C014AF">
        <w:rPr>
          <w:rFonts w:ascii="Times New Roman" w:hAnsi="Times New Roman"/>
        </w:rPr>
        <w:t>документы, подтверждающие квалификацию участника закупки</w:t>
      </w:r>
      <w:r w:rsidRPr="00C014AF">
        <w:rPr>
          <w:rFonts w:ascii="Times New Roman" w:hAnsi="Times New Roman"/>
          <w:shd w:val="clear" w:color="auto" w:fill="FFFFFF"/>
        </w:rPr>
        <w:t xml:space="preserve"> - заявке участника закупки по подкритерию присваивается 0 баллов</w:t>
      </w:r>
      <w:r w:rsidRPr="00C014AF">
        <w:rPr>
          <w:rFonts w:ascii="Times New Roman" w:hAnsi="Times New Roman"/>
          <w:color w:val="0D0D0D"/>
        </w:rPr>
        <w:t>.</w:t>
      </w:r>
    </w:p>
    <w:p w:rsidR="00FC43ED" w:rsidRPr="005161F0" w:rsidRDefault="00FC43ED" w:rsidP="00FC43ED">
      <w:pPr>
        <w:pStyle w:val="a4"/>
        <w:ind w:firstLine="708"/>
        <w:jc w:val="both"/>
        <w:rPr>
          <w:rFonts w:ascii="Times New Roman" w:hAnsi="Times New Roman"/>
        </w:rPr>
      </w:pPr>
    </w:p>
    <w:p w:rsidR="003E1D06" w:rsidRPr="00FC43ED" w:rsidRDefault="003E1D06" w:rsidP="00FC43ED"/>
    <w:sectPr w:rsidR="003E1D06" w:rsidRPr="00FC43ED" w:rsidSect="00226E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39"/>
    <w:rsid w:val="00226E39"/>
    <w:rsid w:val="003E1D06"/>
    <w:rsid w:val="00FC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6C1C312-92F3-4170-A1C1-C7B2C96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E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6E39"/>
    <w:rPr>
      <w:color w:val="0000FF"/>
      <w:u w:val="single"/>
    </w:rPr>
  </w:style>
  <w:style w:type="paragraph" w:styleId="a4">
    <w:name w:val="No Spacing"/>
    <w:link w:val="a5"/>
    <w:qFormat/>
    <w:rsid w:val="00226E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226E39"/>
    <w:rPr>
      <w:rFonts w:ascii="Calibri" w:eastAsia="Calibri" w:hAnsi="Calibri" w:cs="Times New Roman"/>
    </w:rPr>
  </w:style>
  <w:style w:type="paragraph" w:customStyle="1" w:styleId="1">
    <w:name w:val="Основной текст1"/>
    <w:link w:val="a6"/>
    <w:rsid w:val="00226E39"/>
    <w:pPr>
      <w:spacing w:before="120" w:after="120" w:line="240" w:lineRule="auto"/>
      <w:ind w:left="2520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31">
    <w:name w:val="_Заголовок 3"/>
    <w:basedOn w:val="3"/>
    <w:link w:val="32"/>
    <w:qFormat/>
    <w:rsid w:val="00226E39"/>
    <w:pPr>
      <w:keepLines w:val="0"/>
      <w:widowControl w:val="0"/>
      <w:autoSpaceDN w:val="0"/>
      <w:adjustRightInd w:val="0"/>
      <w:spacing w:before="120" w:after="120" w:line="360" w:lineRule="atLeast"/>
      <w:ind w:firstLine="540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sz w:val="28"/>
      <w:szCs w:val="26"/>
      <w:lang w:val="x-none" w:eastAsia="en-US"/>
    </w:rPr>
  </w:style>
  <w:style w:type="character" w:customStyle="1" w:styleId="32">
    <w:name w:val="_Заголовок 3 Знак"/>
    <w:link w:val="31"/>
    <w:rsid w:val="00226E39"/>
    <w:rPr>
      <w:rFonts w:ascii="Times New Roman" w:eastAsia="Times New Roman" w:hAnsi="Times New Roman" w:cs="Times New Roman"/>
      <w:b/>
      <w:bCs/>
      <w:sz w:val="28"/>
      <w:szCs w:val="26"/>
      <w:lang w:val="x-none"/>
    </w:rPr>
  </w:style>
  <w:style w:type="character" w:customStyle="1" w:styleId="a6">
    <w:name w:val="Основной текст_"/>
    <w:link w:val="1"/>
    <w:locked/>
    <w:rsid w:val="00226E39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115pt">
    <w:name w:val="Основной текст + 11;5 pt;Полужирный"/>
    <w:rsid w:val="00226E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226E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hyperlink" Target="http://www.zakupki.gov.ru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Сысоев-Галиев Сергей Ролифович</cp:lastModifiedBy>
  <cp:revision>2</cp:revision>
  <dcterms:created xsi:type="dcterms:W3CDTF">2020-10-27T13:02:00Z</dcterms:created>
  <dcterms:modified xsi:type="dcterms:W3CDTF">2021-06-09T13:50:00Z</dcterms:modified>
</cp:coreProperties>
</file>