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  <w:rPr>
          <w:bCs/>
          <w:iCs/>
        </w:rPr>
      </w:pPr>
      <w:r w:rsidRPr="00F36F4B">
        <w:rPr>
          <w:bCs/>
          <w:iCs/>
        </w:rPr>
        <w:t>Заказчик осуществляет оценку заявок на участие в открытом конкурсе в электронной форме участников открытого конкурса в электронной форме в целях выявления лучших из предложенных такими участниками условий исполнения контракта по критериям оценки и в порядке, установленном в конкурсной документации в соответствии с «Правилами оценки заявок, окончательных предложений участников закупки товаров, работ, услуг для обеспечения государственных и муниципальных нужд», утвержденными Постановлением Правительства Российской Федерации от 28.11.2013 № 1085.</w:t>
      </w: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  <w:rPr>
          <w:bCs/>
          <w:iCs/>
        </w:rPr>
      </w:pPr>
      <w:r w:rsidRPr="00F36F4B">
        <w:rPr>
          <w:bCs/>
          <w:iCs/>
        </w:rPr>
        <w:t xml:space="preserve">Оценка заявок на участие в открытом конкурсе </w:t>
      </w:r>
      <w:r w:rsidRPr="00F36F4B">
        <w:rPr>
          <w:bCs/>
          <w:szCs w:val="26"/>
        </w:rPr>
        <w:t>в электронной форме</w:t>
      </w:r>
      <w:r w:rsidRPr="00F36F4B">
        <w:rPr>
          <w:bCs/>
          <w:iCs/>
        </w:rPr>
        <w:t xml:space="preserve"> осуществляется по стоимостному критерию оценки – </w:t>
      </w:r>
      <w:r w:rsidRPr="00F36F4B">
        <w:rPr>
          <w:b/>
        </w:rPr>
        <w:t>«Цена контракта»</w:t>
      </w:r>
      <w:r w:rsidRPr="00F36F4B">
        <w:t xml:space="preserve"> и </w:t>
      </w:r>
      <w:proofErr w:type="spellStart"/>
      <w:r w:rsidRPr="00F36F4B">
        <w:t>нестоимостным</w:t>
      </w:r>
      <w:proofErr w:type="spellEnd"/>
      <w:r w:rsidRPr="00F36F4B">
        <w:t xml:space="preserve"> критериям оценки – </w:t>
      </w:r>
      <w:r w:rsidRPr="00F36F4B">
        <w:rPr>
          <w:b/>
        </w:rPr>
        <w:t>«Квалификация участников открытого конкурса»</w:t>
      </w:r>
      <w:r w:rsidRPr="00F36F4B">
        <w:t>.</w:t>
      </w: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  <w:rPr>
          <w:bCs/>
          <w:iCs/>
        </w:rPr>
      </w:pP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</w:pPr>
      <w:r w:rsidRPr="00F36F4B">
        <w:rPr>
          <w:b/>
          <w:i/>
        </w:rPr>
        <w:t xml:space="preserve">Победителем открытого конкурса в электронной форме </w:t>
      </w:r>
      <w:r w:rsidRPr="00F36F4B">
        <w:t xml:space="preserve">признается участник открытого конкурса, который предложил лучшие условия исполнения контракта и заявке на участие в открытом конкурсе в электронной форме которого </w:t>
      </w:r>
      <w:r w:rsidRPr="00F36F4B">
        <w:rPr>
          <w:b/>
          <w:i/>
        </w:rPr>
        <w:t>присвоен самый высокий итоговый рейтинг</w:t>
      </w:r>
      <w:r w:rsidRPr="00F36F4B">
        <w:t xml:space="preserve">, вычисляемый как сумма рейтингов по каждому критерию оценки. </w:t>
      </w:r>
      <w:r w:rsidRPr="00F36F4B">
        <w:rPr>
          <w:b/>
          <w:i/>
        </w:rPr>
        <w:t>Заявке на участие в открытом конкурсе в электронной форме такого участника присваивается первый порядковый номер</w:t>
      </w:r>
      <w:r w:rsidRPr="00F36F4B">
        <w:t>. Каждой заявке на участие в открытом конкурсе в электронной форме присваивается порядковый номер в порядке уменьшения степени выгодности, содержащихся в них условий исполнения контракта. В случае,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</w:t>
      </w: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</w:pP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  <w:rPr>
          <w:bCs/>
          <w:iCs/>
        </w:rPr>
      </w:pPr>
      <w:r w:rsidRPr="00F36F4B">
        <w:t>Итоговый рейтинг заявки каждого участника конкурса вычисляется как сумма рейтингов по каждому критерию оценки заявки, умноженных на их коэффициент значимости:</w:t>
      </w: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  <w:rPr>
          <w:bCs/>
          <w:iCs/>
        </w:rPr>
      </w:pPr>
      <w:proofErr w:type="spellStart"/>
      <w:r w:rsidRPr="00F36F4B">
        <w:rPr>
          <w:bCs/>
        </w:rPr>
        <w:t>R</w:t>
      </w:r>
      <w:r w:rsidRPr="00F36F4B">
        <w:rPr>
          <w:bCs/>
          <w:vertAlign w:val="subscript"/>
        </w:rPr>
        <w:t>итог</w:t>
      </w:r>
      <w:proofErr w:type="spellEnd"/>
      <w:r w:rsidRPr="00F36F4B">
        <w:rPr>
          <w:bCs/>
          <w:i/>
          <w:iCs/>
          <w:position w:val="-8"/>
          <w:vertAlign w:val="subscript"/>
        </w:rPr>
        <w:t>i</w:t>
      </w:r>
      <w:r w:rsidRPr="00F36F4B">
        <w:rPr>
          <w:bCs/>
        </w:rPr>
        <w:t xml:space="preserve"> = КЦБ</w:t>
      </w:r>
      <w:proofErr w:type="spellStart"/>
      <w:r w:rsidRPr="00F36F4B">
        <w:rPr>
          <w:bCs/>
          <w:vertAlign w:val="subscript"/>
          <w:lang w:val="en-US"/>
        </w:rPr>
        <w:t>i</w:t>
      </w:r>
      <w:proofErr w:type="spellEnd"/>
      <w:r w:rsidRPr="00F36F4B">
        <w:rPr>
          <w:bCs/>
          <w:vertAlign w:val="subscript"/>
        </w:rPr>
        <w:t xml:space="preserve"> </w:t>
      </w:r>
      <w:r w:rsidRPr="00F36F4B">
        <w:rPr>
          <w:bCs/>
        </w:rPr>
        <w:t xml:space="preserve">+ </w:t>
      </w:r>
      <w:r w:rsidRPr="00F36F4B">
        <w:t>НЦБ</w:t>
      </w:r>
      <w:r w:rsidRPr="00F36F4B">
        <w:rPr>
          <w:vertAlign w:val="subscript"/>
        </w:rPr>
        <w:t>1</w:t>
      </w:r>
      <w:proofErr w:type="spellStart"/>
      <w:r w:rsidRPr="00F36F4B">
        <w:rPr>
          <w:vertAlign w:val="subscript"/>
          <w:lang w:val="en-US"/>
        </w:rPr>
        <w:t>i</w:t>
      </w:r>
      <w:proofErr w:type="spellEnd"/>
      <w:r w:rsidRPr="00F36F4B">
        <w:t>, где</w:t>
      </w: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  <w:rPr>
          <w:bCs/>
          <w:iCs/>
        </w:rPr>
      </w:pPr>
      <w:proofErr w:type="spellStart"/>
      <w:r w:rsidRPr="00F36F4B">
        <w:t>ЦБ</w:t>
      </w:r>
      <w:r w:rsidRPr="00F36F4B">
        <w:rPr>
          <w:vertAlign w:val="subscript"/>
        </w:rPr>
        <w:t>i</w:t>
      </w:r>
      <w:proofErr w:type="spellEnd"/>
      <w:r w:rsidRPr="00F36F4B">
        <w:t xml:space="preserve"> – рейтинг (количество баллов) присужденных i-й заявке по критерию «Цена контракта»;</w:t>
      </w: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  <w:rPr>
          <w:bCs/>
          <w:iCs/>
        </w:rPr>
      </w:pPr>
      <w:r w:rsidRPr="00F36F4B">
        <w:t>НЦБ</w:t>
      </w:r>
      <w:r w:rsidRPr="00F36F4B">
        <w:rPr>
          <w:vertAlign w:val="subscript"/>
        </w:rPr>
        <w:t>1</w:t>
      </w:r>
      <w:proofErr w:type="spellStart"/>
      <w:r w:rsidRPr="00F36F4B">
        <w:rPr>
          <w:vertAlign w:val="subscript"/>
          <w:lang w:val="en-US"/>
        </w:rPr>
        <w:t>i</w:t>
      </w:r>
      <w:proofErr w:type="spellEnd"/>
      <w:r w:rsidRPr="00F36F4B">
        <w:t xml:space="preserve"> - рейтинг (количество баллов) </w:t>
      </w:r>
      <w:proofErr w:type="spellStart"/>
      <w:r w:rsidRPr="00F36F4B">
        <w:rPr>
          <w:lang w:val="en-US"/>
        </w:rPr>
        <w:t>i</w:t>
      </w:r>
      <w:proofErr w:type="spellEnd"/>
      <w:r w:rsidRPr="00F36F4B">
        <w:t>-й заявки по критерию «Квалификация участников открытого конкурса».</w:t>
      </w:r>
    </w:p>
    <w:p w:rsidR="006B4118" w:rsidRPr="00F36F4B" w:rsidRDefault="006B4118" w:rsidP="006B4118">
      <w:pPr>
        <w:autoSpaceDE w:val="0"/>
        <w:autoSpaceDN w:val="0"/>
        <w:adjustRightInd w:val="0"/>
        <w:ind w:firstLine="7"/>
        <w:contextualSpacing/>
        <w:rPr>
          <w:bCs/>
          <w:iCs/>
        </w:rPr>
      </w:pPr>
      <w:r w:rsidRPr="00F36F4B">
        <w:t xml:space="preserve">Если в заявках на участие в открытом конкурсе в электронной форме участниками открытого конкурса в электронной форме </w:t>
      </w:r>
      <w:r w:rsidRPr="00F36F4B">
        <w:rPr>
          <w:b/>
          <w:bCs/>
          <w:i/>
          <w:iCs/>
        </w:rPr>
        <w:t>не представлена информация по какому-либо критерию оценки (показателю)</w:t>
      </w:r>
      <w:r w:rsidRPr="00F36F4B">
        <w:t xml:space="preserve">, необходимого для оценки заявок на участие в открытом конкурсе в электронной форме, </w:t>
      </w:r>
      <w:r w:rsidRPr="00F36F4B">
        <w:rPr>
          <w:b/>
          <w:bCs/>
          <w:i/>
          <w:iCs/>
        </w:rPr>
        <w:t>либо по критерию оценки (показателю) не представлены подтверждающие документы</w:t>
      </w:r>
      <w:r w:rsidRPr="00F36F4B">
        <w:t xml:space="preserve">, предусмотренные данной документацией об открытом конкурсе электронной форме, такой </w:t>
      </w:r>
      <w:r w:rsidRPr="00F36F4B">
        <w:rPr>
          <w:b/>
          <w:bCs/>
          <w:i/>
          <w:iCs/>
        </w:rPr>
        <w:t>критерий оценки (показатель) оценивается в 0 баллов</w:t>
      </w:r>
      <w:r w:rsidRPr="00F36F4B">
        <w:t>.</w:t>
      </w:r>
    </w:p>
    <w:p w:rsidR="006B4118" w:rsidRPr="00F36F4B" w:rsidRDefault="006B4118" w:rsidP="006B4118">
      <w:pPr>
        <w:keepNext/>
        <w:keepLines/>
        <w:shd w:val="clear" w:color="auto" w:fill="FFFFFF"/>
        <w:rPr>
          <w:sz w:val="12"/>
          <w:szCs w:val="12"/>
        </w:rPr>
      </w:pPr>
    </w:p>
    <w:p w:rsidR="006B4118" w:rsidRPr="00F36F4B" w:rsidRDefault="006B4118" w:rsidP="006B4118">
      <w:pPr>
        <w:keepNext/>
        <w:keepLines/>
        <w:numPr>
          <w:ilvl w:val="0"/>
          <w:numId w:val="1"/>
        </w:numPr>
        <w:shd w:val="clear" w:color="auto" w:fill="FFFFFF"/>
        <w:tabs>
          <w:tab w:val="left" w:pos="290"/>
        </w:tabs>
        <w:suppressAutoHyphens/>
        <w:ind w:left="7" w:firstLine="0"/>
        <w:rPr>
          <w:b/>
        </w:rPr>
      </w:pPr>
      <w:r w:rsidRPr="00F36F4B">
        <w:rPr>
          <w:b/>
        </w:rPr>
        <w:t>Стоимостной критерий оценки – «Цена контракта».</w:t>
      </w:r>
    </w:p>
    <w:p w:rsidR="006B4118" w:rsidRPr="00F36F4B" w:rsidRDefault="006B4118" w:rsidP="006B4118">
      <w:pPr>
        <w:shd w:val="clear" w:color="auto" w:fill="FFFFFF"/>
      </w:pPr>
      <w:r w:rsidRPr="00F36F4B">
        <w:t>Величина значимости критерия – 60%</w:t>
      </w:r>
    </w:p>
    <w:p w:rsidR="006B4118" w:rsidRPr="00F36F4B" w:rsidRDefault="006B4118" w:rsidP="006B4118">
      <w:pPr>
        <w:keepNext/>
        <w:keepLines/>
        <w:shd w:val="clear" w:color="auto" w:fill="FFFFFF"/>
      </w:pPr>
      <w:r w:rsidRPr="00F36F4B">
        <w:lastRenderedPageBreak/>
        <w:t>Коэффициент значимости критерия оценки – 0,60</w:t>
      </w:r>
    </w:p>
    <w:p w:rsidR="006B4118" w:rsidRPr="00F36F4B" w:rsidRDefault="006B4118" w:rsidP="006B4118">
      <w:pPr>
        <w:keepNext/>
        <w:keepLines/>
        <w:shd w:val="clear" w:color="auto" w:fill="FFFFFF"/>
        <w:rPr>
          <w:bCs/>
          <w:sz w:val="12"/>
          <w:szCs w:val="12"/>
        </w:rPr>
      </w:pPr>
    </w:p>
    <w:p w:rsidR="006B4118" w:rsidRPr="00F36F4B" w:rsidRDefault="006B4118" w:rsidP="006B4118">
      <w:pPr>
        <w:keepNext/>
        <w:keepLines/>
        <w:shd w:val="clear" w:color="auto" w:fill="FFFFFF"/>
        <w:rPr>
          <w:bCs/>
        </w:rPr>
      </w:pPr>
      <w:r w:rsidRPr="00F36F4B">
        <w:rPr>
          <w:bCs/>
        </w:rPr>
        <w:t>Количество баллов, присуждаемых по критерию оценки</w:t>
      </w:r>
      <w:r w:rsidRPr="00F36F4B">
        <w:t xml:space="preserve"> (ЦБ</w:t>
      </w:r>
      <w:proofErr w:type="spellStart"/>
      <w:r w:rsidRPr="00F36F4B">
        <w:rPr>
          <w:vertAlign w:val="subscript"/>
          <w:lang w:val="en-US"/>
        </w:rPr>
        <w:t>i</w:t>
      </w:r>
      <w:proofErr w:type="spellEnd"/>
      <w:r w:rsidRPr="00F36F4B">
        <w:rPr>
          <w:bCs/>
        </w:rPr>
        <w:t xml:space="preserve">), определяется по формуле: </w:t>
      </w:r>
    </w:p>
    <w:p w:rsidR="006B4118" w:rsidRPr="00F36F4B" w:rsidRDefault="006B4118" w:rsidP="006B4118">
      <w:pPr>
        <w:keepNext/>
        <w:keepLines/>
        <w:autoSpaceDE w:val="0"/>
        <w:autoSpaceDN w:val="0"/>
        <w:adjustRightInd w:val="0"/>
        <w:ind w:firstLine="6"/>
      </w:pPr>
      <w:r w:rsidRPr="00F36F4B">
        <w:t>а) в случае если Ц</w:t>
      </w:r>
      <w:r w:rsidRPr="00F36F4B">
        <w:rPr>
          <w:vertAlign w:val="subscript"/>
          <w:lang w:val="en-US"/>
        </w:rPr>
        <w:t>min</w:t>
      </w:r>
      <w:r w:rsidRPr="00F36F4B">
        <w:rPr>
          <w:vertAlign w:val="subscript"/>
        </w:rPr>
        <w:t xml:space="preserve"> </w:t>
      </w:r>
      <w:r w:rsidRPr="00F36F4B">
        <w:t>&gt;0,</w:t>
      </w:r>
    </w:p>
    <w:p w:rsidR="006B4118" w:rsidRPr="00F36F4B" w:rsidRDefault="006B4118" w:rsidP="006B4118">
      <w:pPr>
        <w:keepNext/>
        <w:keepLines/>
        <w:autoSpaceDE w:val="0"/>
        <w:autoSpaceDN w:val="0"/>
        <w:adjustRightInd w:val="0"/>
        <w:ind w:firstLine="6"/>
      </w:pPr>
      <w:r w:rsidRPr="00F36F4B">
        <w:rPr>
          <w:noProof/>
          <w:position w:val="-30"/>
        </w:rPr>
        <w:drawing>
          <wp:inline distT="0" distB="0" distL="0" distR="0" wp14:anchorId="4B179DCA" wp14:editId="640D3781">
            <wp:extent cx="1041400" cy="437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F4B">
        <w:t>,</w:t>
      </w:r>
    </w:p>
    <w:p w:rsidR="006B4118" w:rsidRPr="00F36F4B" w:rsidRDefault="006B4118" w:rsidP="006B4118">
      <w:pPr>
        <w:keepNext/>
        <w:keepLines/>
        <w:autoSpaceDE w:val="0"/>
        <w:autoSpaceDN w:val="0"/>
        <w:adjustRightInd w:val="0"/>
        <w:ind w:firstLine="6"/>
      </w:pPr>
      <w:r w:rsidRPr="00F36F4B">
        <w:t>где:</w:t>
      </w:r>
    </w:p>
    <w:p w:rsidR="006B4118" w:rsidRPr="00F36F4B" w:rsidRDefault="006B4118" w:rsidP="006B4118">
      <w:pPr>
        <w:keepNext/>
        <w:keepLines/>
        <w:autoSpaceDE w:val="0"/>
        <w:autoSpaceDN w:val="0"/>
        <w:adjustRightInd w:val="0"/>
        <w:ind w:firstLine="6"/>
      </w:pPr>
      <w:r w:rsidRPr="00F36F4B">
        <w:rPr>
          <w:noProof/>
          <w:position w:val="-12"/>
        </w:rPr>
        <w:drawing>
          <wp:inline distT="0" distB="0" distL="0" distR="0" wp14:anchorId="6A1749FF" wp14:editId="1A7E9853">
            <wp:extent cx="198755" cy="2305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F4B">
        <w:t xml:space="preserve"> - предложение участника открытого конкурса в электронной форме, заявка на участие в открытом конкурсе в электронной форме которого оценивается;</w:t>
      </w:r>
    </w:p>
    <w:p w:rsidR="006B4118" w:rsidRPr="00F36F4B" w:rsidRDefault="006B4118" w:rsidP="006B4118">
      <w:pPr>
        <w:keepNext/>
        <w:keepLines/>
        <w:autoSpaceDE w:val="0"/>
        <w:autoSpaceDN w:val="0"/>
        <w:adjustRightInd w:val="0"/>
        <w:ind w:firstLine="6"/>
      </w:pPr>
      <w:r w:rsidRPr="00F36F4B">
        <w:rPr>
          <w:noProof/>
          <w:position w:val="-12"/>
        </w:rPr>
        <w:drawing>
          <wp:inline distT="0" distB="0" distL="0" distR="0" wp14:anchorId="05A67615" wp14:editId="5E0CB382">
            <wp:extent cx="325755" cy="2305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F4B">
        <w:t xml:space="preserve"> - минимальное предложение из предложений по критерию оценки, сделанных участниками открытого конкурса в электронной форме;</w:t>
      </w:r>
    </w:p>
    <w:p w:rsidR="006B4118" w:rsidRPr="00F36F4B" w:rsidRDefault="006B4118" w:rsidP="006B4118">
      <w:pPr>
        <w:keepNext/>
        <w:keepLines/>
        <w:autoSpaceDE w:val="0"/>
        <w:autoSpaceDN w:val="0"/>
        <w:adjustRightInd w:val="0"/>
        <w:ind w:firstLine="6"/>
      </w:pPr>
      <w:r w:rsidRPr="00F36F4B">
        <w:t>б) в случае если Ц</w:t>
      </w:r>
      <w:r w:rsidRPr="00F36F4B">
        <w:rPr>
          <w:vertAlign w:val="subscript"/>
          <w:lang w:val="en-US"/>
        </w:rPr>
        <w:t>min</w:t>
      </w:r>
      <w:r w:rsidRPr="00F36F4B">
        <w:rPr>
          <w:vertAlign w:val="subscript"/>
        </w:rPr>
        <w:t xml:space="preserve"> </w:t>
      </w:r>
      <w:r w:rsidRPr="00F36F4B">
        <w:t>&lt;0,</w:t>
      </w:r>
    </w:p>
    <w:p w:rsidR="006B4118" w:rsidRPr="00F36F4B" w:rsidRDefault="006B4118" w:rsidP="006B4118">
      <w:pPr>
        <w:keepNext/>
        <w:keepLines/>
        <w:autoSpaceDE w:val="0"/>
        <w:autoSpaceDN w:val="0"/>
        <w:adjustRightInd w:val="0"/>
        <w:ind w:firstLine="6"/>
      </w:pPr>
      <w:r w:rsidRPr="00F36F4B">
        <w:rPr>
          <w:noProof/>
          <w:position w:val="-30"/>
        </w:rPr>
        <w:drawing>
          <wp:inline distT="0" distB="0" distL="0" distR="0" wp14:anchorId="284F5EB1" wp14:editId="07F06553">
            <wp:extent cx="1431290" cy="461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F4B">
        <w:t>,</w:t>
      </w:r>
    </w:p>
    <w:p w:rsidR="006B4118" w:rsidRPr="00F36F4B" w:rsidRDefault="006B4118" w:rsidP="006B4118">
      <w:pPr>
        <w:autoSpaceDE w:val="0"/>
      </w:pPr>
      <w:r w:rsidRPr="00F36F4B">
        <w:t>где Ц</w:t>
      </w:r>
      <w:r w:rsidRPr="00F36F4B">
        <w:rPr>
          <w:vertAlign w:val="subscript"/>
          <w:lang w:val="en-US"/>
        </w:rPr>
        <w:t>max</w:t>
      </w:r>
      <w:r w:rsidRPr="00F36F4B">
        <w:t xml:space="preserve"> - максимальное предложение из предложений по критерию, сделанных участниками открытого конкурса в электронной форме.</w:t>
      </w:r>
    </w:p>
    <w:p w:rsidR="006B4118" w:rsidRPr="00F36F4B" w:rsidRDefault="006B4118" w:rsidP="006B4118">
      <w:pPr>
        <w:autoSpaceDE w:val="0"/>
        <w:rPr>
          <w:bCs/>
        </w:rPr>
      </w:pPr>
    </w:p>
    <w:p w:rsidR="006B4118" w:rsidRPr="00F36F4B" w:rsidRDefault="006B4118" w:rsidP="006B4118">
      <w:pPr>
        <w:autoSpaceDE w:val="0"/>
        <w:rPr>
          <w:vertAlign w:val="subscript"/>
        </w:rPr>
      </w:pPr>
      <w:r w:rsidRPr="00F36F4B">
        <w:rPr>
          <w:bCs/>
        </w:rPr>
        <w:t>КЦБ</w:t>
      </w:r>
      <w:proofErr w:type="spellStart"/>
      <w:r w:rsidRPr="00F36F4B">
        <w:rPr>
          <w:bCs/>
          <w:vertAlign w:val="subscript"/>
          <w:lang w:val="en-US"/>
        </w:rPr>
        <w:t>i</w:t>
      </w:r>
      <w:proofErr w:type="spellEnd"/>
      <w:r w:rsidRPr="00F36F4B">
        <w:rPr>
          <w:bCs/>
          <w:vertAlign w:val="subscript"/>
        </w:rPr>
        <w:t xml:space="preserve"> </w:t>
      </w:r>
      <w:r w:rsidRPr="00F36F4B">
        <w:rPr>
          <w:bCs/>
        </w:rPr>
        <w:t xml:space="preserve">= КЗ х </w:t>
      </w:r>
      <w:proofErr w:type="spellStart"/>
      <w:r w:rsidRPr="00F36F4B">
        <w:t>ЦБ</w:t>
      </w:r>
      <w:r w:rsidRPr="00F36F4B">
        <w:rPr>
          <w:vertAlign w:val="subscript"/>
        </w:rPr>
        <w:t>i</w:t>
      </w:r>
      <w:proofErr w:type="spellEnd"/>
    </w:p>
    <w:p w:rsidR="006B4118" w:rsidRPr="00F36F4B" w:rsidRDefault="006B4118" w:rsidP="006B4118">
      <w:pPr>
        <w:shd w:val="clear" w:color="auto" w:fill="FFFFFF"/>
      </w:pPr>
      <w:r w:rsidRPr="00F36F4B">
        <w:t>где:</w:t>
      </w:r>
    </w:p>
    <w:p w:rsidR="006B4118" w:rsidRPr="00F36F4B" w:rsidRDefault="006B4118" w:rsidP="006B4118">
      <w:pPr>
        <w:shd w:val="clear" w:color="auto" w:fill="FFFFFF"/>
      </w:pPr>
      <w:r w:rsidRPr="00F36F4B">
        <w:t>КЗ – коэффициент значимости показателя.</w:t>
      </w:r>
    </w:p>
    <w:p w:rsidR="006B4118" w:rsidRPr="00F36F4B" w:rsidRDefault="006B4118" w:rsidP="006B4118">
      <w:pPr>
        <w:shd w:val="clear" w:color="auto" w:fill="FFFFFF"/>
      </w:pPr>
      <w:proofErr w:type="spellStart"/>
      <w:r w:rsidRPr="00F36F4B">
        <w:t>ЦБ</w:t>
      </w:r>
      <w:r w:rsidRPr="00F36F4B">
        <w:rPr>
          <w:vertAlign w:val="subscript"/>
        </w:rPr>
        <w:t>i</w:t>
      </w:r>
      <w:proofErr w:type="spellEnd"/>
      <w:r w:rsidRPr="00F36F4B">
        <w:rPr>
          <w:vertAlign w:val="subscript"/>
        </w:rPr>
        <w:t xml:space="preserve"> </w:t>
      </w:r>
      <w:r w:rsidRPr="00F36F4B">
        <w:t>– количество баллов, присужденных i-й заявке по критерию «Цена контракта».</w:t>
      </w:r>
    </w:p>
    <w:p w:rsidR="006B4118" w:rsidRPr="00F36F4B" w:rsidRDefault="006B4118" w:rsidP="006B4118">
      <w:pPr>
        <w:keepNext/>
        <w:keepLines/>
        <w:shd w:val="clear" w:color="auto" w:fill="FFFFFF"/>
        <w:contextualSpacing/>
      </w:pPr>
      <w:r w:rsidRPr="00F36F4B">
        <w:t>Коэффициент значимости критерия оценки равен значимости критерия оценки, деленной на 100.</w:t>
      </w:r>
    </w:p>
    <w:p w:rsidR="006B4118" w:rsidRPr="00F36F4B" w:rsidRDefault="006B4118" w:rsidP="006B4118">
      <w:pPr>
        <w:shd w:val="clear" w:color="auto" w:fill="FFFFFF"/>
      </w:pPr>
      <w:r w:rsidRPr="00F36F4B"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6B4118" w:rsidRPr="00F36F4B" w:rsidRDefault="006B4118" w:rsidP="006B4118">
      <w:pPr>
        <w:autoSpaceDE w:val="0"/>
        <w:rPr>
          <w:sz w:val="12"/>
          <w:szCs w:val="12"/>
        </w:rPr>
      </w:pPr>
    </w:p>
    <w:p w:rsidR="006B4118" w:rsidRPr="00F36F4B" w:rsidRDefault="006B4118" w:rsidP="006B4118">
      <w:pPr>
        <w:shd w:val="clear" w:color="auto" w:fill="FFFFFF"/>
        <w:rPr>
          <w:b/>
        </w:rPr>
      </w:pPr>
      <w:r w:rsidRPr="00F36F4B">
        <w:rPr>
          <w:b/>
        </w:rPr>
        <w:t xml:space="preserve">2. </w:t>
      </w:r>
      <w:proofErr w:type="spellStart"/>
      <w:r w:rsidRPr="00F36F4B">
        <w:rPr>
          <w:b/>
        </w:rPr>
        <w:t>Нестоимостные</w:t>
      </w:r>
      <w:proofErr w:type="spellEnd"/>
      <w:r w:rsidRPr="00F36F4B">
        <w:rPr>
          <w:b/>
        </w:rPr>
        <w:t xml:space="preserve"> критерии оценки:</w:t>
      </w:r>
    </w:p>
    <w:p w:rsidR="006B4118" w:rsidRPr="00F36F4B" w:rsidRDefault="006B4118" w:rsidP="006B4118">
      <w:pPr>
        <w:shd w:val="clear" w:color="auto" w:fill="FFFFFF"/>
        <w:rPr>
          <w:b/>
          <w:sz w:val="20"/>
          <w:szCs w:val="20"/>
        </w:rPr>
      </w:pPr>
    </w:p>
    <w:p w:rsidR="006B4118" w:rsidRPr="00F36F4B" w:rsidRDefault="006B4118" w:rsidP="006B4118">
      <w:pPr>
        <w:shd w:val="clear" w:color="auto" w:fill="FFFFFF"/>
        <w:rPr>
          <w:b/>
        </w:rPr>
      </w:pPr>
      <w:r w:rsidRPr="00F36F4B">
        <w:rPr>
          <w:b/>
        </w:rPr>
        <w:t>2.1. «</w:t>
      </w:r>
      <w:r w:rsidRPr="00F36F4B">
        <w:rPr>
          <w:rStyle w:val="FontStyle39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Pr="00F36F4B">
        <w:rPr>
          <w:b/>
        </w:rPr>
        <w:t xml:space="preserve">». </w:t>
      </w:r>
    </w:p>
    <w:p w:rsidR="006B4118" w:rsidRPr="00F36F4B" w:rsidRDefault="006B4118" w:rsidP="006B4118">
      <w:pPr>
        <w:shd w:val="clear" w:color="auto" w:fill="FFFFFF"/>
      </w:pPr>
      <w:r w:rsidRPr="00F36F4B">
        <w:t>Величина значимости критерия – 40%</w:t>
      </w:r>
    </w:p>
    <w:p w:rsidR="006B4118" w:rsidRPr="00F36F4B" w:rsidRDefault="006B4118" w:rsidP="006B4118">
      <w:pPr>
        <w:shd w:val="clear" w:color="auto" w:fill="FFFFFF"/>
      </w:pPr>
      <w:r w:rsidRPr="00F36F4B">
        <w:t>Коэффициент значимости критерия оценки – 0,40</w:t>
      </w:r>
    </w:p>
    <w:p w:rsidR="006B4118" w:rsidRPr="00F36F4B" w:rsidRDefault="006B4118" w:rsidP="006B4118">
      <w:pPr>
        <w:keepNext/>
        <w:keepLines/>
        <w:shd w:val="clear" w:color="auto" w:fill="FFFFFF"/>
        <w:contextualSpacing/>
      </w:pPr>
      <w:r w:rsidRPr="00F36F4B">
        <w:t>Коэффициент значимости критерия оценки равен значимости критерия оценки, деленной на 100.</w:t>
      </w:r>
    </w:p>
    <w:p w:rsidR="006B4118" w:rsidRPr="00F36F4B" w:rsidRDefault="006B4118" w:rsidP="006B4118">
      <w:pPr>
        <w:pStyle w:val="2"/>
        <w:keepNext/>
        <w:keepLines/>
        <w:tabs>
          <w:tab w:val="clear" w:pos="567"/>
        </w:tabs>
        <w:spacing w:after="0"/>
        <w:ind w:left="0" w:firstLine="0"/>
        <w:contextualSpacing/>
        <w:rPr>
          <w:szCs w:val="24"/>
        </w:rPr>
      </w:pPr>
      <w:r w:rsidRPr="00F36F4B">
        <w:rPr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6B4118" w:rsidRPr="00F36F4B" w:rsidRDefault="006B4118" w:rsidP="006B4118">
      <w:pPr>
        <w:pStyle w:val="2"/>
        <w:keepNext/>
        <w:keepLines/>
        <w:tabs>
          <w:tab w:val="clear" w:pos="567"/>
        </w:tabs>
        <w:spacing w:after="0"/>
        <w:ind w:left="0" w:firstLine="0"/>
        <w:contextualSpacing/>
        <w:rPr>
          <w:szCs w:val="24"/>
        </w:rPr>
      </w:pPr>
    </w:p>
    <w:p w:rsidR="006B4118" w:rsidRPr="00F36F4B" w:rsidRDefault="006B4118" w:rsidP="006B4118">
      <w:pPr>
        <w:shd w:val="clear" w:color="auto" w:fill="FFFFFF"/>
      </w:pPr>
      <w:r w:rsidRPr="00F36F4B">
        <w:t>Применяемые показатели данного критерия:</w:t>
      </w:r>
    </w:p>
    <w:p w:rsidR="006B4118" w:rsidRPr="00F36F4B" w:rsidRDefault="006B4118" w:rsidP="006B4118">
      <w:pPr>
        <w:shd w:val="clear" w:color="auto" w:fill="FFFFFF"/>
        <w:rPr>
          <w:sz w:val="16"/>
          <w:szCs w:val="16"/>
        </w:rPr>
      </w:pPr>
    </w:p>
    <w:p w:rsidR="006B4118" w:rsidRPr="00F36F4B" w:rsidRDefault="006B4118" w:rsidP="006B4118">
      <w:pPr>
        <w:shd w:val="clear" w:color="auto" w:fill="FFFFFF"/>
      </w:pPr>
      <w:r w:rsidRPr="00F36F4B">
        <w:t>2.1.1. Опыт участника по успешному выполнению работ по изготовлению протезов сопоставимого характера и объема:</w:t>
      </w:r>
    </w:p>
    <w:p w:rsidR="006B4118" w:rsidRPr="00F36F4B" w:rsidRDefault="006B4118" w:rsidP="006B4118">
      <w:pPr>
        <w:shd w:val="clear" w:color="auto" w:fill="FFFFFF"/>
      </w:pPr>
      <w:r w:rsidRPr="00F36F4B">
        <w:t>Оценка показателя (баллы): 100 баллов;</w:t>
      </w:r>
    </w:p>
    <w:p w:rsidR="006B4118" w:rsidRPr="00F36F4B" w:rsidRDefault="006B4118" w:rsidP="006B4118">
      <w:pPr>
        <w:shd w:val="clear" w:color="auto" w:fill="FFFFFF"/>
      </w:pPr>
      <w:r w:rsidRPr="00F36F4B">
        <w:t>Коэффициент значимости показателя: 0,40.</w:t>
      </w: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  <w:rPr>
          <w:b/>
        </w:rPr>
      </w:pPr>
      <w:r w:rsidRPr="00F36F4B">
        <w:rPr>
          <w:b/>
        </w:rPr>
        <w:t>По данному показателю оцениваются:</w:t>
      </w:r>
    </w:p>
    <w:p w:rsidR="006B4118" w:rsidRPr="00F36F4B" w:rsidRDefault="006B4118" w:rsidP="006B4118">
      <w:pPr>
        <w:shd w:val="clear" w:color="auto" w:fill="FFFFFF"/>
      </w:pPr>
      <w:r w:rsidRPr="00F36F4B">
        <w:t xml:space="preserve">Наличие у участника закупки опыта по успешному выполнению работ сопоставимого характера и объема. Оценивается объем выполненных работ (а именно выполнение работ по изготовлению протезов верхних конечностей с внешним источником энергии (с </w:t>
      </w:r>
      <w:r w:rsidRPr="00F36F4B">
        <w:lastRenderedPageBreak/>
        <w:t>микропроцессорным управлением)), исчисляемый в количестве предоставленных протезов верхних конечностей с внешним источником энергии (с микропроцессорным управлением) получателям в рамках контрактов, заключенных и исполненных за последние 3 года, предшествующих дате окончания срока подачи заявок на участие в настоящем конкурсе, без нарушения сроков и иных условий контракта по вине участника. При этом, количество предоставленных протезов (в штуках) в каждом контракте должно быть не менее 1 штуки.</w:t>
      </w:r>
    </w:p>
    <w:p w:rsidR="006B4118" w:rsidRPr="00F36F4B" w:rsidRDefault="006B4118" w:rsidP="006B4118">
      <w:pPr>
        <w:shd w:val="clear" w:color="auto" w:fill="FFFFFF"/>
      </w:pPr>
      <w:r w:rsidRPr="00F36F4B">
        <w:t>Подтверждается копиями контрактов (с актами выполненных работ).</w:t>
      </w:r>
    </w:p>
    <w:p w:rsidR="006B4118" w:rsidRPr="00F36F4B" w:rsidRDefault="006B4118" w:rsidP="006B4118">
      <w:pPr>
        <w:shd w:val="clear" w:color="auto" w:fill="FFFFFF"/>
      </w:pPr>
      <w:r w:rsidRPr="00F36F4B">
        <w:t>Данный показатель рассчитывается следующим образом:</w:t>
      </w:r>
    </w:p>
    <w:p w:rsidR="006B4118" w:rsidRPr="00F36F4B" w:rsidRDefault="006B4118" w:rsidP="006B4118">
      <w:pPr>
        <w:shd w:val="clear" w:color="auto" w:fill="FFFFFF"/>
      </w:pPr>
      <w:r w:rsidRPr="00F36F4B">
        <w:t>Количество баллов, присуждаемых по показателю (</w:t>
      </w:r>
      <w:r w:rsidRPr="00F36F4B">
        <w:rPr>
          <w:lang w:val="en-US"/>
        </w:rPr>
        <w:t>b</w:t>
      </w:r>
      <w:r w:rsidRPr="00F36F4B">
        <w:t>1), определяется по формуле:</w:t>
      </w: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</w:pPr>
      <w:r w:rsidRPr="00F36F4B">
        <w:rPr>
          <w:lang w:val="en-US"/>
        </w:rPr>
        <w:t>b</w:t>
      </w:r>
      <w:r w:rsidRPr="00F36F4B">
        <w:t>1 = КЗ х 100 х (К</w:t>
      </w:r>
      <w:proofErr w:type="spellStart"/>
      <w:r w:rsidRPr="00F36F4B">
        <w:rPr>
          <w:lang w:val="en-US"/>
        </w:rPr>
        <w:t>i</w:t>
      </w:r>
      <w:proofErr w:type="spellEnd"/>
      <w:r w:rsidRPr="00F36F4B">
        <w:t xml:space="preserve"> / К</w:t>
      </w:r>
      <w:r w:rsidRPr="00F36F4B">
        <w:rPr>
          <w:lang w:val="en-US"/>
        </w:rPr>
        <w:t>max</w:t>
      </w:r>
      <w:r w:rsidRPr="00F36F4B">
        <w:t>)</w:t>
      </w:r>
    </w:p>
    <w:p w:rsidR="006B4118" w:rsidRPr="00F36F4B" w:rsidRDefault="006B4118" w:rsidP="006B4118">
      <w:pPr>
        <w:shd w:val="clear" w:color="auto" w:fill="FFFFFF"/>
      </w:pPr>
      <w:r w:rsidRPr="00F36F4B">
        <w:t>где:</w:t>
      </w:r>
    </w:p>
    <w:p w:rsidR="006B4118" w:rsidRPr="00F36F4B" w:rsidRDefault="006B4118" w:rsidP="006B4118">
      <w:pPr>
        <w:shd w:val="clear" w:color="auto" w:fill="FFFFFF"/>
      </w:pPr>
      <w:r w:rsidRPr="00F36F4B">
        <w:t>КЗ – коэффициент значимости показателя.</w:t>
      </w:r>
    </w:p>
    <w:p w:rsidR="006B4118" w:rsidRPr="00F36F4B" w:rsidRDefault="006B4118" w:rsidP="006B4118">
      <w:pPr>
        <w:shd w:val="clear" w:color="auto" w:fill="FFFFFF"/>
      </w:pPr>
      <w:r w:rsidRPr="00F36F4B">
        <w:t>К</w:t>
      </w:r>
      <w:proofErr w:type="spellStart"/>
      <w:r w:rsidRPr="00F36F4B">
        <w:rPr>
          <w:vertAlign w:val="subscript"/>
          <w:lang w:val="en-US"/>
        </w:rPr>
        <w:t>i</w:t>
      </w:r>
      <w:proofErr w:type="spellEnd"/>
      <w:r w:rsidRPr="00F36F4B">
        <w:rPr>
          <w:vertAlign w:val="subscript"/>
        </w:rPr>
        <w:t xml:space="preserve"> </w:t>
      </w:r>
      <w:r w:rsidRPr="00F36F4B">
        <w:t>– предложение участника закупки, заявка (предложение) которого оценивается;</w:t>
      </w:r>
    </w:p>
    <w:p w:rsidR="006B4118" w:rsidRPr="00F36F4B" w:rsidRDefault="006B4118" w:rsidP="006B4118">
      <w:pPr>
        <w:shd w:val="clear" w:color="auto" w:fill="FFFFFF"/>
      </w:pPr>
      <w:r w:rsidRPr="00F36F4B">
        <w:t>К</w:t>
      </w:r>
      <w:r w:rsidRPr="00F36F4B">
        <w:rPr>
          <w:lang w:val="en-US"/>
        </w:rPr>
        <w:t>max</w:t>
      </w:r>
      <w:r w:rsidRPr="00F36F4B">
        <w:t xml:space="preserve"> – максимальное предложение по критерию оценки, сделанных участниками закупки.</w:t>
      </w: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</w:pPr>
      <w:r w:rsidRPr="00F36F4B">
        <w:t>2.1.2. Опыт участника по успешному выполнению работ по изготовлению протезов сопоставимого характера и объема:</w:t>
      </w:r>
    </w:p>
    <w:p w:rsidR="006B4118" w:rsidRPr="00F36F4B" w:rsidRDefault="006B4118" w:rsidP="006B4118">
      <w:pPr>
        <w:shd w:val="clear" w:color="auto" w:fill="FFFFFF"/>
      </w:pPr>
      <w:r w:rsidRPr="00F36F4B">
        <w:t>Оценка показателя (баллы): 100 баллов;</w:t>
      </w:r>
    </w:p>
    <w:p w:rsidR="006B4118" w:rsidRPr="00F36F4B" w:rsidRDefault="006B4118" w:rsidP="006B4118">
      <w:pPr>
        <w:shd w:val="clear" w:color="auto" w:fill="FFFFFF"/>
      </w:pPr>
      <w:r w:rsidRPr="00F36F4B">
        <w:t>Коэффициент значимости показателя: 0,60</w:t>
      </w: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  <w:rPr>
          <w:b/>
        </w:rPr>
      </w:pPr>
      <w:r w:rsidRPr="00F36F4B">
        <w:rPr>
          <w:b/>
        </w:rPr>
        <w:t>По данному показателю оцениваются:</w:t>
      </w:r>
    </w:p>
    <w:p w:rsidR="006B4118" w:rsidRPr="00F36F4B" w:rsidRDefault="006B4118" w:rsidP="006B4118">
      <w:pPr>
        <w:shd w:val="clear" w:color="auto" w:fill="FFFFFF"/>
      </w:pPr>
      <w:r w:rsidRPr="00F36F4B">
        <w:t xml:space="preserve">Наличие у участника закупки опыта по успешному выполнению работ сопоставимого характера и объема. </w:t>
      </w:r>
      <w:r w:rsidRPr="00F36F4B">
        <w:rPr>
          <w:b/>
        </w:rPr>
        <w:t>Оценивается суммарный объем выполненных работ</w:t>
      </w:r>
      <w:r w:rsidRPr="00F36F4B">
        <w:t xml:space="preserve"> (а именно выполнение работ по изготовлению протезов верхних конечностей с внешним источником энергии (с микропроцессорным управлением)), исчисляемый в рублях по контрактам, заключенных и исполненных за последние 3 года, предшествующих дате окончания срока подачи заявок на участие в настоящем конкурсе, без нарушения сроков и иных условий контракта по вине участника. При этом объем выполненных работ, исчисляемый в рублях, в каждом контракте должен быть не менее 1 000 000 (одного миллиона) рублей 00 копеек.</w:t>
      </w:r>
    </w:p>
    <w:p w:rsidR="006B4118" w:rsidRPr="00F36F4B" w:rsidRDefault="006B4118" w:rsidP="006B4118">
      <w:pPr>
        <w:shd w:val="clear" w:color="auto" w:fill="FFFFFF"/>
      </w:pPr>
      <w:r w:rsidRPr="00F36F4B">
        <w:t>Подтверждается копиями контрактов (с актами выполненных работ).</w:t>
      </w:r>
    </w:p>
    <w:p w:rsidR="006B4118" w:rsidRPr="00F36F4B" w:rsidRDefault="006B4118" w:rsidP="006B4118">
      <w:pPr>
        <w:shd w:val="clear" w:color="auto" w:fill="FFFFFF"/>
      </w:pPr>
      <w:r w:rsidRPr="00F36F4B">
        <w:t>Количество баллов, присуждаемых по показателю (</w:t>
      </w:r>
      <w:r w:rsidRPr="00F36F4B">
        <w:rPr>
          <w:lang w:val="en-US"/>
        </w:rPr>
        <w:t>b</w:t>
      </w:r>
      <w:r w:rsidRPr="00F36F4B">
        <w:t>2), определяется по формуле:</w:t>
      </w: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</w:pPr>
      <w:r w:rsidRPr="00F36F4B">
        <w:rPr>
          <w:lang w:val="en-US"/>
        </w:rPr>
        <w:t>b</w:t>
      </w:r>
      <w:r w:rsidRPr="00F36F4B">
        <w:t>2 = КЗ х 100 х (К</w:t>
      </w:r>
      <w:proofErr w:type="spellStart"/>
      <w:r w:rsidRPr="00F36F4B">
        <w:rPr>
          <w:lang w:val="en-US"/>
        </w:rPr>
        <w:t>i</w:t>
      </w:r>
      <w:proofErr w:type="spellEnd"/>
      <w:r w:rsidRPr="00F36F4B">
        <w:t xml:space="preserve"> / К</w:t>
      </w:r>
      <w:r w:rsidRPr="00F36F4B">
        <w:rPr>
          <w:lang w:val="en-US"/>
        </w:rPr>
        <w:t>max</w:t>
      </w:r>
      <w:r w:rsidRPr="00F36F4B">
        <w:t>)</w:t>
      </w:r>
    </w:p>
    <w:p w:rsidR="006B4118" w:rsidRPr="00F36F4B" w:rsidRDefault="006B4118" w:rsidP="006B4118">
      <w:pPr>
        <w:shd w:val="clear" w:color="auto" w:fill="FFFFFF"/>
      </w:pPr>
      <w:r w:rsidRPr="00F36F4B">
        <w:t>где:</w:t>
      </w:r>
    </w:p>
    <w:p w:rsidR="006B4118" w:rsidRPr="00F36F4B" w:rsidRDefault="006B4118" w:rsidP="006B4118">
      <w:pPr>
        <w:shd w:val="clear" w:color="auto" w:fill="FFFFFF"/>
      </w:pPr>
      <w:r w:rsidRPr="00F36F4B">
        <w:t>КЗ – коэффициент значимости показателя.</w:t>
      </w:r>
    </w:p>
    <w:p w:rsidR="006B4118" w:rsidRPr="00F36F4B" w:rsidRDefault="006B4118" w:rsidP="006B4118">
      <w:pPr>
        <w:shd w:val="clear" w:color="auto" w:fill="FFFFFF"/>
      </w:pPr>
      <w:r w:rsidRPr="00F36F4B">
        <w:t>К</w:t>
      </w:r>
      <w:proofErr w:type="spellStart"/>
      <w:r w:rsidRPr="00F36F4B">
        <w:rPr>
          <w:vertAlign w:val="subscript"/>
          <w:lang w:val="en-US"/>
        </w:rPr>
        <w:t>i</w:t>
      </w:r>
      <w:proofErr w:type="spellEnd"/>
      <w:r w:rsidRPr="00F36F4B">
        <w:rPr>
          <w:vertAlign w:val="subscript"/>
        </w:rPr>
        <w:t xml:space="preserve"> </w:t>
      </w:r>
      <w:r w:rsidRPr="00F36F4B">
        <w:t>– предложение участника закупки, заявка (предложение) которого оценивается;</w:t>
      </w:r>
    </w:p>
    <w:p w:rsidR="006B4118" w:rsidRPr="00F36F4B" w:rsidRDefault="006B4118" w:rsidP="006B4118">
      <w:pPr>
        <w:shd w:val="clear" w:color="auto" w:fill="FFFFFF"/>
      </w:pPr>
      <w:r w:rsidRPr="00F36F4B">
        <w:t>К</w:t>
      </w:r>
      <w:r w:rsidRPr="00F36F4B">
        <w:rPr>
          <w:lang w:val="en-US"/>
        </w:rPr>
        <w:t>max</w:t>
      </w:r>
      <w:r w:rsidRPr="00F36F4B">
        <w:t xml:space="preserve"> – максимальное предложение по критерию оценки, сделанных участниками закупки.</w:t>
      </w: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</w:pPr>
      <w:r w:rsidRPr="00F36F4B">
        <w:t>Формула расчета рейтинга, присуждаемого заявке по данному критерию оценки:</w:t>
      </w: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</w:pPr>
      <w:r w:rsidRPr="00F36F4B">
        <w:t>НЦБ</w:t>
      </w:r>
      <w:r w:rsidRPr="00F36F4B">
        <w:rPr>
          <w:vertAlign w:val="subscript"/>
        </w:rPr>
        <w:t>1</w:t>
      </w:r>
      <w:proofErr w:type="spellStart"/>
      <w:r w:rsidRPr="00F36F4B">
        <w:rPr>
          <w:vertAlign w:val="subscript"/>
          <w:lang w:val="en-US"/>
        </w:rPr>
        <w:t>i</w:t>
      </w:r>
      <w:proofErr w:type="spellEnd"/>
      <w:r w:rsidRPr="00F36F4B">
        <w:t xml:space="preserve"> = КЗ х (</w:t>
      </w:r>
      <w:r w:rsidRPr="00F36F4B">
        <w:rPr>
          <w:lang w:val="en-US"/>
        </w:rPr>
        <w:t>b</w:t>
      </w:r>
      <w:r w:rsidRPr="00F36F4B">
        <w:t xml:space="preserve">1 + </w:t>
      </w:r>
      <w:r w:rsidRPr="00F36F4B">
        <w:rPr>
          <w:lang w:val="en-US"/>
        </w:rPr>
        <w:t>b</w:t>
      </w:r>
      <w:r w:rsidRPr="00F36F4B">
        <w:t>2)</w:t>
      </w:r>
    </w:p>
    <w:p w:rsidR="006B4118" w:rsidRPr="00F36F4B" w:rsidRDefault="006B4118" w:rsidP="006B4118">
      <w:pPr>
        <w:shd w:val="clear" w:color="auto" w:fill="FFFFFF"/>
      </w:pPr>
      <w:r w:rsidRPr="00F36F4B">
        <w:t>где:</w:t>
      </w:r>
    </w:p>
    <w:p w:rsidR="006B4118" w:rsidRPr="00F36F4B" w:rsidRDefault="006B4118" w:rsidP="006B4118">
      <w:pPr>
        <w:shd w:val="clear" w:color="auto" w:fill="FFFFFF"/>
      </w:pPr>
      <w:r w:rsidRPr="00F36F4B">
        <w:t>КЗ –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 специалистов и иных работников определенного уровня квалификации»;</w:t>
      </w:r>
    </w:p>
    <w:p w:rsidR="006B4118" w:rsidRPr="00F36F4B" w:rsidRDefault="006B4118" w:rsidP="006B4118">
      <w:pPr>
        <w:shd w:val="clear" w:color="auto" w:fill="FFFFFF"/>
      </w:pPr>
    </w:p>
    <w:p w:rsidR="006B4118" w:rsidRPr="00F36F4B" w:rsidRDefault="006B4118" w:rsidP="006B4118">
      <w:pPr>
        <w:shd w:val="clear" w:color="auto" w:fill="FFFFFF"/>
      </w:pPr>
      <w:r w:rsidRPr="00F36F4B">
        <w:rPr>
          <w:lang w:val="en-US"/>
        </w:rPr>
        <w:t>b</w:t>
      </w:r>
      <w:r w:rsidRPr="00F36F4B">
        <w:t xml:space="preserve">1, b2 –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</w:t>
      </w:r>
      <w:r w:rsidRPr="00F36F4B">
        <w:lastRenderedPageBreak/>
        <w:t xml:space="preserve">опыта работы, связанного с предметом контракта, и деловой репутации специалистов и иных работников определенного уровня квалификации»; </w:t>
      </w:r>
    </w:p>
    <w:p w:rsidR="006B4118" w:rsidRPr="00F36F4B" w:rsidRDefault="006B4118" w:rsidP="006B4118">
      <w:pPr>
        <w:shd w:val="clear" w:color="auto" w:fill="FFFFFF"/>
      </w:pPr>
    </w:p>
    <w:p w:rsidR="00B2083E" w:rsidRDefault="006B4118" w:rsidP="006B4118">
      <w:r w:rsidRPr="00F36F4B">
        <w:t>НЦБ</w:t>
      </w:r>
      <w:r w:rsidRPr="00F36F4B">
        <w:rPr>
          <w:vertAlign w:val="subscript"/>
        </w:rPr>
        <w:t>1</w:t>
      </w:r>
      <w:proofErr w:type="spellStart"/>
      <w:r w:rsidRPr="00F36F4B">
        <w:rPr>
          <w:vertAlign w:val="subscript"/>
          <w:lang w:val="en-US"/>
        </w:rPr>
        <w:t>i</w:t>
      </w:r>
      <w:proofErr w:type="spellEnd"/>
      <w:r w:rsidRPr="00F36F4B">
        <w:t xml:space="preserve"> – рейтинг (количество баллов) </w:t>
      </w:r>
      <w:proofErr w:type="spellStart"/>
      <w:r w:rsidRPr="00F36F4B">
        <w:rPr>
          <w:lang w:val="en-US"/>
        </w:rPr>
        <w:t>i</w:t>
      </w:r>
      <w:proofErr w:type="spellEnd"/>
      <w:r w:rsidRPr="00F36F4B"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 специалистов и иных работников определенного уровня квалификации».</w:t>
      </w:r>
      <w:bookmarkStart w:id="0" w:name="_GoBack"/>
      <w:bookmarkEnd w:id="0"/>
    </w:p>
    <w:sectPr w:rsidR="00B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E110E"/>
    <w:multiLevelType w:val="hybridMultilevel"/>
    <w:tmpl w:val="7448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8"/>
    <w:rsid w:val="0004294E"/>
    <w:rsid w:val="000A0F02"/>
    <w:rsid w:val="000F0924"/>
    <w:rsid w:val="00121992"/>
    <w:rsid w:val="00182D75"/>
    <w:rsid w:val="001958C5"/>
    <w:rsid w:val="001A7F6F"/>
    <w:rsid w:val="001E73D4"/>
    <w:rsid w:val="001F282D"/>
    <w:rsid w:val="001F6FD8"/>
    <w:rsid w:val="00227BDB"/>
    <w:rsid w:val="00237C55"/>
    <w:rsid w:val="0024105A"/>
    <w:rsid w:val="00241E01"/>
    <w:rsid w:val="00276BED"/>
    <w:rsid w:val="00290CF8"/>
    <w:rsid w:val="00292B3B"/>
    <w:rsid w:val="002A0A30"/>
    <w:rsid w:val="0035699E"/>
    <w:rsid w:val="00360FD3"/>
    <w:rsid w:val="003B46CB"/>
    <w:rsid w:val="003E3D72"/>
    <w:rsid w:val="0040427A"/>
    <w:rsid w:val="00423E06"/>
    <w:rsid w:val="0043692A"/>
    <w:rsid w:val="00442732"/>
    <w:rsid w:val="00456CC6"/>
    <w:rsid w:val="004B0526"/>
    <w:rsid w:val="004B2E2A"/>
    <w:rsid w:val="00525A2F"/>
    <w:rsid w:val="00591FA7"/>
    <w:rsid w:val="00596DE9"/>
    <w:rsid w:val="005D426D"/>
    <w:rsid w:val="0067490A"/>
    <w:rsid w:val="00674DB4"/>
    <w:rsid w:val="00692B44"/>
    <w:rsid w:val="006A747F"/>
    <w:rsid w:val="006B4118"/>
    <w:rsid w:val="00702419"/>
    <w:rsid w:val="00704E2A"/>
    <w:rsid w:val="007425F0"/>
    <w:rsid w:val="007602EA"/>
    <w:rsid w:val="007678E9"/>
    <w:rsid w:val="00767CAD"/>
    <w:rsid w:val="007D169F"/>
    <w:rsid w:val="00810CD7"/>
    <w:rsid w:val="00845814"/>
    <w:rsid w:val="008679AB"/>
    <w:rsid w:val="008A0A1A"/>
    <w:rsid w:val="00931BB5"/>
    <w:rsid w:val="00967DA5"/>
    <w:rsid w:val="009D4F06"/>
    <w:rsid w:val="009E655B"/>
    <w:rsid w:val="00A22044"/>
    <w:rsid w:val="00A8114F"/>
    <w:rsid w:val="00A86DF0"/>
    <w:rsid w:val="00A87D39"/>
    <w:rsid w:val="00A91C01"/>
    <w:rsid w:val="00A94E4C"/>
    <w:rsid w:val="00A970A2"/>
    <w:rsid w:val="00AD535F"/>
    <w:rsid w:val="00AE2091"/>
    <w:rsid w:val="00B2083E"/>
    <w:rsid w:val="00B51D0A"/>
    <w:rsid w:val="00BA1EE2"/>
    <w:rsid w:val="00BA72AD"/>
    <w:rsid w:val="00BB373C"/>
    <w:rsid w:val="00BC5A17"/>
    <w:rsid w:val="00BF367F"/>
    <w:rsid w:val="00C06F7B"/>
    <w:rsid w:val="00C57C88"/>
    <w:rsid w:val="00C936C6"/>
    <w:rsid w:val="00C93EC3"/>
    <w:rsid w:val="00CB2BCF"/>
    <w:rsid w:val="00CC6175"/>
    <w:rsid w:val="00D16C15"/>
    <w:rsid w:val="00D36B9C"/>
    <w:rsid w:val="00D63C4A"/>
    <w:rsid w:val="00DB468E"/>
    <w:rsid w:val="00DB66F1"/>
    <w:rsid w:val="00DC4597"/>
    <w:rsid w:val="00DD3DFE"/>
    <w:rsid w:val="00DF6771"/>
    <w:rsid w:val="00E43460"/>
    <w:rsid w:val="00E5062F"/>
    <w:rsid w:val="00E521E7"/>
    <w:rsid w:val="00E865D6"/>
    <w:rsid w:val="00E90E49"/>
    <w:rsid w:val="00EB29BD"/>
    <w:rsid w:val="00ED114B"/>
    <w:rsid w:val="00ED6FEF"/>
    <w:rsid w:val="00ED767B"/>
    <w:rsid w:val="00EE0B51"/>
    <w:rsid w:val="00EE6709"/>
    <w:rsid w:val="00EF3DAF"/>
    <w:rsid w:val="00EF4BE0"/>
    <w:rsid w:val="00EF6441"/>
    <w:rsid w:val="00F07E3A"/>
    <w:rsid w:val="00F5609E"/>
    <w:rsid w:val="00FB238F"/>
    <w:rsid w:val="00F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D4B0F-0EDF-4F29-B5A4-0638C89D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4118"/>
    <w:pPr>
      <w:tabs>
        <w:tab w:val="num" w:pos="567"/>
      </w:tabs>
      <w:spacing w:after="60"/>
      <w:ind w:left="567" w:hanging="567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B41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9">
    <w:name w:val="Font Style39"/>
    <w:uiPriority w:val="99"/>
    <w:rsid w:val="006B411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Колокольников Дмитрий Анатольевич</dc:creator>
  <cp:keywords/>
  <dc:description/>
  <cp:lastModifiedBy>Колокольников Дмитрий Анатольевич</cp:lastModifiedBy>
  <cp:revision>1</cp:revision>
  <dcterms:created xsi:type="dcterms:W3CDTF">2021-09-30T07:26:00Z</dcterms:created>
  <dcterms:modified xsi:type="dcterms:W3CDTF">2021-09-30T07:27:00Z</dcterms:modified>
</cp:coreProperties>
</file>