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19" w:rsidRDefault="005E3E19" w:rsidP="005E3E19">
      <w:pPr>
        <w:keepNext/>
        <w:widowControl w:val="0"/>
        <w:contextualSpacing/>
        <w:jc w:val="right"/>
        <w:rPr>
          <w:b/>
          <w:szCs w:val="24"/>
        </w:rPr>
      </w:pPr>
      <w:r>
        <w:rPr>
          <w:b/>
          <w:szCs w:val="24"/>
        </w:rPr>
        <w:t>Приложение  № 4  к Извещению</w:t>
      </w:r>
    </w:p>
    <w:p w:rsidR="005E3E19" w:rsidRDefault="005E3E19" w:rsidP="009F32D7">
      <w:pPr>
        <w:tabs>
          <w:tab w:val="left" w:pos="-360"/>
          <w:tab w:val="left" w:pos="360"/>
        </w:tabs>
        <w:jc w:val="center"/>
        <w:rPr>
          <w:b/>
          <w:szCs w:val="24"/>
        </w:rPr>
      </w:pPr>
    </w:p>
    <w:p w:rsidR="00746827" w:rsidRPr="009F32D7" w:rsidRDefault="009F32D7" w:rsidP="009F32D7">
      <w:pPr>
        <w:tabs>
          <w:tab w:val="left" w:pos="-360"/>
          <w:tab w:val="left" w:pos="360"/>
        </w:tabs>
        <w:jc w:val="center"/>
        <w:rPr>
          <w:b/>
          <w:szCs w:val="24"/>
        </w:rPr>
      </w:pPr>
      <w:r w:rsidRPr="009F32D7">
        <w:rPr>
          <w:b/>
          <w:szCs w:val="24"/>
        </w:rPr>
        <w:t>ПОРЯДОК</w:t>
      </w:r>
    </w:p>
    <w:p w:rsidR="009F32D7" w:rsidRPr="009F32D7" w:rsidRDefault="009F32D7" w:rsidP="009F32D7">
      <w:pPr>
        <w:tabs>
          <w:tab w:val="left" w:pos="-360"/>
          <w:tab w:val="left" w:pos="360"/>
        </w:tabs>
        <w:jc w:val="center"/>
        <w:rPr>
          <w:b/>
          <w:szCs w:val="24"/>
        </w:rPr>
      </w:pPr>
      <w:r w:rsidRPr="009F32D7">
        <w:rPr>
          <w:b/>
          <w:szCs w:val="24"/>
        </w:rPr>
        <w:t>рассмотрения и оценки заявок на участие в конкурсе</w:t>
      </w:r>
    </w:p>
    <w:p w:rsidR="009F32D7" w:rsidRDefault="009F32D7" w:rsidP="009F32D7">
      <w:pPr>
        <w:tabs>
          <w:tab w:val="left" w:pos="-360"/>
          <w:tab w:val="left" w:pos="360"/>
        </w:tabs>
        <w:jc w:val="center"/>
        <w:rPr>
          <w:szCs w:val="24"/>
        </w:rPr>
      </w:pPr>
    </w:p>
    <w:p w:rsidR="009F32D7" w:rsidRDefault="009F32D7" w:rsidP="009F32D7">
      <w:pPr>
        <w:tabs>
          <w:tab w:val="left" w:pos="-360"/>
          <w:tab w:val="left" w:pos="360"/>
        </w:tabs>
        <w:jc w:val="center"/>
        <w:rPr>
          <w:szCs w:val="24"/>
        </w:rPr>
      </w:pPr>
      <w:r>
        <w:rPr>
          <w:szCs w:val="24"/>
          <w:lang w:val="en-US"/>
        </w:rPr>
        <w:t>I</w:t>
      </w:r>
      <w:r>
        <w:rPr>
          <w:szCs w:val="24"/>
        </w:rPr>
        <w:t xml:space="preserve">. Информация о заказчике и закупке товаров, работ, услуг </w:t>
      </w:r>
    </w:p>
    <w:p w:rsidR="009F32D7" w:rsidRPr="009F32D7" w:rsidRDefault="009F32D7" w:rsidP="009F32D7">
      <w:pPr>
        <w:tabs>
          <w:tab w:val="left" w:pos="-360"/>
          <w:tab w:val="left" w:pos="360"/>
        </w:tabs>
        <w:jc w:val="center"/>
        <w:rPr>
          <w:szCs w:val="24"/>
        </w:rPr>
      </w:pPr>
      <w:r>
        <w:rPr>
          <w:szCs w:val="24"/>
        </w:rPr>
        <w:t>для обеспечения государственных и муниципальных нужд (далее закупка)</w:t>
      </w:r>
    </w:p>
    <w:p w:rsidR="009F32D7" w:rsidRDefault="009F32D7" w:rsidP="009F3BF2">
      <w:pPr>
        <w:tabs>
          <w:tab w:val="left" w:pos="-360"/>
          <w:tab w:val="left" w:pos="360"/>
        </w:tabs>
        <w:jc w:val="center"/>
        <w:rPr>
          <w:b/>
          <w:szCs w:val="24"/>
        </w:rPr>
      </w:pPr>
    </w:p>
    <w:tbl>
      <w:tblPr>
        <w:tblStyle w:val="afff1"/>
        <w:tblW w:w="15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2"/>
        <w:gridCol w:w="1985"/>
        <w:gridCol w:w="3109"/>
      </w:tblGrid>
      <w:tr w:rsidR="00445131" w:rsidTr="00A4077C">
        <w:tc>
          <w:tcPr>
            <w:tcW w:w="6091" w:type="dxa"/>
            <w:vMerge w:val="restart"/>
            <w:vAlign w:val="bottom"/>
          </w:tcPr>
          <w:p w:rsidR="00445131" w:rsidRPr="009F32D7" w:rsidRDefault="00445131" w:rsidP="009F32D7">
            <w:pPr>
              <w:tabs>
                <w:tab w:val="left" w:pos="-360"/>
                <w:tab w:val="left" w:pos="360"/>
              </w:tabs>
              <w:rPr>
                <w:szCs w:val="24"/>
              </w:rPr>
            </w:pPr>
            <w:r w:rsidRPr="009F32D7">
              <w:rPr>
                <w:szCs w:val="24"/>
              </w:rPr>
              <w:t>Полное наименование</w:t>
            </w:r>
          </w:p>
        </w:tc>
        <w:tc>
          <w:tcPr>
            <w:tcW w:w="4252" w:type="dxa"/>
            <w:vMerge w:val="restart"/>
          </w:tcPr>
          <w:p w:rsidR="00445131" w:rsidRPr="00A77486" w:rsidRDefault="00445131" w:rsidP="00445131">
            <w:pPr>
              <w:tabs>
                <w:tab w:val="left" w:pos="-360"/>
                <w:tab w:val="left" w:pos="360"/>
              </w:tabs>
              <w:rPr>
                <w:szCs w:val="24"/>
              </w:rPr>
            </w:pPr>
          </w:p>
        </w:tc>
        <w:tc>
          <w:tcPr>
            <w:tcW w:w="1985" w:type="dxa"/>
            <w:tcBorders>
              <w:right w:val="single" w:sz="4" w:space="0" w:color="auto"/>
            </w:tcBorders>
          </w:tcPr>
          <w:p w:rsidR="00445131" w:rsidRPr="009F32D7" w:rsidRDefault="00445131" w:rsidP="009F3BF2">
            <w:pPr>
              <w:tabs>
                <w:tab w:val="left" w:pos="-360"/>
                <w:tab w:val="left" w:pos="360"/>
              </w:tabs>
              <w:jc w:val="center"/>
              <w:rPr>
                <w:szCs w:val="24"/>
              </w:rPr>
            </w:pPr>
          </w:p>
        </w:tc>
        <w:tc>
          <w:tcPr>
            <w:tcW w:w="3109" w:type="dxa"/>
            <w:tcBorders>
              <w:top w:val="single" w:sz="4" w:space="0" w:color="auto"/>
              <w:left w:val="single" w:sz="4" w:space="0" w:color="auto"/>
              <w:bottom w:val="single" w:sz="4" w:space="0" w:color="auto"/>
              <w:right w:val="single" w:sz="4" w:space="0" w:color="auto"/>
            </w:tcBorders>
          </w:tcPr>
          <w:p w:rsidR="00445131" w:rsidRPr="009F32D7" w:rsidRDefault="00445131" w:rsidP="009F3BF2">
            <w:pPr>
              <w:tabs>
                <w:tab w:val="left" w:pos="-360"/>
                <w:tab w:val="left" w:pos="360"/>
              </w:tabs>
              <w:jc w:val="center"/>
              <w:rPr>
                <w:szCs w:val="24"/>
              </w:rPr>
            </w:pPr>
            <w:r w:rsidRPr="009F32D7">
              <w:rPr>
                <w:szCs w:val="24"/>
              </w:rPr>
              <w:t xml:space="preserve">Коды </w:t>
            </w:r>
          </w:p>
        </w:tc>
      </w:tr>
      <w:tr w:rsidR="00445131" w:rsidTr="00445131">
        <w:tc>
          <w:tcPr>
            <w:tcW w:w="6091" w:type="dxa"/>
            <w:vMerge/>
          </w:tcPr>
          <w:p w:rsidR="00445131" w:rsidRPr="009F32D7" w:rsidRDefault="00445131" w:rsidP="009F32D7">
            <w:pPr>
              <w:tabs>
                <w:tab w:val="left" w:pos="-360"/>
                <w:tab w:val="left" w:pos="360"/>
              </w:tabs>
              <w:rPr>
                <w:szCs w:val="24"/>
              </w:rPr>
            </w:pPr>
          </w:p>
        </w:tc>
        <w:tc>
          <w:tcPr>
            <w:tcW w:w="4252" w:type="dxa"/>
            <w:vMerge/>
          </w:tcPr>
          <w:p w:rsidR="00445131" w:rsidRPr="009F32D7" w:rsidRDefault="00445131" w:rsidP="009F3BF2">
            <w:pPr>
              <w:tabs>
                <w:tab w:val="left" w:pos="-360"/>
                <w:tab w:val="left" w:pos="360"/>
              </w:tabs>
              <w:jc w:val="center"/>
              <w:rPr>
                <w:szCs w:val="24"/>
              </w:rPr>
            </w:pPr>
          </w:p>
        </w:tc>
        <w:tc>
          <w:tcPr>
            <w:tcW w:w="1985" w:type="dxa"/>
            <w:tcBorders>
              <w:right w:val="single" w:sz="4" w:space="0" w:color="auto"/>
            </w:tcBorders>
          </w:tcPr>
          <w:p w:rsidR="00445131" w:rsidRPr="009F32D7" w:rsidRDefault="00445131" w:rsidP="009F32D7">
            <w:pPr>
              <w:tabs>
                <w:tab w:val="left" w:pos="-360"/>
                <w:tab w:val="left" w:pos="360"/>
              </w:tabs>
              <w:jc w:val="right"/>
              <w:rPr>
                <w:szCs w:val="24"/>
              </w:rPr>
            </w:pPr>
            <w:r w:rsidRPr="009F32D7">
              <w:rPr>
                <w:szCs w:val="24"/>
              </w:rPr>
              <w:t>ИНН</w:t>
            </w:r>
          </w:p>
        </w:tc>
        <w:tc>
          <w:tcPr>
            <w:tcW w:w="3109" w:type="dxa"/>
            <w:tcBorders>
              <w:top w:val="single" w:sz="4" w:space="0" w:color="auto"/>
              <w:left w:val="single" w:sz="4" w:space="0" w:color="auto"/>
              <w:bottom w:val="single" w:sz="4" w:space="0" w:color="auto"/>
              <w:right w:val="single" w:sz="4" w:space="0" w:color="auto"/>
            </w:tcBorders>
            <w:vAlign w:val="center"/>
          </w:tcPr>
          <w:p w:rsidR="00445131" w:rsidRPr="00A77486" w:rsidRDefault="00445131" w:rsidP="00A77486">
            <w:pPr>
              <w:tabs>
                <w:tab w:val="left" w:pos="-360"/>
                <w:tab w:val="left" w:pos="360"/>
              </w:tabs>
              <w:jc w:val="center"/>
              <w:rPr>
                <w:szCs w:val="24"/>
                <w:lang w:val="en-US"/>
              </w:rPr>
            </w:pPr>
          </w:p>
        </w:tc>
      </w:tr>
      <w:tr w:rsidR="00445131" w:rsidTr="00445131">
        <w:tc>
          <w:tcPr>
            <w:tcW w:w="6091" w:type="dxa"/>
            <w:vMerge/>
          </w:tcPr>
          <w:p w:rsidR="00445131" w:rsidRDefault="00445131" w:rsidP="009F32D7">
            <w:pPr>
              <w:tabs>
                <w:tab w:val="left" w:pos="-360"/>
                <w:tab w:val="left" w:pos="360"/>
              </w:tabs>
              <w:rPr>
                <w:szCs w:val="24"/>
              </w:rPr>
            </w:pPr>
          </w:p>
        </w:tc>
        <w:tc>
          <w:tcPr>
            <w:tcW w:w="4252" w:type="dxa"/>
            <w:vMerge/>
            <w:tcBorders>
              <w:bottom w:val="single" w:sz="4" w:space="0" w:color="auto"/>
            </w:tcBorders>
          </w:tcPr>
          <w:p w:rsidR="00445131" w:rsidRPr="009F32D7" w:rsidRDefault="00445131" w:rsidP="009F3BF2">
            <w:pPr>
              <w:tabs>
                <w:tab w:val="left" w:pos="-360"/>
                <w:tab w:val="left" w:pos="360"/>
              </w:tabs>
              <w:jc w:val="center"/>
              <w:rPr>
                <w:szCs w:val="24"/>
              </w:rPr>
            </w:pPr>
          </w:p>
        </w:tc>
        <w:tc>
          <w:tcPr>
            <w:tcW w:w="1985" w:type="dxa"/>
            <w:tcBorders>
              <w:right w:val="single" w:sz="4" w:space="0" w:color="auto"/>
            </w:tcBorders>
          </w:tcPr>
          <w:p w:rsidR="00445131" w:rsidRPr="009F32D7" w:rsidRDefault="00445131" w:rsidP="009F32D7">
            <w:pPr>
              <w:tabs>
                <w:tab w:val="left" w:pos="-360"/>
                <w:tab w:val="left" w:pos="360"/>
              </w:tabs>
              <w:jc w:val="right"/>
              <w:rPr>
                <w:szCs w:val="24"/>
              </w:rPr>
            </w:pPr>
            <w:r w:rsidRPr="009F32D7">
              <w:rPr>
                <w:szCs w:val="24"/>
              </w:rPr>
              <w:t>КПП</w:t>
            </w:r>
          </w:p>
        </w:tc>
        <w:tc>
          <w:tcPr>
            <w:tcW w:w="3109" w:type="dxa"/>
            <w:tcBorders>
              <w:top w:val="single" w:sz="4" w:space="0" w:color="auto"/>
              <w:left w:val="single" w:sz="4" w:space="0" w:color="auto"/>
              <w:bottom w:val="single" w:sz="4" w:space="0" w:color="auto"/>
              <w:right w:val="single" w:sz="4" w:space="0" w:color="auto"/>
            </w:tcBorders>
            <w:vAlign w:val="center"/>
          </w:tcPr>
          <w:p w:rsidR="00445131" w:rsidRPr="009F32D7" w:rsidRDefault="00445131" w:rsidP="00445131">
            <w:pPr>
              <w:tabs>
                <w:tab w:val="left" w:pos="-360"/>
                <w:tab w:val="left" w:pos="360"/>
              </w:tabs>
              <w:jc w:val="center"/>
              <w:rPr>
                <w:szCs w:val="24"/>
              </w:rPr>
            </w:pPr>
          </w:p>
        </w:tc>
      </w:tr>
      <w:tr w:rsidR="00445131" w:rsidTr="00445131">
        <w:tc>
          <w:tcPr>
            <w:tcW w:w="6091" w:type="dxa"/>
          </w:tcPr>
          <w:p w:rsidR="00445131" w:rsidRPr="009F32D7" w:rsidRDefault="00445131" w:rsidP="00445131">
            <w:pPr>
              <w:tabs>
                <w:tab w:val="left" w:pos="-360"/>
                <w:tab w:val="left" w:pos="360"/>
              </w:tabs>
              <w:rPr>
                <w:szCs w:val="24"/>
              </w:rPr>
            </w:pPr>
            <w:r>
              <w:rPr>
                <w:szCs w:val="24"/>
              </w:rPr>
              <w:t>Место нахождения, телефон, адрес электронной почты</w:t>
            </w:r>
          </w:p>
        </w:tc>
        <w:tc>
          <w:tcPr>
            <w:tcW w:w="4252" w:type="dxa"/>
            <w:tcBorders>
              <w:top w:val="single" w:sz="4" w:space="0" w:color="auto"/>
              <w:bottom w:val="single" w:sz="4" w:space="0" w:color="auto"/>
            </w:tcBorders>
          </w:tcPr>
          <w:p w:rsidR="00445131" w:rsidRPr="009F32D7" w:rsidRDefault="00445131" w:rsidP="00A77486">
            <w:pPr>
              <w:widowControl w:val="0"/>
              <w:adjustRightInd w:val="0"/>
              <w:rPr>
                <w:szCs w:val="24"/>
              </w:rPr>
            </w:pPr>
          </w:p>
        </w:tc>
        <w:tc>
          <w:tcPr>
            <w:tcW w:w="1985" w:type="dxa"/>
            <w:tcBorders>
              <w:right w:val="single" w:sz="4" w:space="0" w:color="auto"/>
            </w:tcBorders>
          </w:tcPr>
          <w:p w:rsidR="00445131" w:rsidRPr="009F32D7" w:rsidRDefault="00445131" w:rsidP="00445131">
            <w:pPr>
              <w:tabs>
                <w:tab w:val="left" w:pos="-360"/>
                <w:tab w:val="left" w:pos="360"/>
              </w:tabs>
              <w:jc w:val="right"/>
              <w:rPr>
                <w:szCs w:val="24"/>
              </w:rPr>
            </w:pPr>
            <w:r>
              <w:rPr>
                <w:szCs w:val="24"/>
              </w:rPr>
              <w:t>по</w:t>
            </w:r>
            <w:r w:rsidRPr="009F32D7">
              <w:rPr>
                <w:szCs w:val="24"/>
              </w:rPr>
              <w:t xml:space="preserve"> ОКТМО</w:t>
            </w:r>
          </w:p>
        </w:tc>
        <w:tc>
          <w:tcPr>
            <w:tcW w:w="3109" w:type="dxa"/>
            <w:tcBorders>
              <w:top w:val="single" w:sz="4" w:space="0" w:color="auto"/>
              <w:left w:val="single" w:sz="4" w:space="0" w:color="auto"/>
              <w:bottom w:val="single" w:sz="4" w:space="0" w:color="auto"/>
              <w:right w:val="single" w:sz="4" w:space="0" w:color="auto"/>
            </w:tcBorders>
            <w:vAlign w:val="center"/>
          </w:tcPr>
          <w:p w:rsidR="00445131" w:rsidRPr="009F32D7" w:rsidRDefault="00445131" w:rsidP="00445131">
            <w:pPr>
              <w:tabs>
                <w:tab w:val="left" w:pos="-360"/>
                <w:tab w:val="left" w:pos="360"/>
              </w:tabs>
              <w:jc w:val="center"/>
              <w:rPr>
                <w:szCs w:val="24"/>
              </w:rPr>
            </w:pPr>
          </w:p>
        </w:tc>
      </w:tr>
      <w:tr w:rsidR="00445131" w:rsidTr="009F32D7">
        <w:tc>
          <w:tcPr>
            <w:tcW w:w="6091" w:type="dxa"/>
          </w:tcPr>
          <w:p w:rsidR="00445131" w:rsidRPr="009F32D7" w:rsidRDefault="00445131" w:rsidP="00445131">
            <w:pPr>
              <w:tabs>
                <w:tab w:val="left" w:pos="-360"/>
                <w:tab w:val="left" w:pos="360"/>
              </w:tabs>
              <w:rPr>
                <w:szCs w:val="24"/>
              </w:rPr>
            </w:pPr>
            <w:r>
              <w:rPr>
                <w:szCs w:val="24"/>
              </w:rPr>
              <w:t>Наименование объекта закупки</w:t>
            </w:r>
          </w:p>
        </w:tc>
        <w:tc>
          <w:tcPr>
            <w:tcW w:w="9346" w:type="dxa"/>
            <w:gridSpan w:val="3"/>
            <w:tcBorders>
              <w:bottom w:val="single" w:sz="4" w:space="0" w:color="auto"/>
              <w:right w:val="single" w:sz="4" w:space="0" w:color="auto"/>
            </w:tcBorders>
          </w:tcPr>
          <w:p w:rsidR="00445131" w:rsidRPr="009F32D7" w:rsidRDefault="00DB677F" w:rsidP="00A77486">
            <w:pPr>
              <w:tabs>
                <w:tab w:val="left" w:pos="-360"/>
                <w:tab w:val="left" w:pos="360"/>
              </w:tabs>
              <w:rPr>
                <w:szCs w:val="24"/>
              </w:rPr>
            </w:pPr>
            <w:r w:rsidRPr="00DB677F">
              <w:rPr>
                <w:szCs w:val="24"/>
              </w:rPr>
              <w:t xml:space="preserve">Выполнение работ по капитальному ремонту помещений ГУ – Севастопольского регионального отделения Фонда социального страхования РФ по адресу: </w:t>
            </w:r>
            <w:r>
              <w:rPr>
                <w:szCs w:val="24"/>
              </w:rPr>
              <w:br/>
            </w:r>
            <w:r w:rsidRPr="00DB677F">
              <w:rPr>
                <w:szCs w:val="24"/>
              </w:rPr>
              <w:t>г. Севастополь, ул. Дзержинского, 53</w:t>
            </w:r>
          </w:p>
        </w:tc>
      </w:tr>
    </w:tbl>
    <w:p w:rsidR="009F32D7" w:rsidRDefault="009F32D7" w:rsidP="009F3BF2">
      <w:pPr>
        <w:tabs>
          <w:tab w:val="left" w:pos="-360"/>
          <w:tab w:val="left" w:pos="360"/>
        </w:tabs>
        <w:jc w:val="center"/>
        <w:rPr>
          <w:b/>
          <w:szCs w:val="24"/>
        </w:rPr>
      </w:pPr>
    </w:p>
    <w:p w:rsidR="00111079" w:rsidRDefault="00111079" w:rsidP="00111079">
      <w:pPr>
        <w:tabs>
          <w:tab w:val="left" w:pos="-360"/>
          <w:tab w:val="left" w:pos="360"/>
        </w:tabs>
        <w:jc w:val="center"/>
        <w:rPr>
          <w:b/>
          <w:szCs w:val="24"/>
        </w:rPr>
      </w:pPr>
      <w:r>
        <w:rPr>
          <w:szCs w:val="24"/>
          <w:lang w:val="en-US"/>
        </w:rPr>
        <w:t>II</w:t>
      </w:r>
      <w:r>
        <w:rPr>
          <w:szCs w:val="24"/>
        </w:rPr>
        <w:t>. Критерии и показатели оценки заявок на участие в закупке</w:t>
      </w:r>
    </w:p>
    <w:p w:rsidR="00111079" w:rsidRDefault="00111079" w:rsidP="00111079">
      <w:pPr>
        <w:tabs>
          <w:tab w:val="left" w:pos="-360"/>
          <w:tab w:val="left" w:pos="360"/>
        </w:tabs>
        <w:jc w:val="center"/>
        <w:rPr>
          <w:b/>
          <w:szCs w:val="24"/>
        </w:rPr>
      </w:pPr>
    </w:p>
    <w:tbl>
      <w:tblPr>
        <w:tblStyle w:val="afff1"/>
        <w:tblW w:w="15446" w:type="dxa"/>
        <w:tblLayout w:type="fixed"/>
        <w:tblLook w:val="04A0" w:firstRow="1" w:lastRow="0" w:firstColumn="1" w:lastColumn="0" w:noHBand="0" w:noVBand="1"/>
      </w:tblPr>
      <w:tblGrid>
        <w:gridCol w:w="697"/>
        <w:gridCol w:w="2133"/>
        <w:gridCol w:w="1418"/>
        <w:gridCol w:w="1417"/>
        <w:gridCol w:w="1559"/>
        <w:gridCol w:w="1989"/>
        <w:gridCol w:w="2057"/>
        <w:gridCol w:w="4176"/>
      </w:tblGrid>
      <w:tr w:rsidR="00111079" w:rsidTr="00395EEE">
        <w:trPr>
          <w:tblHeader/>
        </w:trPr>
        <w:tc>
          <w:tcPr>
            <w:tcW w:w="697" w:type="dxa"/>
            <w:shd w:val="clear" w:color="auto" w:fill="D9D9D9" w:themeFill="background1" w:themeFillShade="D9"/>
          </w:tcPr>
          <w:p w:rsidR="00111079" w:rsidRPr="00622A09" w:rsidRDefault="00111079" w:rsidP="00395EEE">
            <w:pPr>
              <w:tabs>
                <w:tab w:val="left" w:pos="-360"/>
                <w:tab w:val="left" w:pos="360"/>
              </w:tabs>
              <w:jc w:val="center"/>
              <w:rPr>
                <w:szCs w:val="24"/>
              </w:rPr>
            </w:pPr>
            <w:r w:rsidRPr="00622A09">
              <w:rPr>
                <w:szCs w:val="24"/>
              </w:rPr>
              <w:t>№</w:t>
            </w:r>
          </w:p>
        </w:tc>
        <w:tc>
          <w:tcPr>
            <w:tcW w:w="2133"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Критерий оценки</w:t>
            </w:r>
          </w:p>
        </w:tc>
        <w:tc>
          <w:tcPr>
            <w:tcW w:w="1418"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Значимость критерия оценки, процентов</w:t>
            </w:r>
          </w:p>
        </w:tc>
        <w:tc>
          <w:tcPr>
            <w:tcW w:w="1417"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Показатель оценки</w:t>
            </w:r>
          </w:p>
        </w:tc>
        <w:tc>
          <w:tcPr>
            <w:tcW w:w="1559"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Значимость показателя оценки, процентов</w:t>
            </w:r>
          </w:p>
        </w:tc>
        <w:tc>
          <w:tcPr>
            <w:tcW w:w="1989"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Показатель оценки, детализирующий показатель оценки</w:t>
            </w:r>
          </w:p>
        </w:tc>
        <w:tc>
          <w:tcPr>
            <w:tcW w:w="2057"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Значимость показателя, детализирующего показатель оценки, процентов</w:t>
            </w:r>
          </w:p>
        </w:tc>
        <w:tc>
          <w:tcPr>
            <w:tcW w:w="4176" w:type="dxa"/>
            <w:shd w:val="clear" w:color="auto" w:fill="D9D9D9" w:themeFill="background1" w:themeFillShade="D9"/>
          </w:tcPr>
          <w:p w:rsidR="00111079" w:rsidRPr="00622A09" w:rsidRDefault="00111079" w:rsidP="00395EEE">
            <w:pPr>
              <w:tabs>
                <w:tab w:val="left" w:pos="-360"/>
                <w:tab w:val="left" w:pos="360"/>
              </w:tabs>
              <w:jc w:val="center"/>
              <w:rPr>
                <w:szCs w:val="24"/>
              </w:rPr>
            </w:pPr>
            <w:r>
              <w:rPr>
                <w:szCs w:val="24"/>
              </w:rPr>
              <w:t>Формула оценки или шкала оценки</w:t>
            </w:r>
          </w:p>
        </w:tc>
      </w:tr>
      <w:tr w:rsidR="00111079" w:rsidTr="00395EEE">
        <w:tc>
          <w:tcPr>
            <w:tcW w:w="697" w:type="dxa"/>
          </w:tcPr>
          <w:p w:rsidR="00111079" w:rsidRPr="00622A09" w:rsidRDefault="00111079" w:rsidP="00395EEE">
            <w:pPr>
              <w:tabs>
                <w:tab w:val="left" w:pos="-360"/>
                <w:tab w:val="left" w:pos="360"/>
              </w:tabs>
              <w:jc w:val="center"/>
              <w:rPr>
                <w:szCs w:val="24"/>
              </w:rPr>
            </w:pPr>
            <w:r>
              <w:rPr>
                <w:szCs w:val="24"/>
              </w:rPr>
              <w:t>1.</w:t>
            </w:r>
          </w:p>
        </w:tc>
        <w:tc>
          <w:tcPr>
            <w:tcW w:w="2133" w:type="dxa"/>
          </w:tcPr>
          <w:p w:rsidR="00111079" w:rsidRPr="00622A09" w:rsidRDefault="00111079" w:rsidP="00395EEE">
            <w:pPr>
              <w:tabs>
                <w:tab w:val="left" w:pos="-360"/>
                <w:tab w:val="left" w:pos="360"/>
              </w:tabs>
              <w:jc w:val="center"/>
              <w:rPr>
                <w:szCs w:val="24"/>
              </w:rPr>
            </w:pPr>
            <w:r>
              <w:rPr>
                <w:szCs w:val="24"/>
              </w:rPr>
              <w:t>Цена контракта, сумма цен единиц товары, работы, услуги</w:t>
            </w:r>
          </w:p>
        </w:tc>
        <w:tc>
          <w:tcPr>
            <w:tcW w:w="1418" w:type="dxa"/>
          </w:tcPr>
          <w:p w:rsidR="00111079" w:rsidRPr="00622A09" w:rsidRDefault="00111079" w:rsidP="00395EEE">
            <w:pPr>
              <w:tabs>
                <w:tab w:val="left" w:pos="-360"/>
                <w:tab w:val="left" w:pos="360"/>
              </w:tabs>
              <w:jc w:val="center"/>
              <w:rPr>
                <w:szCs w:val="24"/>
              </w:rPr>
            </w:pPr>
            <w:r>
              <w:rPr>
                <w:szCs w:val="24"/>
              </w:rPr>
              <w:t>60</w:t>
            </w:r>
          </w:p>
        </w:tc>
        <w:tc>
          <w:tcPr>
            <w:tcW w:w="1417" w:type="dxa"/>
          </w:tcPr>
          <w:p w:rsidR="00111079" w:rsidRPr="00622A09" w:rsidRDefault="00111079" w:rsidP="00395EEE">
            <w:pPr>
              <w:tabs>
                <w:tab w:val="left" w:pos="-360"/>
                <w:tab w:val="left" w:pos="360"/>
              </w:tabs>
              <w:jc w:val="center"/>
              <w:rPr>
                <w:szCs w:val="24"/>
              </w:rPr>
            </w:pPr>
            <w:r>
              <w:rPr>
                <w:szCs w:val="24"/>
              </w:rPr>
              <w:t>-</w:t>
            </w:r>
          </w:p>
        </w:tc>
        <w:tc>
          <w:tcPr>
            <w:tcW w:w="1559" w:type="dxa"/>
          </w:tcPr>
          <w:p w:rsidR="00111079" w:rsidRPr="00622A09" w:rsidRDefault="00111079" w:rsidP="00395EEE">
            <w:pPr>
              <w:tabs>
                <w:tab w:val="left" w:pos="-360"/>
                <w:tab w:val="left" w:pos="360"/>
              </w:tabs>
              <w:jc w:val="center"/>
              <w:rPr>
                <w:szCs w:val="24"/>
              </w:rPr>
            </w:pPr>
            <w:r>
              <w:rPr>
                <w:szCs w:val="24"/>
              </w:rPr>
              <w:t>-</w:t>
            </w:r>
          </w:p>
        </w:tc>
        <w:tc>
          <w:tcPr>
            <w:tcW w:w="1989" w:type="dxa"/>
          </w:tcPr>
          <w:p w:rsidR="00111079" w:rsidRPr="00622A09" w:rsidRDefault="00111079" w:rsidP="00395EEE">
            <w:pPr>
              <w:tabs>
                <w:tab w:val="left" w:pos="-360"/>
                <w:tab w:val="left" w:pos="360"/>
              </w:tabs>
              <w:jc w:val="center"/>
              <w:rPr>
                <w:szCs w:val="24"/>
              </w:rPr>
            </w:pPr>
            <w:r>
              <w:rPr>
                <w:szCs w:val="24"/>
              </w:rPr>
              <w:t>-</w:t>
            </w:r>
          </w:p>
        </w:tc>
        <w:tc>
          <w:tcPr>
            <w:tcW w:w="2057" w:type="dxa"/>
          </w:tcPr>
          <w:p w:rsidR="00111079" w:rsidRPr="00622A09" w:rsidRDefault="00111079" w:rsidP="00395EEE">
            <w:pPr>
              <w:tabs>
                <w:tab w:val="left" w:pos="-360"/>
                <w:tab w:val="left" w:pos="360"/>
              </w:tabs>
              <w:jc w:val="center"/>
              <w:rPr>
                <w:szCs w:val="24"/>
              </w:rPr>
            </w:pPr>
            <w:r>
              <w:rPr>
                <w:szCs w:val="24"/>
              </w:rPr>
              <w:t>-</w:t>
            </w:r>
          </w:p>
        </w:tc>
        <w:tc>
          <w:tcPr>
            <w:tcW w:w="4176" w:type="dxa"/>
          </w:tcPr>
          <w:p w:rsidR="00111079" w:rsidRPr="00FB5DE9" w:rsidRDefault="00111079" w:rsidP="00395EEE">
            <w:pPr>
              <w:widowControl w:val="0"/>
              <w:adjustRightInd w:val="0"/>
              <w:jc w:val="both"/>
              <w:rPr>
                <w:sz w:val="20"/>
              </w:rPr>
            </w:pPr>
            <w:r w:rsidRPr="00FB5DE9">
              <w:rPr>
                <w:sz w:val="22"/>
              </w:rPr>
              <w:t xml:space="preserve">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8" w:history="1">
              <w:r w:rsidRPr="00FB5DE9">
                <w:rPr>
                  <w:color w:val="0000FF"/>
                  <w:sz w:val="22"/>
                </w:rPr>
                <w:t>законом</w:t>
              </w:r>
            </w:hyperlink>
            <w:r w:rsidRPr="00FB5DE9">
              <w:rPr>
                <w:sz w:val="22"/>
              </w:rPr>
              <w:t xml:space="preserve"> оценке по указанному критерию оценки, (БЦ</w:t>
            </w:r>
            <w:r w:rsidRPr="00FB5DE9">
              <w:rPr>
                <w:sz w:val="22"/>
                <w:vertAlign w:val="subscript"/>
              </w:rPr>
              <w:t>i</w:t>
            </w:r>
            <w:r w:rsidRPr="00FB5DE9">
              <w:rPr>
                <w:sz w:val="22"/>
              </w:rPr>
              <w:t>) определяется по формуле:</w:t>
            </w:r>
          </w:p>
          <w:p w:rsidR="00111079" w:rsidRPr="00FB5DE9" w:rsidRDefault="00111079" w:rsidP="00395EEE">
            <w:pPr>
              <w:widowControl w:val="0"/>
              <w:adjustRightInd w:val="0"/>
              <w:rPr>
                <w:sz w:val="20"/>
              </w:rPr>
            </w:pPr>
            <w:r w:rsidRPr="00FB5DE9">
              <w:rPr>
                <w:noProof/>
                <w:position w:val="-31"/>
                <w:sz w:val="20"/>
              </w:rPr>
              <w:drawing>
                <wp:inline distT="0" distB="0" distL="0" distR="0" wp14:anchorId="7B86BCC9" wp14:editId="7B0556FD">
                  <wp:extent cx="1733550" cy="533400"/>
                  <wp:effectExtent l="0" t="0" r="0" b="0"/>
                  <wp:docPr id="3" name="Рисунок 3" descr="base_3285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rsidR="00111079" w:rsidRPr="00FB5DE9" w:rsidRDefault="00111079" w:rsidP="00395EEE">
            <w:pPr>
              <w:widowControl w:val="0"/>
              <w:adjustRightInd w:val="0"/>
              <w:ind w:firstLine="720"/>
              <w:jc w:val="both"/>
              <w:rPr>
                <w:sz w:val="20"/>
              </w:rPr>
            </w:pPr>
          </w:p>
          <w:p w:rsidR="00111079" w:rsidRPr="00FB5DE9" w:rsidRDefault="00111079" w:rsidP="00395EEE">
            <w:pPr>
              <w:widowControl w:val="0"/>
              <w:adjustRightInd w:val="0"/>
              <w:ind w:firstLine="540"/>
              <w:jc w:val="both"/>
              <w:rPr>
                <w:sz w:val="20"/>
              </w:rPr>
            </w:pPr>
            <w:r w:rsidRPr="00FB5DE9">
              <w:rPr>
                <w:sz w:val="22"/>
              </w:rPr>
              <w:t>где:</w:t>
            </w:r>
          </w:p>
          <w:p w:rsidR="00111079" w:rsidRPr="00FB5DE9" w:rsidRDefault="00111079" w:rsidP="00395EEE">
            <w:pPr>
              <w:widowControl w:val="0"/>
              <w:adjustRightInd w:val="0"/>
              <w:spacing w:before="220"/>
              <w:ind w:firstLine="540"/>
              <w:jc w:val="both"/>
              <w:rPr>
                <w:sz w:val="20"/>
              </w:rPr>
            </w:pPr>
            <w:r w:rsidRPr="00FB5DE9">
              <w:rPr>
                <w:sz w:val="22"/>
              </w:rPr>
              <w:t>Ц</w:t>
            </w:r>
            <w:r w:rsidRPr="00FB5DE9">
              <w:rPr>
                <w:sz w:val="22"/>
                <w:vertAlign w:val="subscript"/>
              </w:rPr>
              <w:t>i</w:t>
            </w:r>
            <w:r w:rsidRPr="00FB5DE9">
              <w:rPr>
                <w:sz w:val="22"/>
              </w:rPr>
              <w:t xml:space="preserve"> - предложение участника закупки о цене контракта, или о сумме </w:t>
            </w:r>
            <w:r w:rsidRPr="00FB5DE9">
              <w:rPr>
                <w:sz w:val="22"/>
              </w:rPr>
              <w:lastRenderedPageBreak/>
              <w:t xml:space="preserve">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0" w:history="1">
              <w:r w:rsidRPr="00FB5DE9">
                <w:rPr>
                  <w:color w:val="0000FF"/>
                  <w:sz w:val="22"/>
                </w:rPr>
                <w:t>частью 24 статьи 22</w:t>
              </w:r>
            </w:hyperlink>
            <w:r w:rsidRPr="00FB5DE9">
              <w:rPr>
                <w:sz w:val="22"/>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11" w:history="1">
              <w:r w:rsidRPr="00FB5DE9">
                <w:rPr>
                  <w:color w:val="0000FF"/>
                  <w:sz w:val="22"/>
                </w:rPr>
                <w:t>законом</w:t>
              </w:r>
            </w:hyperlink>
            <w:r w:rsidRPr="00FB5DE9">
              <w:rPr>
                <w:sz w:val="22"/>
              </w:rPr>
              <w:t xml:space="preserve"> оценке по критерию оценки "цена контракта, сумма цен единиц товара, работы, услуги" (далее - ценовое предложение);</w:t>
            </w:r>
          </w:p>
          <w:p w:rsidR="00111079" w:rsidRPr="00FB5DE9" w:rsidRDefault="00111079" w:rsidP="00395EEE">
            <w:pPr>
              <w:widowControl w:val="0"/>
              <w:adjustRightInd w:val="0"/>
              <w:spacing w:before="220"/>
              <w:ind w:firstLine="540"/>
              <w:jc w:val="both"/>
              <w:rPr>
                <w:sz w:val="20"/>
              </w:rPr>
            </w:pPr>
            <w:r w:rsidRPr="00FB5DE9">
              <w:rPr>
                <w:sz w:val="22"/>
              </w:rPr>
              <w:t>Ц</w:t>
            </w:r>
            <w:r w:rsidRPr="00FB5DE9">
              <w:rPr>
                <w:sz w:val="22"/>
                <w:vertAlign w:val="subscript"/>
              </w:rPr>
              <w:t>л</w:t>
            </w:r>
            <w:r w:rsidRPr="00FB5DE9">
              <w:rPr>
                <w:sz w:val="22"/>
              </w:rPr>
              <w:t xml:space="preserve"> - наилучшее ценовое предложение из числа предложенных в соответствии с Федеральным </w:t>
            </w:r>
            <w:hyperlink r:id="rId12" w:history="1">
              <w:r w:rsidRPr="00FB5DE9">
                <w:rPr>
                  <w:color w:val="0000FF"/>
                  <w:sz w:val="22"/>
                </w:rPr>
                <w:t>законом</w:t>
              </w:r>
            </w:hyperlink>
            <w:r w:rsidRPr="00FB5DE9">
              <w:rPr>
                <w:sz w:val="22"/>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111079" w:rsidRPr="00FB5DE9" w:rsidRDefault="00111079" w:rsidP="00395EEE">
            <w:pPr>
              <w:widowControl w:val="0"/>
              <w:adjustRightInd w:val="0"/>
              <w:spacing w:before="220"/>
              <w:jc w:val="both"/>
              <w:rPr>
                <w:sz w:val="20"/>
              </w:rPr>
            </w:pPr>
            <w:bookmarkStart w:id="0" w:name="P87"/>
            <w:bookmarkEnd w:id="0"/>
            <w:r w:rsidRPr="00FB5DE9">
              <w:rPr>
                <w:sz w:val="22"/>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3" w:history="1">
              <w:r w:rsidRPr="00FB5DE9">
                <w:rPr>
                  <w:color w:val="0000FF"/>
                  <w:sz w:val="22"/>
                </w:rPr>
                <w:t>частью 24 статьи 22</w:t>
              </w:r>
            </w:hyperlink>
            <w:r w:rsidRPr="00FB5DE9">
              <w:rPr>
                <w:sz w:val="22"/>
              </w:rPr>
              <w:t xml:space="preserve"> Федерального закона) в соответствии с Федеральным </w:t>
            </w:r>
            <w:hyperlink r:id="rId14" w:history="1">
              <w:r w:rsidRPr="00FB5DE9">
                <w:rPr>
                  <w:color w:val="0000FF"/>
                  <w:sz w:val="22"/>
                </w:rPr>
                <w:t>законом</w:t>
              </w:r>
            </w:hyperlink>
            <w:r w:rsidRPr="00FB5DE9">
              <w:rPr>
                <w:sz w:val="22"/>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w:t>
            </w:r>
            <w:r w:rsidRPr="00FB5DE9">
              <w:rPr>
                <w:sz w:val="22"/>
              </w:rPr>
              <w:lastRenderedPageBreak/>
              <w:t>цен единиц товара, работы, услуги" (БЦ</w:t>
            </w:r>
            <w:r w:rsidRPr="00FB5DE9">
              <w:rPr>
                <w:sz w:val="22"/>
                <w:vertAlign w:val="subscript"/>
              </w:rPr>
              <w:t>i</w:t>
            </w:r>
            <w:r w:rsidRPr="00FB5DE9">
              <w:rPr>
                <w:sz w:val="22"/>
              </w:rPr>
              <w:t>) определяется в следующем порядке:</w:t>
            </w:r>
          </w:p>
          <w:p w:rsidR="00111079" w:rsidRPr="00FB5DE9" w:rsidRDefault="00111079" w:rsidP="00395EEE">
            <w:pPr>
              <w:widowControl w:val="0"/>
              <w:adjustRightInd w:val="0"/>
              <w:spacing w:before="220"/>
              <w:ind w:firstLine="540"/>
              <w:jc w:val="both"/>
              <w:rPr>
                <w:sz w:val="20"/>
              </w:rPr>
            </w:pPr>
            <w:bookmarkStart w:id="1" w:name="P88"/>
            <w:bookmarkEnd w:id="1"/>
            <w:r w:rsidRPr="00FB5DE9">
              <w:rPr>
                <w:sz w:val="22"/>
              </w:rPr>
              <w:t xml:space="preserve">а) для подлежащей в соответствии с Федеральным </w:t>
            </w:r>
            <w:hyperlink r:id="rId15" w:history="1">
              <w:r w:rsidRPr="00FB5DE9">
                <w:rPr>
                  <w:color w:val="0000FF"/>
                  <w:sz w:val="22"/>
                </w:rPr>
                <w:t>законом</w:t>
              </w:r>
            </w:hyperlink>
            <w:r w:rsidRPr="00FB5DE9">
              <w:rPr>
                <w:sz w:val="22"/>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FB5DE9">
              <w:rPr>
                <w:sz w:val="22"/>
                <w:vertAlign w:val="subscript"/>
              </w:rPr>
              <w:t>i</w:t>
            </w:r>
            <w:r w:rsidRPr="00FB5DE9">
              <w:rPr>
                <w:sz w:val="22"/>
              </w:rPr>
              <w:t>) определяется по формуле:</w:t>
            </w:r>
          </w:p>
          <w:p w:rsidR="00111079" w:rsidRPr="00FB5DE9" w:rsidRDefault="00111079" w:rsidP="00395EEE">
            <w:pPr>
              <w:widowControl w:val="0"/>
              <w:adjustRightInd w:val="0"/>
              <w:ind w:firstLine="720"/>
              <w:jc w:val="both"/>
              <w:rPr>
                <w:sz w:val="20"/>
              </w:rPr>
            </w:pPr>
          </w:p>
          <w:p w:rsidR="00111079" w:rsidRPr="00FB5DE9" w:rsidRDefault="00111079" w:rsidP="00395EEE">
            <w:pPr>
              <w:widowControl w:val="0"/>
              <w:adjustRightInd w:val="0"/>
              <w:ind w:firstLine="720"/>
              <w:rPr>
                <w:sz w:val="20"/>
              </w:rPr>
            </w:pPr>
            <w:r w:rsidRPr="00FB5DE9">
              <w:rPr>
                <w:noProof/>
                <w:position w:val="-30"/>
                <w:sz w:val="20"/>
              </w:rPr>
              <w:drawing>
                <wp:inline distT="0" distB="0" distL="0" distR="0" wp14:anchorId="16E71E60" wp14:editId="3B850318">
                  <wp:extent cx="1743075" cy="533400"/>
                  <wp:effectExtent l="0" t="0" r="0" b="0"/>
                  <wp:docPr id="2" name="Рисунок 2" descr="base_3285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406141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533400"/>
                          </a:xfrm>
                          <a:prstGeom prst="rect">
                            <a:avLst/>
                          </a:prstGeom>
                          <a:noFill/>
                          <a:ln>
                            <a:noFill/>
                          </a:ln>
                        </pic:spPr>
                      </pic:pic>
                    </a:graphicData>
                  </a:graphic>
                </wp:inline>
              </w:drawing>
            </w:r>
          </w:p>
          <w:p w:rsidR="00111079" w:rsidRPr="00FB5DE9" w:rsidRDefault="00111079" w:rsidP="00395EEE">
            <w:pPr>
              <w:widowControl w:val="0"/>
              <w:adjustRightInd w:val="0"/>
              <w:ind w:firstLine="720"/>
              <w:jc w:val="both"/>
              <w:rPr>
                <w:sz w:val="20"/>
              </w:rPr>
            </w:pPr>
          </w:p>
          <w:p w:rsidR="00111079" w:rsidRPr="00FB5DE9" w:rsidRDefault="00111079" w:rsidP="00395EEE">
            <w:pPr>
              <w:widowControl w:val="0"/>
              <w:adjustRightInd w:val="0"/>
              <w:ind w:firstLine="540"/>
              <w:jc w:val="both"/>
              <w:rPr>
                <w:sz w:val="20"/>
              </w:rPr>
            </w:pPr>
            <w:r w:rsidRPr="00FB5DE9">
              <w:rPr>
                <w:sz w:val="22"/>
              </w:rPr>
              <w:t>где Ц</w:t>
            </w:r>
            <w:r w:rsidRPr="00FB5DE9">
              <w:rPr>
                <w:sz w:val="22"/>
                <w:vertAlign w:val="subscript"/>
              </w:rPr>
              <w:t>нач</w:t>
            </w:r>
            <w:r w:rsidRPr="00FB5DE9">
              <w:rPr>
                <w:sz w:val="22"/>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7" w:history="1">
              <w:r w:rsidRPr="00FB5DE9">
                <w:rPr>
                  <w:color w:val="0000FF"/>
                  <w:sz w:val="22"/>
                </w:rPr>
                <w:t>частью 24 статьи 22</w:t>
              </w:r>
            </w:hyperlink>
            <w:r w:rsidRPr="00FB5DE9">
              <w:rPr>
                <w:sz w:val="22"/>
              </w:rPr>
              <w:t xml:space="preserve"> Федерального закона, в том числе при проведении в таком случае совместного конкурса);</w:t>
            </w:r>
          </w:p>
          <w:p w:rsidR="00111079" w:rsidRPr="00FB5DE9" w:rsidRDefault="00111079" w:rsidP="00395EEE">
            <w:pPr>
              <w:widowControl w:val="0"/>
              <w:adjustRightInd w:val="0"/>
              <w:spacing w:before="220"/>
              <w:ind w:firstLine="540"/>
              <w:jc w:val="both"/>
              <w:rPr>
                <w:sz w:val="20"/>
              </w:rPr>
            </w:pPr>
            <w:bookmarkStart w:id="2" w:name="P93"/>
            <w:bookmarkEnd w:id="2"/>
            <w:r w:rsidRPr="00FB5DE9">
              <w:rPr>
                <w:sz w:val="22"/>
              </w:rPr>
              <w:t xml:space="preserve">б) для подлежащей в соответствии с Федеральным </w:t>
            </w:r>
            <w:hyperlink r:id="rId18" w:history="1">
              <w:r w:rsidRPr="00FB5DE9">
                <w:rPr>
                  <w:color w:val="0000FF"/>
                  <w:sz w:val="22"/>
                </w:rPr>
                <w:t>законом</w:t>
              </w:r>
            </w:hyperlink>
            <w:r w:rsidRPr="00FB5DE9">
              <w:rPr>
                <w:sz w:val="22"/>
              </w:rPr>
              <w:t xml:space="preserve"> оценке заявки участника закупки, ценовое предложение которого предусматривает снижение </w:t>
            </w:r>
            <w:r w:rsidRPr="00FB5DE9">
              <w:rPr>
                <w:sz w:val="22"/>
              </w:rPr>
              <w:lastRenderedPageBreak/>
              <w:t>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FB5DE9">
              <w:rPr>
                <w:sz w:val="22"/>
                <w:vertAlign w:val="subscript"/>
              </w:rPr>
              <w:t>i</w:t>
            </w:r>
            <w:r w:rsidRPr="00FB5DE9">
              <w:rPr>
                <w:sz w:val="22"/>
              </w:rPr>
              <w:t>) определяется по формуле:</w:t>
            </w:r>
          </w:p>
          <w:p w:rsidR="00111079" w:rsidRPr="00FB5DE9" w:rsidRDefault="00111079" w:rsidP="00395EEE">
            <w:pPr>
              <w:widowControl w:val="0"/>
              <w:adjustRightInd w:val="0"/>
              <w:ind w:firstLine="720"/>
              <w:jc w:val="both"/>
              <w:rPr>
                <w:sz w:val="20"/>
              </w:rPr>
            </w:pPr>
          </w:p>
          <w:p w:rsidR="00111079" w:rsidRPr="00FB5DE9" w:rsidRDefault="00111079" w:rsidP="00395EEE">
            <w:pPr>
              <w:widowControl w:val="0"/>
              <w:adjustRightInd w:val="0"/>
              <w:ind w:firstLine="720"/>
              <w:rPr>
                <w:sz w:val="20"/>
              </w:rPr>
            </w:pPr>
            <w:r w:rsidRPr="00FB5DE9">
              <w:rPr>
                <w:noProof/>
                <w:position w:val="-31"/>
                <w:sz w:val="20"/>
              </w:rPr>
              <w:drawing>
                <wp:inline distT="0" distB="0" distL="0" distR="0" wp14:anchorId="78D48EBA" wp14:editId="0D745BB3">
                  <wp:extent cx="1819275" cy="533400"/>
                  <wp:effectExtent l="0" t="0" r="0" b="0"/>
                  <wp:docPr id="1" name="Рисунок 1" descr="base_3285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406141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533400"/>
                          </a:xfrm>
                          <a:prstGeom prst="rect">
                            <a:avLst/>
                          </a:prstGeom>
                          <a:noFill/>
                          <a:ln>
                            <a:noFill/>
                          </a:ln>
                        </pic:spPr>
                      </pic:pic>
                    </a:graphicData>
                  </a:graphic>
                </wp:inline>
              </w:drawing>
            </w:r>
          </w:p>
          <w:p w:rsidR="00111079" w:rsidRPr="00FB5DE9" w:rsidRDefault="00111079" w:rsidP="00395EEE">
            <w:pPr>
              <w:widowControl w:val="0"/>
              <w:adjustRightInd w:val="0"/>
              <w:jc w:val="both"/>
              <w:rPr>
                <w:sz w:val="20"/>
              </w:rPr>
            </w:pPr>
            <w:r w:rsidRPr="00FB5DE9">
              <w:rPr>
                <w:sz w:val="22"/>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11079" w:rsidRPr="00FB5DE9" w:rsidRDefault="00111079" w:rsidP="00395EEE">
            <w:pPr>
              <w:widowControl w:val="0"/>
              <w:adjustRightInd w:val="0"/>
              <w:spacing w:before="220"/>
              <w:ind w:firstLine="540"/>
              <w:jc w:val="both"/>
              <w:rPr>
                <w:sz w:val="20"/>
              </w:rPr>
            </w:pPr>
            <w:r w:rsidRPr="00FB5DE9">
              <w:rPr>
                <w:sz w:val="22"/>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11079" w:rsidRPr="00FB5DE9" w:rsidRDefault="00111079" w:rsidP="00395EEE">
            <w:pPr>
              <w:widowControl w:val="0"/>
              <w:adjustRightInd w:val="0"/>
              <w:spacing w:before="220"/>
              <w:ind w:firstLine="540"/>
              <w:jc w:val="both"/>
              <w:rPr>
                <w:sz w:val="20"/>
              </w:rPr>
            </w:pPr>
            <w:r w:rsidRPr="00FB5DE9">
              <w:rPr>
                <w:sz w:val="22"/>
              </w:rPr>
              <w:t>б) значение Ц</w:t>
            </w:r>
            <w:r w:rsidRPr="00FB5DE9">
              <w:rPr>
                <w:sz w:val="22"/>
                <w:vertAlign w:val="subscript"/>
              </w:rPr>
              <w:t>л</w:t>
            </w:r>
            <w:r w:rsidRPr="00FB5DE9">
              <w:rPr>
                <w:sz w:val="22"/>
              </w:rPr>
              <w:t xml:space="preserve"> при применении формулы, предусмотренной </w:t>
            </w:r>
            <w:hyperlink w:anchor="P88" w:history="1">
              <w:r w:rsidRPr="00FB5DE9">
                <w:rPr>
                  <w:color w:val="0000FF"/>
                  <w:sz w:val="22"/>
                </w:rPr>
                <w:t>подпунктом "а" пункта 10</w:t>
              </w:r>
            </w:hyperlink>
            <w:r w:rsidRPr="00FB5DE9">
              <w:rPr>
                <w:sz w:val="22"/>
              </w:rPr>
              <w:t xml:space="preserve"> настоящего Положения, и значения Ц</w:t>
            </w:r>
            <w:r w:rsidRPr="00FB5DE9">
              <w:rPr>
                <w:sz w:val="22"/>
                <w:vertAlign w:val="subscript"/>
              </w:rPr>
              <w:t>л</w:t>
            </w:r>
            <w:r w:rsidRPr="00FB5DE9">
              <w:rPr>
                <w:sz w:val="22"/>
              </w:rPr>
              <w:t xml:space="preserve"> и Ц</w:t>
            </w:r>
            <w:r w:rsidRPr="00FB5DE9">
              <w:rPr>
                <w:sz w:val="22"/>
                <w:vertAlign w:val="subscript"/>
              </w:rPr>
              <w:t>i</w:t>
            </w:r>
            <w:r w:rsidRPr="00FB5DE9">
              <w:rPr>
                <w:sz w:val="22"/>
              </w:rPr>
              <w:t xml:space="preserve"> при применении формулы, предусмотренной </w:t>
            </w:r>
            <w:hyperlink w:anchor="P93" w:history="1">
              <w:r w:rsidRPr="00FB5DE9">
                <w:rPr>
                  <w:color w:val="0000FF"/>
                  <w:sz w:val="22"/>
                </w:rPr>
                <w:t>подпунктом "б" пункта 10</w:t>
              </w:r>
            </w:hyperlink>
            <w:r w:rsidRPr="00FB5DE9">
              <w:rPr>
                <w:sz w:val="22"/>
              </w:rPr>
              <w:t xml:space="preserve"> настоящего Положения, указываются без знака "минус";</w:t>
            </w:r>
          </w:p>
          <w:p w:rsidR="00111079" w:rsidRPr="00DB04D4" w:rsidRDefault="00111079" w:rsidP="00DB04D4">
            <w:pPr>
              <w:widowControl w:val="0"/>
              <w:adjustRightInd w:val="0"/>
              <w:spacing w:before="220"/>
              <w:ind w:firstLine="540"/>
              <w:jc w:val="both"/>
              <w:rPr>
                <w:sz w:val="20"/>
              </w:rPr>
            </w:pPr>
            <w:r w:rsidRPr="00FB5DE9">
              <w:rPr>
                <w:sz w:val="22"/>
              </w:rPr>
              <w:t>в) применение показателей оценки по критерию оценки "цена контракта, сумма цен единиц товара, работы, услуги" не допускается.</w:t>
            </w:r>
            <w:bookmarkStart w:id="3" w:name="_GoBack"/>
            <w:bookmarkEnd w:id="3"/>
          </w:p>
        </w:tc>
      </w:tr>
      <w:tr w:rsidR="00111079" w:rsidTr="00395EEE">
        <w:trPr>
          <w:trHeight w:val="1439"/>
        </w:trPr>
        <w:tc>
          <w:tcPr>
            <w:tcW w:w="697" w:type="dxa"/>
            <w:vMerge w:val="restart"/>
            <w:vAlign w:val="center"/>
          </w:tcPr>
          <w:p w:rsidR="00111079" w:rsidRPr="00622A09" w:rsidRDefault="00111079" w:rsidP="00395EEE">
            <w:pPr>
              <w:tabs>
                <w:tab w:val="left" w:pos="-360"/>
                <w:tab w:val="left" w:pos="360"/>
              </w:tabs>
              <w:jc w:val="center"/>
              <w:rPr>
                <w:szCs w:val="24"/>
              </w:rPr>
            </w:pPr>
            <w:r>
              <w:rPr>
                <w:szCs w:val="24"/>
              </w:rPr>
              <w:lastRenderedPageBreak/>
              <w:t>2.</w:t>
            </w:r>
          </w:p>
        </w:tc>
        <w:tc>
          <w:tcPr>
            <w:tcW w:w="2133" w:type="dxa"/>
            <w:vMerge w:val="restart"/>
            <w:vAlign w:val="center"/>
          </w:tcPr>
          <w:p w:rsidR="00111079" w:rsidRPr="00622A09" w:rsidRDefault="00111079" w:rsidP="00395EEE">
            <w:pPr>
              <w:tabs>
                <w:tab w:val="left" w:pos="-360"/>
                <w:tab w:val="left" w:pos="360"/>
              </w:tabs>
              <w:jc w:val="center"/>
              <w:rPr>
                <w:szCs w:val="24"/>
              </w:rPr>
            </w:pPr>
            <w:r>
              <w:rPr>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tc>
        <w:tc>
          <w:tcPr>
            <w:tcW w:w="1418" w:type="dxa"/>
            <w:vMerge w:val="restart"/>
            <w:vAlign w:val="center"/>
          </w:tcPr>
          <w:p w:rsidR="00111079" w:rsidRPr="00622A09" w:rsidRDefault="00111079" w:rsidP="00395EEE">
            <w:pPr>
              <w:tabs>
                <w:tab w:val="left" w:pos="-360"/>
                <w:tab w:val="left" w:pos="360"/>
              </w:tabs>
              <w:jc w:val="center"/>
              <w:rPr>
                <w:szCs w:val="24"/>
              </w:rPr>
            </w:pPr>
            <w:r>
              <w:rPr>
                <w:szCs w:val="24"/>
              </w:rPr>
              <w:t>40</w:t>
            </w:r>
          </w:p>
        </w:tc>
        <w:tc>
          <w:tcPr>
            <w:tcW w:w="1417" w:type="dxa"/>
            <w:vMerge w:val="restart"/>
            <w:vAlign w:val="center"/>
          </w:tcPr>
          <w:p w:rsidR="00111079" w:rsidRPr="00622A09" w:rsidRDefault="00111079" w:rsidP="00395EEE">
            <w:pPr>
              <w:tabs>
                <w:tab w:val="left" w:pos="-360"/>
                <w:tab w:val="left" w:pos="360"/>
              </w:tabs>
              <w:jc w:val="center"/>
              <w:rPr>
                <w:szCs w:val="24"/>
              </w:rPr>
            </w:pPr>
            <w:r>
              <w:rPr>
                <w:szCs w:val="24"/>
              </w:rPr>
              <w:t>Наличие у участников закупки опыта работы, связанного с предметом контракта</w:t>
            </w:r>
          </w:p>
        </w:tc>
        <w:tc>
          <w:tcPr>
            <w:tcW w:w="1559" w:type="dxa"/>
            <w:vMerge w:val="restart"/>
            <w:vAlign w:val="center"/>
          </w:tcPr>
          <w:p w:rsidR="00111079" w:rsidRPr="00622A09" w:rsidRDefault="00111079" w:rsidP="00395EEE">
            <w:pPr>
              <w:tabs>
                <w:tab w:val="left" w:pos="-360"/>
                <w:tab w:val="left" w:pos="360"/>
              </w:tabs>
              <w:jc w:val="center"/>
              <w:rPr>
                <w:szCs w:val="24"/>
              </w:rPr>
            </w:pPr>
            <w:r>
              <w:rPr>
                <w:szCs w:val="24"/>
              </w:rPr>
              <w:t>100</w:t>
            </w:r>
          </w:p>
        </w:tc>
        <w:tc>
          <w:tcPr>
            <w:tcW w:w="1989" w:type="dxa"/>
          </w:tcPr>
          <w:p w:rsidR="00111079" w:rsidRPr="00622A09" w:rsidRDefault="00111079" w:rsidP="00395EEE">
            <w:pPr>
              <w:tabs>
                <w:tab w:val="left" w:pos="-360"/>
                <w:tab w:val="left" w:pos="360"/>
              </w:tabs>
              <w:jc w:val="center"/>
              <w:rPr>
                <w:szCs w:val="24"/>
              </w:rPr>
            </w:pPr>
            <w:r>
              <w:rPr>
                <w:szCs w:val="24"/>
              </w:rPr>
              <w:t>Признак №1 (общая цена исполненных участником закупки договоров)</w:t>
            </w:r>
          </w:p>
        </w:tc>
        <w:tc>
          <w:tcPr>
            <w:tcW w:w="2057" w:type="dxa"/>
          </w:tcPr>
          <w:p w:rsidR="00111079" w:rsidRPr="00622A09" w:rsidRDefault="00111079" w:rsidP="00395EEE">
            <w:pPr>
              <w:tabs>
                <w:tab w:val="left" w:pos="-360"/>
                <w:tab w:val="left" w:pos="360"/>
              </w:tabs>
              <w:jc w:val="center"/>
              <w:rPr>
                <w:szCs w:val="24"/>
              </w:rPr>
            </w:pPr>
            <w:r>
              <w:rPr>
                <w:szCs w:val="24"/>
              </w:rPr>
              <w:t>25</w:t>
            </w:r>
          </w:p>
        </w:tc>
        <w:tc>
          <w:tcPr>
            <w:tcW w:w="4176" w:type="dxa"/>
          </w:tcPr>
          <w:p w:rsidR="00111079" w:rsidRDefault="00D61614" w:rsidP="00395EEE">
            <w:pPr>
              <w:tabs>
                <w:tab w:val="left" w:pos="-360"/>
                <w:tab w:val="left" w:pos="360"/>
              </w:tabs>
              <w:jc w:val="center"/>
              <w:rPr>
                <w:szCs w:val="24"/>
              </w:rPr>
            </w:pPr>
            <m:oMath>
              <m:sSub>
                <m:sSubPr>
                  <m:ctrlPr>
                    <w:rPr>
                      <w:rFonts w:ascii="Cambria Math" w:hAnsi="Cambria Math"/>
                      <w:i/>
                      <w:szCs w:val="24"/>
                    </w:rPr>
                  </m:ctrlPr>
                </m:sSubPr>
                <m:e>
                  <m:r>
                    <w:rPr>
                      <w:rFonts w:ascii="Cambria Math" w:hAnsi="Cambria Math"/>
                      <w:szCs w:val="24"/>
                    </w:rPr>
                    <m:t>БХ</m:t>
                  </m:r>
                </m:e>
                <m:sub>
                  <m:r>
                    <w:rPr>
                      <w:rFonts w:ascii="Cambria Math" w:hAnsi="Cambria Math"/>
                      <w:szCs w:val="24"/>
                      <w:lang w:val="en-US"/>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min</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100</m:t>
                  </m:r>
                </m:num>
                <m:den>
                  <m:r>
                    <m:rPr>
                      <m:sty m:val="p"/>
                    </m:rPr>
                    <w:rPr>
                      <w:rFonts w:ascii="Cambria Math" w:hAnsi="Cambria Math"/>
                      <w:sz w:val="22"/>
                      <w:szCs w:val="24"/>
                    </w:rPr>
                    <m:t>Х</m:t>
                  </m:r>
                  <m:r>
                    <m:rPr>
                      <m:sty m:val="p"/>
                    </m:rPr>
                    <w:rPr>
                      <w:rFonts w:ascii="Cambria Math" w:hAnsi="Cambria Math"/>
                      <w:sz w:val="22"/>
                      <w:szCs w:val="24"/>
                      <w:vertAlign w:val="subscript"/>
                      <w:lang w:val="en-US"/>
                    </w:rPr>
                    <m:t>max</m:t>
                  </m:r>
                  <m:r>
                    <m:rPr>
                      <m:sty m:val="p"/>
                    </m:rPr>
                    <w:rPr>
                      <w:rFonts w:ascii="Cambria Math" w:hAnsi="Cambria Math"/>
                      <w:sz w:val="22"/>
                      <w:szCs w:val="24"/>
                    </w:rPr>
                    <m:t xml:space="preserve"> </m:t>
                  </m:r>
                  <m:r>
                    <w:rPr>
                      <w:rFonts w:ascii="Cambria Math" w:hAnsi="Cambria Math"/>
                      <w:szCs w:val="24"/>
                    </w:rPr>
                    <m:t>-</m:t>
                  </m:r>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min</m:t>
                      </m:r>
                    </m:sub>
                  </m:sSub>
                </m:den>
              </m:f>
            </m:oMath>
            <w:r w:rsidR="00111079">
              <w:rPr>
                <w:szCs w:val="24"/>
              </w:rPr>
              <w:t>,</w:t>
            </w:r>
          </w:p>
          <w:p w:rsidR="00111079" w:rsidRPr="00375BC8" w:rsidRDefault="00111079" w:rsidP="00395EEE">
            <w:pPr>
              <w:tabs>
                <w:tab w:val="left" w:pos="-360"/>
                <w:tab w:val="left" w:pos="360"/>
              </w:tabs>
              <w:rPr>
                <w:sz w:val="22"/>
                <w:szCs w:val="22"/>
              </w:rPr>
            </w:pPr>
            <w:r w:rsidRPr="00375BC8">
              <w:rPr>
                <w:sz w:val="22"/>
                <w:szCs w:val="22"/>
              </w:rPr>
              <w:t>где:</w:t>
            </w:r>
          </w:p>
          <w:p w:rsidR="00111079" w:rsidRPr="00375BC8" w:rsidRDefault="00111079" w:rsidP="00395EEE">
            <w:pPr>
              <w:tabs>
                <w:tab w:val="left" w:pos="-360"/>
                <w:tab w:val="left" w:pos="360"/>
              </w:tabs>
              <w:rPr>
                <w:sz w:val="22"/>
                <w:szCs w:val="22"/>
              </w:rPr>
            </w:pPr>
            <w:r w:rsidRPr="00375BC8">
              <w:rPr>
                <w:sz w:val="22"/>
                <w:szCs w:val="22"/>
              </w:rPr>
              <w:t>Х</w:t>
            </w:r>
            <w:r w:rsidRPr="00375BC8">
              <w:rPr>
                <w:sz w:val="22"/>
                <w:szCs w:val="22"/>
                <w:vertAlign w:val="subscript"/>
                <w:lang w:val="en-US"/>
              </w:rPr>
              <w:t>i</w:t>
            </w:r>
            <w:r w:rsidRPr="00375BC8">
              <w:rPr>
                <w:sz w:val="22"/>
                <w:szCs w:val="22"/>
              </w:rPr>
              <w:t xml:space="preserve"> – значение показателя, содержащееся в предложении участника закупки, заявка (часть заявки) которого подлежит в соответствии с Федеральным законом от 05.04.2013 №</w:t>
            </w:r>
            <w:r>
              <w:rPr>
                <w:sz w:val="22"/>
                <w:szCs w:val="22"/>
              </w:rPr>
              <w:t xml:space="preserve"> </w:t>
            </w:r>
            <w:r w:rsidRPr="00375BC8">
              <w:rPr>
                <w:sz w:val="22"/>
                <w:szCs w:val="22"/>
              </w:rPr>
              <w:t>44-ФЗ оценке по показателю;</w:t>
            </w:r>
          </w:p>
          <w:p w:rsidR="00111079" w:rsidRPr="001444A9" w:rsidRDefault="00111079" w:rsidP="00395EEE">
            <w:pPr>
              <w:tabs>
                <w:tab w:val="left" w:pos="-360"/>
                <w:tab w:val="left" w:pos="360"/>
              </w:tabs>
              <w:rPr>
                <w:sz w:val="22"/>
                <w:szCs w:val="22"/>
              </w:rPr>
            </w:pPr>
            <w:r>
              <w:rPr>
                <w:sz w:val="22"/>
                <w:szCs w:val="24"/>
              </w:rPr>
              <w:t>Х</w:t>
            </w:r>
            <w:r>
              <w:rPr>
                <w:sz w:val="22"/>
                <w:szCs w:val="24"/>
                <w:vertAlign w:val="subscript"/>
                <w:lang w:val="en-US"/>
              </w:rPr>
              <w:t>min</w:t>
            </w:r>
            <w:r>
              <w:rPr>
                <w:sz w:val="22"/>
                <w:szCs w:val="24"/>
              </w:rPr>
              <w:t xml:space="preserve"> – минимальное значение показателя, содержащееся в заявках (частях заявок), подлежащих </w:t>
            </w:r>
            <w:r w:rsidRPr="00375BC8">
              <w:rPr>
                <w:sz w:val="22"/>
                <w:szCs w:val="22"/>
              </w:rPr>
              <w:t>в соответствии с Федеральным законом от 05.04.2013 №</w:t>
            </w:r>
            <w:r>
              <w:rPr>
                <w:sz w:val="22"/>
                <w:szCs w:val="22"/>
              </w:rPr>
              <w:t xml:space="preserve"> </w:t>
            </w:r>
            <w:r w:rsidRPr="00375BC8">
              <w:rPr>
                <w:sz w:val="22"/>
                <w:szCs w:val="22"/>
              </w:rPr>
              <w:t>44-ФЗ оценке по показателю</w:t>
            </w:r>
            <w:r>
              <w:rPr>
                <w:sz w:val="22"/>
                <w:szCs w:val="22"/>
              </w:rPr>
              <w:t>;</w:t>
            </w:r>
          </w:p>
          <w:p w:rsidR="00111079" w:rsidRPr="00375BC8" w:rsidRDefault="00111079" w:rsidP="00395EEE">
            <w:pPr>
              <w:tabs>
                <w:tab w:val="left" w:pos="-360"/>
                <w:tab w:val="left" w:pos="360"/>
              </w:tabs>
              <w:rPr>
                <w:sz w:val="22"/>
                <w:szCs w:val="24"/>
              </w:rPr>
            </w:pPr>
            <w:r>
              <w:rPr>
                <w:sz w:val="22"/>
                <w:szCs w:val="24"/>
              </w:rPr>
              <w:t>Х</w:t>
            </w:r>
            <w:r>
              <w:rPr>
                <w:sz w:val="22"/>
                <w:szCs w:val="24"/>
                <w:vertAlign w:val="subscript"/>
                <w:lang w:val="en-US"/>
              </w:rPr>
              <w:t>max</w:t>
            </w:r>
            <w:r>
              <w:rPr>
                <w:sz w:val="22"/>
                <w:szCs w:val="24"/>
              </w:rPr>
              <w:t xml:space="preserve"> – максимальное</w:t>
            </w:r>
            <w:r w:rsidRPr="00B16BD7">
              <w:rPr>
                <w:sz w:val="22"/>
                <w:szCs w:val="24"/>
              </w:rPr>
              <w:t xml:space="preserve"> значение показателя, содержащееся в заявках (частях заявок), подлежащих в соответствии с Федеральным законом от 05.04.2013 № 44-ФЗ оценке по показателю</w:t>
            </w:r>
            <m:oMath>
              <m:r>
                <w:rPr>
                  <w:rFonts w:ascii="Cambria Math" w:hAnsi="Cambria Math"/>
                  <w:sz w:val="22"/>
                  <w:szCs w:val="24"/>
                </w:rPr>
                <m:t>.</m:t>
              </m:r>
            </m:oMath>
          </w:p>
        </w:tc>
      </w:tr>
      <w:tr w:rsidR="00111079" w:rsidTr="00395EEE">
        <w:trPr>
          <w:trHeight w:val="1439"/>
        </w:trPr>
        <w:tc>
          <w:tcPr>
            <w:tcW w:w="697" w:type="dxa"/>
            <w:vMerge/>
          </w:tcPr>
          <w:p w:rsidR="00111079" w:rsidRDefault="00111079" w:rsidP="00395EEE">
            <w:pPr>
              <w:tabs>
                <w:tab w:val="left" w:pos="-360"/>
                <w:tab w:val="left" w:pos="360"/>
              </w:tabs>
              <w:jc w:val="center"/>
              <w:rPr>
                <w:szCs w:val="24"/>
              </w:rPr>
            </w:pPr>
          </w:p>
        </w:tc>
        <w:tc>
          <w:tcPr>
            <w:tcW w:w="2133" w:type="dxa"/>
            <w:vMerge/>
          </w:tcPr>
          <w:p w:rsidR="00111079" w:rsidRDefault="00111079" w:rsidP="00395EEE">
            <w:pPr>
              <w:tabs>
                <w:tab w:val="left" w:pos="-360"/>
                <w:tab w:val="left" w:pos="360"/>
              </w:tabs>
              <w:jc w:val="center"/>
              <w:rPr>
                <w:szCs w:val="24"/>
              </w:rPr>
            </w:pPr>
          </w:p>
        </w:tc>
        <w:tc>
          <w:tcPr>
            <w:tcW w:w="1418" w:type="dxa"/>
            <w:vMerge/>
          </w:tcPr>
          <w:p w:rsidR="00111079" w:rsidRDefault="00111079" w:rsidP="00395EEE">
            <w:pPr>
              <w:tabs>
                <w:tab w:val="left" w:pos="-360"/>
                <w:tab w:val="left" w:pos="360"/>
              </w:tabs>
              <w:jc w:val="center"/>
              <w:rPr>
                <w:szCs w:val="24"/>
              </w:rPr>
            </w:pPr>
          </w:p>
        </w:tc>
        <w:tc>
          <w:tcPr>
            <w:tcW w:w="1417" w:type="dxa"/>
            <w:vMerge/>
          </w:tcPr>
          <w:p w:rsidR="00111079" w:rsidRDefault="00111079" w:rsidP="00395EEE">
            <w:pPr>
              <w:tabs>
                <w:tab w:val="left" w:pos="-360"/>
                <w:tab w:val="left" w:pos="360"/>
              </w:tabs>
              <w:jc w:val="center"/>
              <w:rPr>
                <w:szCs w:val="24"/>
              </w:rPr>
            </w:pPr>
          </w:p>
        </w:tc>
        <w:tc>
          <w:tcPr>
            <w:tcW w:w="1559" w:type="dxa"/>
            <w:vMerge/>
          </w:tcPr>
          <w:p w:rsidR="00111079" w:rsidRDefault="00111079" w:rsidP="00395EEE">
            <w:pPr>
              <w:tabs>
                <w:tab w:val="left" w:pos="-360"/>
                <w:tab w:val="left" w:pos="360"/>
              </w:tabs>
              <w:jc w:val="center"/>
              <w:rPr>
                <w:szCs w:val="24"/>
              </w:rPr>
            </w:pPr>
          </w:p>
        </w:tc>
        <w:tc>
          <w:tcPr>
            <w:tcW w:w="1989" w:type="dxa"/>
          </w:tcPr>
          <w:p w:rsidR="00111079" w:rsidRDefault="00111079" w:rsidP="00395EEE">
            <w:pPr>
              <w:tabs>
                <w:tab w:val="left" w:pos="-360"/>
                <w:tab w:val="left" w:pos="360"/>
              </w:tabs>
              <w:jc w:val="center"/>
              <w:rPr>
                <w:szCs w:val="24"/>
              </w:rPr>
            </w:pPr>
            <w:r>
              <w:rPr>
                <w:szCs w:val="24"/>
              </w:rPr>
              <w:t>Признак №2 (общее количество исполненных участником закупки договоров)</w:t>
            </w:r>
          </w:p>
        </w:tc>
        <w:tc>
          <w:tcPr>
            <w:tcW w:w="2057" w:type="dxa"/>
          </w:tcPr>
          <w:p w:rsidR="00111079" w:rsidRDefault="00111079" w:rsidP="00395EEE">
            <w:pPr>
              <w:tabs>
                <w:tab w:val="left" w:pos="-360"/>
                <w:tab w:val="left" w:pos="360"/>
              </w:tabs>
              <w:jc w:val="center"/>
              <w:rPr>
                <w:szCs w:val="24"/>
              </w:rPr>
            </w:pPr>
            <w:r>
              <w:rPr>
                <w:szCs w:val="24"/>
              </w:rPr>
              <w:t>25</w:t>
            </w:r>
          </w:p>
        </w:tc>
        <w:tc>
          <w:tcPr>
            <w:tcW w:w="4176" w:type="dxa"/>
          </w:tcPr>
          <w:p w:rsidR="00111079" w:rsidRDefault="00D61614" w:rsidP="00395EEE">
            <w:pPr>
              <w:tabs>
                <w:tab w:val="left" w:pos="-360"/>
                <w:tab w:val="left" w:pos="360"/>
              </w:tabs>
              <w:jc w:val="center"/>
              <w:rPr>
                <w:szCs w:val="24"/>
              </w:rPr>
            </w:pPr>
            <m:oMath>
              <m:sSub>
                <m:sSubPr>
                  <m:ctrlPr>
                    <w:rPr>
                      <w:rFonts w:ascii="Cambria Math" w:hAnsi="Cambria Math"/>
                      <w:i/>
                      <w:szCs w:val="24"/>
                    </w:rPr>
                  </m:ctrlPr>
                </m:sSubPr>
                <m:e>
                  <m:r>
                    <w:rPr>
                      <w:rFonts w:ascii="Cambria Math" w:hAnsi="Cambria Math"/>
                      <w:szCs w:val="24"/>
                    </w:rPr>
                    <m:t>БХ</m:t>
                  </m:r>
                </m:e>
                <m:sub>
                  <m:r>
                    <w:rPr>
                      <w:rFonts w:ascii="Cambria Math" w:hAnsi="Cambria Math"/>
                      <w:szCs w:val="24"/>
                      <w:lang w:val="en-US"/>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min</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100</m:t>
                  </m:r>
                </m:num>
                <m:den>
                  <m:r>
                    <m:rPr>
                      <m:sty m:val="p"/>
                    </m:rPr>
                    <w:rPr>
                      <w:rFonts w:ascii="Cambria Math" w:hAnsi="Cambria Math"/>
                      <w:sz w:val="22"/>
                      <w:szCs w:val="24"/>
                    </w:rPr>
                    <m:t>Х</m:t>
                  </m:r>
                  <m:r>
                    <m:rPr>
                      <m:sty m:val="p"/>
                    </m:rPr>
                    <w:rPr>
                      <w:rFonts w:ascii="Cambria Math" w:hAnsi="Cambria Math"/>
                      <w:sz w:val="22"/>
                      <w:szCs w:val="24"/>
                      <w:vertAlign w:val="subscript"/>
                      <w:lang w:val="en-US"/>
                    </w:rPr>
                    <m:t>max</m:t>
                  </m:r>
                  <m:r>
                    <m:rPr>
                      <m:sty m:val="p"/>
                    </m:rPr>
                    <w:rPr>
                      <w:rFonts w:ascii="Cambria Math" w:hAnsi="Cambria Math"/>
                      <w:sz w:val="22"/>
                      <w:szCs w:val="24"/>
                    </w:rPr>
                    <m:t xml:space="preserve"> </m:t>
                  </m:r>
                  <m:r>
                    <w:rPr>
                      <w:rFonts w:ascii="Cambria Math" w:hAnsi="Cambria Math"/>
                      <w:szCs w:val="24"/>
                    </w:rPr>
                    <m:t>-</m:t>
                  </m:r>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min</m:t>
                      </m:r>
                    </m:sub>
                  </m:sSub>
                </m:den>
              </m:f>
            </m:oMath>
            <w:r w:rsidR="00111079">
              <w:rPr>
                <w:szCs w:val="24"/>
              </w:rPr>
              <w:t>,</w:t>
            </w:r>
          </w:p>
          <w:p w:rsidR="00111079" w:rsidRPr="00375BC8" w:rsidRDefault="00111079" w:rsidP="00395EEE">
            <w:pPr>
              <w:tabs>
                <w:tab w:val="left" w:pos="-360"/>
                <w:tab w:val="left" w:pos="360"/>
              </w:tabs>
              <w:rPr>
                <w:sz w:val="22"/>
                <w:szCs w:val="22"/>
              </w:rPr>
            </w:pPr>
            <w:r w:rsidRPr="00375BC8">
              <w:rPr>
                <w:sz w:val="22"/>
                <w:szCs w:val="22"/>
              </w:rPr>
              <w:t>где:</w:t>
            </w:r>
          </w:p>
          <w:p w:rsidR="00111079" w:rsidRPr="00375BC8" w:rsidRDefault="00111079" w:rsidP="00395EEE">
            <w:pPr>
              <w:tabs>
                <w:tab w:val="left" w:pos="-360"/>
                <w:tab w:val="left" w:pos="360"/>
              </w:tabs>
              <w:rPr>
                <w:sz w:val="22"/>
                <w:szCs w:val="22"/>
              </w:rPr>
            </w:pPr>
            <w:r w:rsidRPr="00375BC8">
              <w:rPr>
                <w:sz w:val="22"/>
                <w:szCs w:val="22"/>
              </w:rPr>
              <w:t>Х</w:t>
            </w:r>
            <w:r w:rsidRPr="00375BC8">
              <w:rPr>
                <w:sz w:val="22"/>
                <w:szCs w:val="22"/>
                <w:vertAlign w:val="subscript"/>
                <w:lang w:val="en-US"/>
              </w:rPr>
              <w:t>i</w:t>
            </w:r>
            <w:r w:rsidRPr="00375BC8">
              <w:rPr>
                <w:sz w:val="22"/>
                <w:szCs w:val="22"/>
              </w:rPr>
              <w:t xml:space="preserve"> – значение показателя, содержащееся в предложении участника закупки, заявка (часть заявки) которого подлежит в соответствии с Федеральным законом от 05.04.2013 №</w:t>
            </w:r>
            <w:r>
              <w:rPr>
                <w:sz w:val="22"/>
                <w:szCs w:val="22"/>
              </w:rPr>
              <w:t xml:space="preserve"> </w:t>
            </w:r>
            <w:r w:rsidRPr="00375BC8">
              <w:rPr>
                <w:sz w:val="22"/>
                <w:szCs w:val="22"/>
              </w:rPr>
              <w:t>44-ФЗ оценке по показателю;</w:t>
            </w:r>
          </w:p>
          <w:p w:rsidR="00111079" w:rsidRPr="001444A9" w:rsidRDefault="00111079" w:rsidP="00395EEE">
            <w:pPr>
              <w:tabs>
                <w:tab w:val="left" w:pos="-360"/>
                <w:tab w:val="left" w:pos="360"/>
              </w:tabs>
              <w:rPr>
                <w:sz w:val="22"/>
                <w:szCs w:val="22"/>
              </w:rPr>
            </w:pPr>
            <w:r>
              <w:rPr>
                <w:sz w:val="22"/>
                <w:szCs w:val="24"/>
              </w:rPr>
              <w:t>Х</w:t>
            </w:r>
            <w:r>
              <w:rPr>
                <w:sz w:val="22"/>
                <w:szCs w:val="24"/>
                <w:vertAlign w:val="subscript"/>
                <w:lang w:val="en-US"/>
              </w:rPr>
              <w:t>min</w:t>
            </w:r>
            <w:r>
              <w:rPr>
                <w:sz w:val="22"/>
                <w:szCs w:val="24"/>
              </w:rPr>
              <w:t xml:space="preserve"> – минимальное значение показателя, содержащееся в заявках (частях заявок), подлежащих </w:t>
            </w:r>
            <w:r w:rsidRPr="00375BC8">
              <w:rPr>
                <w:sz w:val="22"/>
                <w:szCs w:val="22"/>
              </w:rPr>
              <w:t>в соответствии с Федеральным законом от 05.04.2013 №</w:t>
            </w:r>
            <w:r>
              <w:rPr>
                <w:sz w:val="22"/>
                <w:szCs w:val="22"/>
              </w:rPr>
              <w:t xml:space="preserve"> </w:t>
            </w:r>
            <w:r w:rsidRPr="00375BC8">
              <w:rPr>
                <w:sz w:val="22"/>
                <w:szCs w:val="22"/>
              </w:rPr>
              <w:t>44-ФЗ оценке по показателю</w:t>
            </w:r>
            <w:r>
              <w:rPr>
                <w:sz w:val="22"/>
                <w:szCs w:val="22"/>
              </w:rPr>
              <w:t>;</w:t>
            </w:r>
          </w:p>
          <w:p w:rsidR="00111079" w:rsidRDefault="00111079" w:rsidP="00395EEE">
            <w:pPr>
              <w:tabs>
                <w:tab w:val="left" w:pos="-360"/>
                <w:tab w:val="left" w:pos="360"/>
              </w:tabs>
              <w:rPr>
                <w:szCs w:val="24"/>
              </w:rPr>
            </w:pPr>
            <w:r>
              <w:rPr>
                <w:sz w:val="22"/>
                <w:szCs w:val="24"/>
              </w:rPr>
              <w:lastRenderedPageBreak/>
              <w:t>Х</w:t>
            </w:r>
            <w:r>
              <w:rPr>
                <w:sz w:val="22"/>
                <w:szCs w:val="24"/>
                <w:vertAlign w:val="subscript"/>
                <w:lang w:val="en-US"/>
              </w:rPr>
              <w:t>max</w:t>
            </w:r>
            <w:r>
              <w:rPr>
                <w:sz w:val="22"/>
                <w:szCs w:val="24"/>
              </w:rPr>
              <w:t xml:space="preserve"> – максимальное</w:t>
            </w:r>
            <w:r w:rsidRPr="00B16BD7">
              <w:rPr>
                <w:sz w:val="22"/>
                <w:szCs w:val="24"/>
              </w:rPr>
              <w:t xml:space="preserve"> значение показателя, содержащееся в заявках (частях заявок), подлежащих в соответствии с Федеральным законом от 05.04.2013 № 44-ФЗ оценке по показателю</w:t>
            </w:r>
            <m:oMath>
              <m:r>
                <w:rPr>
                  <w:rFonts w:ascii="Cambria Math" w:hAnsi="Cambria Math"/>
                  <w:sz w:val="22"/>
                  <w:szCs w:val="24"/>
                </w:rPr>
                <m:t>.</m:t>
              </m:r>
            </m:oMath>
          </w:p>
        </w:tc>
      </w:tr>
      <w:tr w:rsidR="00111079" w:rsidTr="00395EEE">
        <w:trPr>
          <w:trHeight w:val="305"/>
        </w:trPr>
        <w:tc>
          <w:tcPr>
            <w:tcW w:w="697" w:type="dxa"/>
            <w:vMerge/>
          </w:tcPr>
          <w:p w:rsidR="00111079" w:rsidRDefault="00111079" w:rsidP="00395EEE">
            <w:pPr>
              <w:tabs>
                <w:tab w:val="left" w:pos="-360"/>
                <w:tab w:val="left" w:pos="360"/>
              </w:tabs>
              <w:jc w:val="center"/>
              <w:rPr>
                <w:szCs w:val="24"/>
              </w:rPr>
            </w:pPr>
          </w:p>
        </w:tc>
        <w:tc>
          <w:tcPr>
            <w:tcW w:w="2133" w:type="dxa"/>
            <w:vMerge/>
          </w:tcPr>
          <w:p w:rsidR="00111079" w:rsidRDefault="00111079" w:rsidP="00395EEE">
            <w:pPr>
              <w:tabs>
                <w:tab w:val="left" w:pos="-360"/>
                <w:tab w:val="left" w:pos="360"/>
              </w:tabs>
              <w:jc w:val="center"/>
              <w:rPr>
                <w:szCs w:val="24"/>
              </w:rPr>
            </w:pPr>
          </w:p>
        </w:tc>
        <w:tc>
          <w:tcPr>
            <w:tcW w:w="1418" w:type="dxa"/>
            <w:vMerge/>
          </w:tcPr>
          <w:p w:rsidR="00111079" w:rsidRDefault="00111079" w:rsidP="00395EEE">
            <w:pPr>
              <w:tabs>
                <w:tab w:val="left" w:pos="-360"/>
                <w:tab w:val="left" w:pos="360"/>
              </w:tabs>
              <w:jc w:val="center"/>
              <w:rPr>
                <w:szCs w:val="24"/>
              </w:rPr>
            </w:pPr>
          </w:p>
        </w:tc>
        <w:tc>
          <w:tcPr>
            <w:tcW w:w="1417" w:type="dxa"/>
            <w:vMerge/>
          </w:tcPr>
          <w:p w:rsidR="00111079" w:rsidRDefault="00111079" w:rsidP="00395EEE">
            <w:pPr>
              <w:tabs>
                <w:tab w:val="left" w:pos="-360"/>
                <w:tab w:val="left" w:pos="360"/>
              </w:tabs>
              <w:jc w:val="center"/>
              <w:rPr>
                <w:szCs w:val="24"/>
              </w:rPr>
            </w:pPr>
          </w:p>
        </w:tc>
        <w:tc>
          <w:tcPr>
            <w:tcW w:w="1559" w:type="dxa"/>
            <w:vMerge/>
          </w:tcPr>
          <w:p w:rsidR="00111079" w:rsidRDefault="00111079" w:rsidP="00395EEE">
            <w:pPr>
              <w:tabs>
                <w:tab w:val="left" w:pos="-360"/>
                <w:tab w:val="left" w:pos="360"/>
              </w:tabs>
              <w:jc w:val="center"/>
              <w:rPr>
                <w:szCs w:val="24"/>
              </w:rPr>
            </w:pPr>
          </w:p>
        </w:tc>
        <w:tc>
          <w:tcPr>
            <w:tcW w:w="1989" w:type="dxa"/>
          </w:tcPr>
          <w:p w:rsidR="00111079" w:rsidRDefault="00111079" w:rsidP="00395EEE">
            <w:pPr>
              <w:tabs>
                <w:tab w:val="left" w:pos="-360"/>
                <w:tab w:val="left" w:pos="360"/>
              </w:tabs>
              <w:jc w:val="center"/>
              <w:rPr>
                <w:szCs w:val="24"/>
              </w:rPr>
            </w:pPr>
            <w:r>
              <w:rPr>
                <w:szCs w:val="24"/>
              </w:rPr>
              <w:t>Признак №3 (наибольшая цена одного из исполненных участником закупки договоров)</w:t>
            </w:r>
          </w:p>
        </w:tc>
        <w:tc>
          <w:tcPr>
            <w:tcW w:w="2057" w:type="dxa"/>
          </w:tcPr>
          <w:p w:rsidR="00111079" w:rsidRDefault="00111079" w:rsidP="00395EEE">
            <w:pPr>
              <w:tabs>
                <w:tab w:val="left" w:pos="-360"/>
                <w:tab w:val="left" w:pos="360"/>
              </w:tabs>
              <w:jc w:val="center"/>
              <w:rPr>
                <w:szCs w:val="24"/>
              </w:rPr>
            </w:pPr>
            <w:r>
              <w:rPr>
                <w:szCs w:val="24"/>
              </w:rPr>
              <w:t>5</w:t>
            </w:r>
            <w:r w:rsidRPr="0085058B">
              <w:rPr>
                <w:szCs w:val="24"/>
              </w:rPr>
              <w:t>0</w:t>
            </w:r>
          </w:p>
        </w:tc>
        <w:tc>
          <w:tcPr>
            <w:tcW w:w="4176" w:type="dxa"/>
          </w:tcPr>
          <w:p w:rsidR="00111079" w:rsidRDefault="00D61614" w:rsidP="00395EEE">
            <w:pPr>
              <w:tabs>
                <w:tab w:val="left" w:pos="-360"/>
                <w:tab w:val="left" w:pos="360"/>
              </w:tabs>
              <w:jc w:val="center"/>
              <w:rPr>
                <w:szCs w:val="24"/>
              </w:rPr>
            </w:pPr>
            <m:oMath>
              <m:sSub>
                <m:sSubPr>
                  <m:ctrlPr>
                    <w:rPr>
                      <w:rFonts w:ascii="Cambria Math" w:hAnsi="Cambria Math"/>
                      <w:i/>
                      <w:szCs w:val="24"/>
                    </w:rPr>
                  </m:ctrlPr>
                </m:sSubPr>
                <m:e>
                  <m:r>
                    <w:rPr>
                      <w:rFonts w:ascii="Cambria Math" w:hAnsi="Cambria Math"/>
                      <w:szCs w:val="24"/>
                    </w:rPr>
                    <m:t>БХ</m:t>
                  </m:r>
                </m:e>
                <m:sub>
                  <m:r>
                    <w:rPr>
                      <w:rFonts w:ascii="Cambria Math" w:hAnsi="Cambria Math"/>
                      <w:szCs w:val="24"/>
                      <w:lang w:val="en-US"/>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min</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100</m:t>
                  </m:r>
                </m:num>
                <m:den>
                  <m:r>
                    <m:rPr>
                      <m:sty m:val="p"/>
                    </m:rPr>
                    <w:rPr>
                      <w:rFonts w:ascii="Cambria Math" w:hAnsi="Cambria Math"/>
                      <w:sz w:val="22"/>
                      <w:szCs w:val="24"/>
                    </w:rPr>
                    <m:t>Х</m:t>
                  </m:r>
                  <m:r>
                    <m:rPr>
                      <m:sty m:val="p"/>
                    </m:rPr>
                    <w:rPr>
                      <w:rFonts w:ascii="Cambria Math" w:hAnsi="Cambria Math"/>
                      <w:sz w:val="22"/>
                      <w:szCs w:val="24"/>
                      <w:vertAlign w:val="subscript"/>
                      <w:lang w:val="en-US"/>
                    </w:rPr>
                    <m:t>max</m:t>
                  </m:r>
                  <m:r>
                    <m:rPr>
                      <m:sty m:val="p"/>
                    </m:rPr>
                    <w:rPr>
                      <w:rFonts w:ascii="Cambria Math" w:hAnsi="Cambria Math"/>
                      <w:sz w:val="22"/>
                      <w:szCs w:val="24"/>
                    </w:rPr>
                    <m:t xml:space="preserve"> </m:t>
                  </m:r>
                  <m:r>
                    <w:rPr>
                      <w:rFonts w:ascii="Cambria Math" w:hAnsi="Cambria Math"/>
                      <w:szCs w:val="24"/>
                    </w:rPr>
                    <m:t>-</m:t>
                  </m:r>
                  <m:sSub>
                    <m:sSubPr>
                      <m:ctrlPr>
                        <w:rPr>
                          <w:rFonts w:ascii="Cambria Math" w:hAnsi="Cambria Math"/>
                          <w:i/>
                          <w:szCs w:val="24"/>
                        </w:rPr>
                      </m:ctrlPr>
                    </m:sSubPr>
                    <m:e>
                      <m:r>
                        <w:rPr>
                          <w:rFonts w:ascii="Cambria Math" w:hAnsi="Cambria Math"/>
                          <w:szCs w:val="24"/>
                        </w:rPr>
                        <m:t>Х</m:t>
                      </m:r>
                    </m:e>
                    <m:sub>
                      <m:r>
                        <w:rPr>
                          <w:rFonts w:ascii="Cambria Math" w:hAnsi="Cambria Math"/>
                          <w:szCs w:val="24"/>
                          <w:lang w:val="en-US"/>
                        </w:rPr>
                        <m:t>min</m:t>
                      </m:r>
                    </m:sub>
                  </m:sSub>
                </m:den>
              </m:f>
            </m:oMath>
            <w:r w:rsidR="00111079">
              <w:rPr>
                <w:szCs w:val="24"/>
              </w:rPr>
              <w:t>,</w:t>
            </w:r>
          </w:p>
          <w:p w:rsidR="00111079" w:rsidRPr="00375BC8" w:rsidRDefault="00111079" w:rsidP="00395EEE">
            <w:pPr>
              <w:tabs>
                <w:tab w:val="left" w:pos="-360"/>
                <w:tab w:val="left" w:pos="360"/>
              </w:tabs>
              <w:rPr>
                <w:sz w:val="22"/>
                <w:szCs w:val="22"/>
              </w:rPr>
            </w:pPr>
            <w:r w:rsidRPr="00375BC8">
              <w:rPr>
                <w:sz w:val="22"/>
                <w:szCs w:val="22"/>
              </w:rPr>
              <w:t>где:</w:t>
            </w:r>
          </w:p>
          <w:p w:rsidR="00111079" w:rsidRPr="00375BC8" w:rsidRDefault="00111079" w:rsidP="00395EEE">
            <w:pPr>
              <w:tabs>
                <w:tab w:val="left" w:pos="-360"/>
                <w:tab w:val="left" w:pos="360"/>
              </w:tabs>
              <w:rPr>
                <w:sz w:val="22"/>
                <w:szCs w:val="22"/>
              </w:rPr>
            </w:pPr>
            <w:r w:rsidRPr="00375BC8">
              <w:rPr>
                <w:sz w:val="22"/>
                <w:szCs w:val="22"/>
              </w:rPr>
              <w:t>Х</w:t>
            </w:r>
            <w:r w:rsidRPr="00375BC8">
              <w:rPr>
                <w:sz w:val="22"/>
                <w:szCs w:val="22"/>
                <w:vertAlign w:val="subscript"/>
                <w:lang w:val="en-US"/>
              </w:rPr>
              <w:t>i</w:t>
            </w:r>
            <w:r w:rsidRPr="00375BC8">
              <w:rPr>
                <w:sz w:val="22"/>
                <w:szCs w:val="22"/>
              </w:rPr>
              <w:t xml:space="preserve"> – значение показателя, содержащееся в предложении участника закупки, заявка (часть заявки) которого подлежит в соответствии с Федеральным законом от 05.04.2013 №</w:t>
            </w:r>
            <w:r>
              <w:rPr>
                <w:sz w:val="22"/>
                <w:szCs w:val="22"/>
              </w:rPr>
              <w:t xml:space="preserve"> </w:t>
            </w:r>
            <w:r w:rsidRPr="00375BC8">
              <w:rPr>
                <w:sz w:val="22"/>
                <w:szCs w:val="22"/>
              </w:rPr>
              <w:t>44-ФЗ оценке по показателю;</w:t>
            </w:r>
          </w:p>
          <w:p w:rsidR="00111079" w:rsidRDefault="00111079" w:rsidP="00395EEE">
            <w:pPr>
              <w:tabs>
                <w:tab w:val="left" w:pos="-360"/>
                <w:tab w:val="left" w:pos="360"/>
              </w:tabs>
              <w:rPr>
                <w:sz w:val="22"/>
                <w:szCs w:val="22"/>
              </w:rPr>
            </w:pPr>
            <w:r>
              <w:rPr>
                <w:sz w:val="22"/>
                <w:szCs w:val="24"/>
              </w:rPr>
              <w:t>Х</w:t>
            </w:r>
            <w:r>
              <w:rPr>
                <w:sz w:val="22"/>
                <w:szCs w:val="24"/>
                <w:vertAlign w:val="subscript"/>
                <w:lang w:val="en-US"/>
              </w:rPr>
              <w:t>min</w:t>
            </w:r>
            <w:r>
              <w:rPr>
                <w:sz w:val="22"/>
                <w:szCs w:val="24"/>
              </w:rPr>
              <w:t xml:space="preserve"> – минимальное значение показателя, содержащееся в заявках (частях заявок), подлежащих </w:t>
            </w:r>
            <w:r w:rsidRPr="00375BC8">
              <w:rPr>
                <w:sz w:val="22"/>
                <w:szCs w:val="22"/>
              </w:rPr>
              <w:t>в соответствии с Федеральным законом от 05.04.2013 №</w:t>
            </w:r>
            <w:r>
              <w:rPr>
                <w:sz w:val="22"/>
                <w:szCs w:val="22"/>
              </w:rPr>
              <w:t xml:space="preserve"> </w:t>
            </w:r>
            <w:r w:rsidRPr="00375BC8">
              <w:rPr>
                <w:sz w:val="22"/>
                <w:szCs w:val="22"/>
              </w:rPr>
              <w:t>44-ФЗ оценке по показателю</w:t>
            </w:r>
            <w:r>
              <w:rPr>
                <w:sz w:val="22"/>
                <w:szCs w:val="22"/>
              </w:rPr>
              <w:t>;</w:t>
            </w:r>
          </w:p>
          <w:p w:rsidR="00111079" w:rsidRDefault="00111079" w:rsidP="00395EEE">
            <w:pPr>
              <w:tabs>
                <w:tab w:val="left" w:pos="-360"/>
                <w:tab w:val="left" w:pos="360"/>
              </w:tabs>
              <w:rPr>
                <w:szCs w:val="24"/>
              </w:rPr>
            </w:pPr>
            <w:r>
              <w:rPr>
                <w:sz w:val="22"/>
                <w:szCs w:val="24"/>
              </w:rPr>
              <w:t>Х</w:t>
            </w:r>
            <w:r>
              <w:rPr>
                <w:sz w:val="22"/>
                <w:szCs w:val="24"/>
                <w:vertAlign w:val="subscript"/>
                <w:lang w:val="en-US"/>
              </w:rPr>
              <w:t>max</w:t>
            </w:r>
            <w:r>
              <w:rPr>
                <w:sz w:val="22"/>
                <w:szCs w:val="24"/>
              </w:rPr>
              <w:t xml:space="preserve"> – максимальное</w:t>
            </w:r>
            <w:r w:rsidRPr="00B16BD7">
              <w:rPr>
                <w:sz w:val="22"/>
                <w:szCs w:val="24"/>
              </w:rPr>
              <w:t xml:space="preserve"> значение показателя, содержащееся в заявках (частях заявок), подлежащих в соответствии с Федеральным законом от 05.04.2013 № 44-ФЗ оценке по показателю</w:t>
            </w:r>
            <m:oMath>
              <m:r>
                <w:rPr>
                  <w:rFonts w:ascii="Cambria Math" w:hAnsi="Cambria Math"/>
                  <w:sz w:val="22"/>
                  <w:szCs w:val="24"/>
                </w:rPr>
                <m:t>.</m:t>
              </m:r>
            </m:oMath>
          </w:p>
        </w:tc>
      </w:tr>
    </w:tbl>
    <w:p w:rsidR="00DB677F" w:rsidRDefault="00DB677F" w:rsidP="00111079">
      <w:pPr>
        <w:tabs>
          <w:tab w:val="left" w:pos="-360"/>
          <w:tab w:val="left" w:pos="360"/>
        </w:tabs>
        <w:jc w:val="center"/>
        <w:rPr>
          <w:b/>
          <w:szCs w:val="24"/>
        </w:rPr>
      </w:pPr>
    </w:p>
    <w:p w:rsidR="00DB677F" w:rsidRDefault="00DB677F">
      <w:pPr>
        <w:rPr>
          <w:b/>
          <w:szCs w:val="24"/>
        </w:rPr>
      </w:pPr>
      <w:r>
        <w:rPr>
          <w:b/>
          <w:szCs w:val="24"/>
        </w:rPr>
        <w:br w:type="page"/>
      </w:r>
    </w:p>
    <w:p w:rsidR="00DB677F" w:rsidRPr="00DB04D4" w:rsidRDefault="00DB677F" w:rsidP="00111079">
      <w:pPr>
        <w:tabs>
          <w:tab w:val="left" w:pos="-360"/>
          <w:tab w:val="left" w:pos="360"/>
        </w:tabs>
        <w:jc w:val="center"/>
        <w:rPr>
          <w:szCs w:val="24"/>
        </w:rPr>
      </w:pPr>
    </w:p>
    <w:p w:rsidR="00111079" w:rsidRDefault="00111079" w:rsidP="00111079">
      <w:pPr>
        <w:tabs>
          <w:tab w:val="left" w:pos="-360"/>
          <w:tab w:val="left" w:pos="360"/>
        </w:tabs>
        <w:jc w:val="center"/>
        <w:rPr>
          <w:szCs w:val="24"/>
        </w:rPr>
      </w:pPr>
      <w:r>
        <w:rPr>
          <w:szCs w:val="24"/>
          <w:lang w:val="en-US"/>
        </w:rPr>
        <w:t>III</w:t>
      </w:r>
      <w:r>
        <w:rPr>
          <w:szCs w:val="24"/>
        </w:rPr>
        <w:t xml:space="preserve">.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w:t>
      </w:r>
      <w:r>
        <w:rPr>
          <w:szCs w:val="24"/>
          <w:lang w:val="en-US"/>
        </w:rPr>
        <w:t>II</w:t>
      </w:r>
      <w:r>
        <w:rPr>
          <w:szCs w:val="24"/>
        </w:rPr>
        <w:t xml:space="preserve"> настоящего документа</w:t>
      </w:r>
    </w:p>
    <w:p w:rsidR="00111079" w:rsidRPr="00F94911" w:rsidRDefault="00111079" w:rsidP="00111079">
      <w:pPr>
        <w:tabs>
          <w:tab w:val="left" w:pos="-360"/>
          <w:tab w:val="left" w:pos="360"/>
        </w:tabs>
        <w:jc w:val="center"/>
        <w:rPr>
          <w:szCs w:val="24"/>
        </w:rPr>
      </w:pPr>
    </w:p>
    <w:tbl>
      <w:tblPr>
        <w:tblStyle w:val="afff1"/>
        <w:tblW w:w="0" w:type="auto"/>
        <w:tblLook w:val="04A0" w:firstRow="1" w:lastRow="0" w:firstColumn="1" w:lastColumn="0" w:noHBand="0" w:noVBand="1"/>
      </w:tblPr>
      <w:tblGrid>
        <w:gridCol w:w="701"/>
        <w:gridCol w:w="5503"/>
        <w:gridCol w:w="9148"/>
      </w:tblGrid>
      <w:tr w:rsidR="00111079" w:rsidRPr="00F94911" w:rsidTr="00395EEE">
        <w:tc>
          <w:tcPr>
            <w:tcW w:w="701" w:type="dxa"/>
            <w:shd w:val="clear" w:color="auto" w:fill="D9D9D9" w:themeFill="background1" w:themeFillShade="D9"/>
          </w:tcPr>
          <w:p w:rsidR="00111079" w:rsidRPr="00F94911" w:rsidRDefault="00111079" w:rsidP="00395EEE">
            <w:pPr>
              <w:tabs>
                <w:tab w:val="left" w:pos="-360"/>
                <w:tab w:val="left" w:pos="360"/>
              </w:tabs>
              <w:jc w:val="center"/>
              <w:rPr>
                <w:szCs w:val="24"/>
              </w:rPr>
            </w:pPr>
            <w:r w:rsidRPr="00F94911">
              <w:rPr>
                <w:szCs w:val="24"/>
              </w:rPr>
              <w:t>№</w:t>
            </w:r>
          </w:p>
        </w:tc>
        <w:tc>
          <w:tcPr>
            <w:tcW w:w="5503" w:type="dxa"/>
            <w:shd w:val="clear" w:color="auto" w:fill="D9D9D9" w:themeFill="background1" w:themeFillShade="D9"/>
          </w:tcPr>
          <w:p w:rsidR="00111079" w:rsidRPr="00F94911" w:rsidRDefault="00111079" w:rsidP="00395EEE">
            <w:pPr>
              <w:tabs>
                <w:tab w:val="left" w:pos="-360"/>
                <w:tab w:val="left" w:pos="360"/>
              </w:tabs>
              <w:jc w:val="center"/>
              <w:rPr>
                <w:szCs w:val="24"/>
              </w:rPr>
            </w:pPr>
            <w:r>
              <w:rPr>
                <w:szCs w:val="24"/>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графой 3</w:t>
            </w:r>
          </w:p>
        </w:tc>
        <w:tc>
          <w:tcPr>
            <w:tcW w:w="9148" w:type="dxa"/>
            <w:shd w:val="clear" w:color="auto" w:fill="D9D9D9" w:themeFill="background1" w:themeFillShade="D9"/>
          </w:tcPr>
          <w:p w:rsidR="00111079" w:rsidRPr="00F94911" w:rsidRDefault="00111079" w:rsidP="00395EEE">
            <w:pPr>
              <w:tabs>
                <w:tab w:val="left" w:pos="-360"/>
                <w:tab w:val="left" w:pos="360"/>
              </w:tabs>
              <w:jc w:val="center"/>
              <w:rPr>
                <w:szCs w:val="24"/>
              </w:rPr>
            </w:pPr>
            <w:r>
              <w:rPr>
                <w:szCs w:val="24"/>
              </w:rPr>
              <w:t>Положение о применении критерия оценки, показателя оценки, показателя оценки, детализирующего показатель оценки</w:t>
            </w:r>
          </w:p>
        </w:tc>
      </w:tr>
    </w:tbl>
    <w:p w:rsidR="00111079" w:rsidRPr="00326135" w:rsidRDefault="00111079" w:rsidP="00111079">
      <w:pPr>
        <w:rPr>
          <w:sz w:val="2"/>
        </w:rPr>
      </w:pPr>
    </w:p>
    <w:tbl>
      <w:tblPr>
        <w:tblStyle w:val="afff1"/>
        <w:tblW w:w="15366" w:type="dxa"/>
        <w:tblLook w:val="04A0" w:firstRow="1" w:lastRow="0" w:firstColumn="1" w:lastColumn="0" w:noHBand="0" w:noVBand="1"/>
      </w:tblPr>
      <w:tblGrid>
        <w:gridCol w:w="695"/>
        <w:gridCol w:w="5509"/>
        <w:gridCol w:w="9162"/>
      </w:tblGrid>
      <w:tr w:rsidR="00111079" w:rsidRPr="00F94911" w:rsidTr="00395EEE">
        <w:trPr>
          <w:tblHeader/>
        </w:trPr>
        <w:tc>
          <w:tcPr>
            <w:tcW w:w="695" w:type="dxa"/>
            <w:shd w:val="clear" w:color="auto" w:fill="D9D9D9" w:themeFill="background1" w:themeFillShade="D9"/>
          </w:tcPr>
          <w:p w:rsidR="00111079" w:rsidRPr="00F94911" w:rsidRDefault="00111079" w:rsidP="00395EEE">
            <w:pPr>
              <w:tabs>
                <w:tab w:val="left" w:pos="-360"/>
                <w:tab w:val="left" w:pos="360"/>
              </w:tabs>
              <w:jc w:val="center"/>
              <w:rPr>
                <w:szCs w:val="24"/>
              </w:rPr>
            </w:pPr>
            <w:r>
              <w:rPr>
                <w:szCs w:val="24"/>
              </w:rPr>
              <w:t>1</w:t>
            </w:r>
          </w:p>
        </w:tc>
        <w:tc>
          <w:tcPr>
            <w:tcW w:w="5509" w:type="dxa"/>
            <w:shd w:val="clear" w:color="auto" w:fill="D9D9D9" w:themeFill="background1" w:themeFillShade="D9"/>
          </w:tcPr>
          <w:p w:rsidR="00111079" w:rsidRPr="00F94911" w:rsidRDefault="00111079" w:rsidP="00395EEE">
            <w:pPr>
              <w:tabs>
                <w:tab w:val="left" w:pos="-360"/>
                <w:tab w:val="left" w:pos="360"/>
              </w:tabs>
              <w:jc w:val="center"/>
              <w:rPr>
                <w:szCs w:val="24"/>
              </w:rPr>
            </w:pPr>
            <w:r>
              <w:rPr>
                <w:szCs w:val="24"/>
              </w:rPr>
              <w:t>2</w:t>
            </w:r>
          </w:p>
        </w:tc>
        <w:tc>
          <w:tcPr>
            <w:tcW w:w="9162" w:type="dxa"/>
            <w:shd w:val="clear" w:color="auto" w:fill="D9D9D9" w:themeFill="background1" w:themeFillShade="D9"/>
          </w:tcPr>
          <w:p w:rsidR="00111079" w:rsidRPr="00F94911" w:rsidRDefault="00111079" w:rsidP="00395EEE">
            <w:pPr>
              <w:tabs>
                <w:tab w:val="left" w:pos="-360"/>
                <w:tab w:val="left" w:pos="360"/>
              </w:tabs>
              <w:jc w:val="center"/>
              <w:rPr>
                <w:szCs w:val="24"/>
              </w:rPr>
            </w:pPr>
            <w:r>
              <w:rPr>
                <w:szCs w:val="24"/>
              </w:rPr>
              <w:t>3</w:t>
            </w:r>
          </w:p>
        </w:tc>
      </w:tr>
      <w:tr w:rsidR="00111079" w:rsidRPr="00F94911" w:rsidTr="00395EEE">
        <w:tc>
          <w:tcPr>
            <w:tcW w:w="695" w:type="dxa"/>
          </w:tcPr>
          <w:p w:rsidR="00111079" w:rsidRDefault="00111079" w:rsidP="00395EEE">
            <w:pPr>
              <w:tabs>
                <w:tab w:val="left" w:pos="-360"/>
                <w:tab w:val="left" w:pos="360"/>
              </w:tabs>
              <w:jc w:val="center"/>
              <w:rPr>
                <w:szCs w:val="24"/>
              </w:rPr>
            </w:pPr>
          </w:p>
        </w:tc>
        <w:tc>
          <w:tcPr>
            <w:tcW w:w="14671" w:type="dxa"/>
            <w:gridSpan w:val="2"/>
          </w:tcPr>
          <w:p w:rsidR="00111079" w:rsidRDefault="00111079" w:rsidP="00395EEE">
            <w:pPr>
              <w:tabs>
                <w:tab w:val="left" w:pos="-360"/>
                <w:tab w:val="left" w:pos="360"/>
              </w:tabs>
              <w:rPr>
                <w:szCs w:val="24"/>
              </w:rPr>
            </w:pPr>
            <w:r w:rsidRPr="00A4077C">
              <w:rPr>
                <w:sz w:val="22"/>
                <w:szCs w:val="22"/>
              </w:rPr>
              <w:t>Порядок оценки заявок на участие в конкурсе осуществляется в соответствии со статьей 32 Федерального закона от 05.04.2013 №</w:t>
            </w:r>
            <w:r>
              <w:rPr>
                <w:sz w:val="22"/>
                <w:szCs w:val="22"/>
              </w:rPr>
              <w:t xml:space="preserve"> </w:t>
            </w:r>
            <w:r w:rsidRPr="00A4077C">
              <w:rPr>
                <w:sz w:val="22"/>
                <w:szCs w:val="22"/>
              </w:rPr>
              <w:t>44-ФЗ и с постановлением Правительства РФ от 31.12.2021 №</w:t>
            </w:r>
            <w:r>
              <w:rPr>
                <w:sz w:val="22"/>
                <w:szCs w:val="22"/>
              </w:rPr>
              <w:t xml:space="preserve"> </w:t>
            </w:r>
            <w:r w:rsidRPr="00A4077C">
              <w:rPr>
                <w:sz w:val="22"/>
                <w:szCs w:val="22"/>
              </w:rPr>
              <w:t xml:space="preserve">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w:t>
            </w:r>
            <w:r>
              <w:rPr>
                <w:sz w:val="22"/>
                <w:szCs w:val="22"/>
              </w:rPr>
              <w:t>РФ</w:t>
            </w:r>
            <w:r w:rsidRPr="00A4077C">
              <w:rPr>
                <w:sz w:val="22"/>
                <w:szCs w:val="22"/>
              </w:rPr>
              <w:t xml:space="preserve"> от 20 декабря 2021 г. №</w:t>
            </w:r>
            <w:r>
              <w:rPr>
                <w:sz w:val="22"/>
                <w:szCs w:val="22"/>
              </w:rPr>
              <w:t xml:space="preserve"> </w:t>
            </w:r>
            <w:r w:rsidRPr="00A4077C">
              <w:rPr>
                <w:sz w:val="22"/>
                <w:szCs w:val="22"/>
              </w:rPr>
              <w:t>2369 и признании утратившими силу некоторых актов и отдельных положений некоторых актов Правительства РФ»</w:t>
            </w:r>
          </w:p>
        </w:tc>
      </w:tr>
      <w:tr w:rsidR="00111079" w:rsidRPr="00F94911" w:rsidTr="00395EEE">
        <w:tc>
          <w:tcPr>
            <w:tcW w:w="695" w:type="dxa"/>
          </w:tcPr>
          <w:p w:rsidR="00111079" w:rsidRPr="00F94911" w:rsidRDefault="00111079" w:rsidP="00395EEE">
            <w:pPr>
              <w:tabs>
                <w:tab w:val="left" w:pos="-360"/>
                <w:tab w:val="left" w:pos="360"/>
              </w:tabs>
              <w:jc w:val="center"/>
              <w:rPr>
                <w:szCs w:val="24"/>
              </w:rPr>
            </w:pPr>
            <w:r>
              <w:rPr>
                <w:szCs w:val="24"/>
              </w:rPr>
              <w:t>1.</w:t>
            </w:r>
          </w:p>
        </w:tc>
        <w:tc>
          <w:tcPr>
            <w:tcW w:w="5509" w:type="dxa"/>
          </w:tcPr>
          <w:p w:rsidR="00111079" w:rsidRDefault="00111079" w:rsidP="00395EEE">
            <w:pPr>
              <w:tabs>
                <w:tab w:val="left" w:pos="-360"/>
                <w:tab w:val="left" w:pos="360"/>
              </w:tabs>
              <w:rPr>
                <w:sz w:val="22"/>
                <w:szCs w:val="22"/>
              </w:rPr>
            </w:pPr>
            <w:r>
              <w:rPr>
                <w:sz w:val="22"/>
                <w:szCs w:val="22"/>
              </w:rPr>
              <w:t>1.1. </w:t>
            </w:r>
            <w:r w:rsidRPr="00A4077C">
              <w:rPr>
                <w:sz w:val="22"/>
                <w:szCs w:val="22"/>
              </w:rPr>
              <w:t>Критерий оценки «Цена контракта, сумма цен единиц товары, работы, услуги»</w:t>
            </w:r>
            <w:r>
              <w:rPr>
                <w:sz w:val="22"/>
                <w:szCs w:val="22"/>
              </w:rPr>
              <w:t>;</w:t>
            </w:r>
          </w:p>
          <w:p w:rsidR="00111079" w:rsidRPr="00A4077C" w:rsidRDefault="00111079" w:rsidP="00395EEE">
            <w:pPr>
              <w:tabs>
                <w:tab w:val="left" w:pos="-360"/>
                <w:tab w:val="left" w:pos="360"/>
              </w:tabs>
              <w:rPr>
                <w:sz w:val="22"/>
                <w:szCs w:val="22"/>
              </w:rPr>
            </w:pPr>
            <w:r>
              <w:rPr>
                <w:sz w:val="22"/>
                <w:szCs w:val="22"/>
              </w:rPr>
              <w:t xml:space="preserve">1.2. </w:t>
            </w:r>
            <w:r w:rsidRPr="00A4077C">
              <w:rPr>
                <w:sz w:val="22"/>
                <w:szCs w:val="22"/>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r>
              <w:rPr>
                <w:sz w:val="22"/>
                <w:szCs w:val="22"/>
              </w:rPr>
              <w:t>.</w:t>
            </w:r>
          </w:p>
        </w:tc>
        <w:tc>
          <w:tcPr>
            <w:tcW w:w="9162" w:type="dxa"/>
          </w:tcPr>
          <w:p w:rsidR="00111079" w:rsidRPr="00E55499" w:rsidRDefault="00111079" w:rsidP="00395EEE">
            <w:pPr>
              <w:tabs>
                <w:tab w:val="left" w:pos="-360"/>
                <w:tab w:val="left" w:pos="360"/>
              </w:tabs>
              <w:rPr>
                <w:sz w:val="22"/>
                <w:szCs w:val="22"/>
              </w:rPr>
            </w:pPr>
            <w:r w:rsidRPr="00E55499">
              <w:rPr>
                <w:sz w:val="22"/>
                <w:szCs w:val="22"/>
              </w:rPr>
              <w:t>Сумма величин значимости критериев оценки составляет 100 процентов.</w:t>
            </w:r>
          </w:p>
          <w:p w:rsidR="00111079" w:rsidRPr="00A4077C" w:rsidRDefault="00111079" w:rsidP="00395EEE">
            <w:pPr>
              <w:tabs>
                <w:tab w:val="left" w:pos="-360"/>
                <w:tab w:val="left" w:pos="360"/>
              </w:tabs>
              <w:rPr>
                <w:sz w:val="22"/>
                <w:szCs w:val="22"/>
              </w:rPr>
            </w:pPr>
          </w:p>
        </w:tc>
      </w:tr>
      <w:tr w:rsidR="00111079" w:rsidRPr="00F94911" w:rsidTr="00395EEE">
        <w:tc>
          <w:tcPr>
            <w:tcW w:w="695" w:type="dxa"/>
          </w:tcPr>
          <w:p w:rsidR="00111079" w:rsidRDefault="00111079" w:rsidP="00395EEE">
            <w:pPr>
              <w:tabs>
                <w:tab w:val="left" w:pos="-360"/>
                <w:tab w:val="left" w:pos="360"/>
              </w:tabs>
              <w:jc w:val="center"/>
              <w:rPr>
                <w:szCs w:val="24"/>
              </w:rPr>
            </w:pPr>
            <w:r>
              <w:rPr>
                <w:szCs w:val="24"/>
              </w:rPr>
              <w:t>2.</w:t>
            </w:r>
          </w:p>
        </w:tc>
        <w:tc>
          <w:tcPr>
            <w:tcW w:w="5509" w:type="dxa"/>
          </w:tcPr>
          <w:p w:rsidR="00111079" w:rsidRPr="00D836F7" w:rsidRDefault="00111079" w:rsidP="00395EEE">
            <w:r w:rsidRPr="00D836F7">
              <w:t>Критерий оценки «Цена контракта, сумма цен единиц товары, работы, услуги»</w:t>
            </w:r>
          </w:p>
        </w:tc>
        <w:tc>
          <w:tcPr>
            <w:tcW w:w="9162" w:type="dxa"/>
          </w:tcPr>
          <w:p w:rsidR="00111079" w:rsidRPr="00D836F7" w:rsidRDefault="00111079" w:rsidP="00395EEE">
            <w:r w:rsidRPr="00D836F7">
              <w:t>Заявкам, содержащим наилучшее ценовое предложение, а также предложение, равное такому наилучшему ценовому предложению, присваивается 100 баллов.</w:t>
            </w:r>
          </w:p>
        </w:tc>
      </w:tr>
      <w:tr w:rsidR="00111079" w:rsidRPr="00F94911" w:rsidTr="00395EEE">
        <w:tc>
          <w:tcPr>
            <w:tcW w:w="695" w:type="dxa"/>
          </w:tcPr>
          <w:p w:rsidR="00111079" w:rsidRPr="00F94911" w:rsidRDefault="00111079" w:rsidP="00395EEE">
            <w:pPr>
              <w:tabs>
                <w:tab w:val="left" w:pos="-360"/>
                <w:tab w:val="left" w:pos="360"/>
              </w:tabs>
              <w:jc w:val="center"/>
              <w:rPr>
                <w:szCs w:val="24"/>
              </w:rPr>
            </w:pPr>
            <w:r>
              <w:rPr>
                <w:szCs w:val="24"/>
              </w:rPr>
              <w:t>3.</w:t>
            </w:r>
          </w:p>
        </w:tc>
        <w:tc>
          <w:tcPr>
            <w:tcW w:w="5509" w:type="dxa"/>
          </w:tcPr>
          <w:p w:rsidR="00111079" w:rsidRPr="00A4077C" w:rsidRDefault="00111079" w:rsidP="00395EEE">
            <w:pPr>
              <w:tabs>
                <w:tab w:val="left" w:pos="-360"/>
                <w:tab w:val="left" w:pos="360"/>
              </w:tabs>
              <w:rPr>
                <w:sz w:val="22"/>
                <w:szCs w:val="22"/>
              </w:rPr>
            </w:pPr>
            <w:r w:rsidRPr="00A4077C">
              <w:rPr>
                <w:sz w:val="22"/>
                <w:szCs w:val="22"/>
              </w:rPr>
              <w:t>Критерий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p>
          <w:p w:rsidR="00111079" w:rsidRDefault="00111079" w:rsidP="00395EEE">
            <w:pPr>
              <w:tabs>
                <w:tab w:val="left" w:pos="-360"/>
                <w:tab w:val="left" w:pos="360"/>
              </w:tabs>
              <w:rPr>
                <w:sz w:val="22"/>
                <w:szCs w:val="22"/>
              </w:rPr>
            </w:pPr>
          </w:p>
          <w:p w:rsidR="00111079" w:rsidRPr="00A4077C" w:rsidRDefault="00111079" w:rsidP="00395EEE">
            <w:pPr>
              <w:tabs>
                <w:tab w:val="left" w:pos="-360"/>
                <w:tab w:val="left" w:pos="360"/>
              </w:tabs>
              <w:rPr>
                <w:sz w:val="22"/>
                <w:szCs w:val="22"/>
              </w:rPr>
            </w:pPr>
            <w:r w:rsidRPr="00A4077C">
              <w:rPr>
                <w:sz w:val="22"/>
                <w:szCs w:val="22"/>
              </w:rPr>
              <w:t>Показатель оценки «Наличие у участников закупки опыта работы, связанного с предметом контракта»</w:t>
            </w:r>
          </w:p>
          <w:p w:rsidR="00111079" w:rsidRDefault="00111079" w:rsidP="00395EEE">
            <w:pPr>
              <w:tabs>
                <w:tab w:val="left" w:pos="-360"/>
                <w:tab w:val="left" w:pos="360"/>
              </w:tabs>
              <w:jc w:val="center"/>
              <w:rPr>
                <w:sz w:val="22"/>
                <w:szCs w:val="22"/>
              </w:rPr>
            </w:pPr>
          </w:p>
          <w:p w:rsidR="00111079" w:rsidRPr="00A4077C" w:rsidRDefault="00111079" w:rsidP="00395EEE">
            <w:pPr>
              <w:tabs>
                <w:tab w:val="left" w:pos="-360"/>
                <w:tab w:val="left" w:pos="360"/>
              </w:tabs>
              <w:jc w:val="center"/>
              <w:rPr>
                <w:sz w:val="22"/>
                <w:szCs w:val="22"/>
              </w:rPr>
            </w:pPr>
          </w:p>
        </w:tc>
        <w:tc>
          <w:tcPr>
            <w:tcW w:w="9162" w:type="dxa"/>
          </w:tcPr>
          <w:p w:rsidR="00111079" w:rsidRDefault="00111079" w:rsidP="00395EEE">
            <w:pPr>
              <w:tabs>
                <w:tab w:val="left" w:pos="-360"/>
                <w:tab w:val="left" w:pos="360"/>
              </w:tabs>
              <w:rPr>
                <w:sz w:val="22"/>
                <w:szCs w:val="22"/>
              </w:rPr>
            </w:pPr>
            <w:r>
              <w:rPr>
                <w:sz w:val="22"/>
                <w:szCs w:val="22"/>
              </w:rPr>
              <w:t>По критерию оценки «</w:t>
            </w:r>
            <w:r w:rsidRPr="00A4077C">
              <w:rPr>
                <w:sz w:val="22"/>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r>
              <w:rPr>
                <w:sz w:val="22"/>
                <w:szCs w:val="22"/>
              </w:rPr>
              <w:t xml:space="preserve">» применяется показатель оценки. </w:t>
            </w:r>
          </w:p>
          <w:p w:rsidR="00111079" w:rsidRDefault="00111079" w:rsidP="00395EEE">
            <w:pPr>
              <w:tabs>
                <w:tab w:val="left" w:pos="-360"/>
                <w:tab w:val="left" w:pos="360"/>
              </w:tabs>
              <w:rPr>
                <w:sz w:val="22"/>
                <w:szCs w:val="22"/>
              </w:rPr>
            </w:pPr>
            <w:r>
              <w:rPr>
                <w:sz w:val="22"/>
                <w:szCs w:val="22"/>
              </w:rPr>
              <w:t>Сумма величин значимости всех применяемых показателей оценки по критерию оценки составляет 100 процентов.</w:t>
            </w:r>
          </w:p>
          <w:p w:rsidR="00111079" w:rsidRPr="00A4077C" w:rsidRDefault="00111079" w:rsidP="00395EEE">
            <w:pPr>
              <w:tabs>
                <w:tab w:val="left" w:pos="-360"/>
                <w:tab w:val="left" w:pos="360"/>
              </w:tabs>
              <w:rPr>
                <w:sz w:val="22"/>
                <w:szCs w:val="22"/>
              </w:rPr>
            </w:pPr>
            <w:r>
              <w:rPr>
                <w:sz w:val="22"/>
                <w:szCs w:val="22"/>
              </w:rP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111079" w:rsidRPr="00F94911" w:rsidTr="00395EEE">
        <w:tc>
          <w:tcPr>
            <w:tcW w:w="695" w:type="dxa"/>
          </w:tcPr>
          <w:p w:rsidR="00111079" w:rsidRPr="00F94911" w:rsidRDefault="00111079" w:rsidP="00395EEE">
            <w:pPr>
              <w:tabs>
                <w:tab w:val="left" w:pos="-360"/>
                <w:tab w:val="left" w:pos="360"/>
              </w:tabs>
              <w:jc w:val="center"/>
              <w:rPr>
                <w:szCs w:val="24"/>
              </w:rPr>
            </w:pPr>
            <w:r>
              <w:rPr>
                <w:szCs w:val="24"/>
              </w:rPr>
              <w:lastRenderedPageBreak/>
              <w:t>4.</w:t>
            </w:r>
          </w:p>
        </w:tc>
        <w:tc>
          <w:tcPr>
            <w:tcW w:w="5509" w:type="dxa"/>
          </w:tcPr>
          <w:p w:rsidR="00111079" w:rsidRPr="00A4077C" w:rsidRDefault="00111079" w:rsidP="00395EEE">
            <w:pPr>
              <w:tabs>
                <w:tab w:val="left" w:pos="-360"/>
                <w:tab w:val="left" w:pos="360"/>
              </w:tabs>
              <w:rPr>
                <w:sz w:val="22"/>
                <w:szCs w:val="22"/>
              </w:rPr>
            </w:pPr>
            <w:r w:rsidRPr="00A4077C">
              <w:rPr>
                <w:sz w:val="22"/>
                <w:szCs w:val="22"/>
              </w:rPr>
              <w:t>Показатель оценки «Наличие у участников закупки опыта работы, связанного с предметом контракта»</w:t>
            </w:r>
          </w:p>
          <w:p w:rsidR="00111079" w:rsidRDefault="00111079" w:rsidP="00395EEE">
            <w:pPr>
              <w:tabs>
                <w:tab w:val="left" w:pos="-360"/>
                <w:tab w:val="left" w:pos="360"/>
              </w:tabs>
              <w:rPr>
                <w:sz w:val="22"/>
                <w:szCs w:val="22"/>
              </w:rPr>
            </w:pPr>
          </w:p>
          <w:p w:rsidR="00111079" w:rsidRDefault="00111079" w:rsidP="00395EEE">
            <w:pPr>
              <w:tabs>
                <w:tab w:val="left" w:pos="-360"/>
                <w:tab w:val="left" w:pos="360"/>
              </w:tabs>
              <w:rPr>
                <w:sz w:val="22"/>
                <w:szCs w:val="22"/>
              </w:rPr>
            </w:pPr>
            <w:r w:rsidRPr="00A4077C">
              <w:rPr>
                <w:sz w:val="22"/>
                <w:szCs w:val="22"/>
              </w:rPr>
              <w:t>Показатель оценки, детализирующий показатель оценки «</w:t>
            </w:r>
            <w:r w:rsidRPr="001D6737">
              <w:rPr>
                <w:sz w:val="22"/>
                <w:szCs w:val="22"/>
              </w:rPr>
              <w:t>общая цена исполненных участником закупки договоров</w:t>
            </w:r>
            <w:r w:rsidRPr="00A4077C">
              <w:rPr>
                <w:sz w:val="22"/>
                <w:szCs w:val="22"/>
              </w:rPr>
              <w:t>»</w:t>
            </w:r>
            <w:r>
              <w:rPr>
                <w:sz w:val="22"/>
                <w:szCs w:val="22"/>
              </w:rPr>
              <w:t xml:space="preserve"> </w:t>
            </w:r>
          </w:p>
          <w:p w:rsidR="00111079" w:rsidRDefault="00111079" w:rsidP="00395EEE">
            <w:pPr>
              <w:tabs>
                <w:tab w:val="left" w:pos="-360"/>
                <w:tab w:val="left" w:pos="360"/>
              </w:tabs>
              <w:rPr>
                <w:sz w:val="22"/>
                <w:szCs w:val="22"/>
              </w:rPr>
            </w:pPr>
          </w:p>
          <w:p w:rsidR="00111079" w:rsidRDefault="00111079" w:rsidP="00395EEE">
            <w:pPr>
              <w:tabs>
                <w:tab w:val="left" w:pos="-360"/>
                <w:tab w:val="left" w:pos="360"/>
              </w:tabs>
              <w:rPr>
                <w:sz w:val="22"/>
                <w:szCs w:val="22"/>
              </w:rPr>
            </w:pPr>
            <w:r w:rsidRPr="00A4077C">
              <w:rPr>
                <w:sz w:val="22"/>
                <w:szCs w:val="22"/>
              </w:rPr>
              <w:t>Показатель оценки, детализирующий показатель оценки «</w:t>
            </w:r>
            <w:r w:rsidRPr="001D6737">
              <w:rPr>
                <w:sz w:val="22"/>
                <w:szCs w:val="22"/>
              </w:rPr>
              <w:t>общее количество исполненных участником закупки договоров</w:t>
            </w:r>
            <w:r w:rsidRPr="00A4077C">
              <w:rPr>
                <w:sz w:val="22"/>
                <w:szCs w:val="22"/>
              </w:rPr>
              <w:t>»</w:t>
            </w:r>
            <w:r>
              <w:rPr>
                <w:sz w:val="22"/>
                <w:szCs w:val="22"/>
              </w:rPr>
              <w:t xml:space="preserve"> </w:t>
            </w:r>
          </w:p>
          <w:p w:rsidR="00111079" w:rsidRDefault="00111079" w:rsidP="00395EEE">
            <w:pPr>
              <w:tabs>
                <w:tab w:val="left" w:pos="-360"/>
                <w:tab w:val="left" w:pos="360"/>
              </w:tabs>
              <w:rPr>
                <w:sz w:val="22"/>
                <w:szCs w:val="22"/>
              </w:rPr>
            </w:pPr>
          </w:p>
          <w:p w:rsidR="00111079" w:rsidRPr="00A4077C" w:rsidRDefault="00111079" w:rsidP="00395EEE">
            <w:pPr>
              <w:tabs>
                <w:tab w:val="left" w:pos="-360"/>
                <w:tab w:val="left" w:pos="360"/>
              </w:tabs>
              <w:rPr>
                <w:sz w:val="22"/>
                <w:szCs w:val="22"/>
              </w:rPr>
            </w:pPr>
            <w:r w:rsidRPr="00A4077C">
              <w:rPr>
                <w:sz w:val="22"/>
                <w:szCs w:val="22"/>
              </w:rPr>
              <w:t>Показатель оценки, детализирующий показатель оценки «</w:t>
            </w:r>
            <w:r w:rsidRPr="001D6737">
              <w:rPr>
                <w:sz w:val="22"/>
                <w:szCs w:val="22"/>
              </w:rPr>
              <w:t>наибольшая цена одного из исполненных участником закупки договоров</w:t>
            </w:r>
            <w:r w:rsidRPr="00A4077C">
              <w:rPr>
                <w:sz w:val="22"/>
                <w:szCs w:val="22"/>
              </w:rPr>
              <w:t>»</w:t>
            </w:r>
            <w:r>
              <w:rPr>
                <w:sz w:val="22"/>
                <w:szCs w:val="22"/>
              </w:rPr>
              <w:t xml:space="preserve"> </w:t>
            </w:r>
          </w:p>
          <w:p w:rsidR="00111079" w:rsidRPr="00A4077C" w:rsidRDefault="00111079" w:rsidP="00395EEE">
            <w:pPr>
              <w:tabs>
                <w:tab w:val="left" w:pos="-360"/>
                <w:tab w:val="left" w:pos="360"/>
              </w:tabs>
              <w:jc w:val="center"/>
              <w:rPr>
                <w:sz w:val="22"/>
                <w:szCs w:val="22"/>
              </w:rPr>
            </w:pPr>
          </w:p>
          <w:p w:rsidR="00111079" w:rsidRDefault="00111079" w:rsidP="00395EEE">
            <w:pPr>
              <w:tabs>
                <w:tab w:val="left" w:pos="-360"/>
                <w:tab w:val="left" w:pos="360"/>
              </w:tabs>
              <w:jc w:val="center"/>
              <w:rPr>
                <w:sz w:val="22"/>
                <w:szCs w:val="22"/>
              </w:rPr>
            </w:pPr>
          </w:p>
          <w:p w:rsidR="00111079" w:rsidRPr="00A4077C" w:rsidRDefault="00111079" w:rsidP="00395EEE">
            <w:pPr>
              <w:tabs>
                <w:tab w:val="left" w:pos="-360"/>
                <w:tab w:val="left" w:pos="360"/>
              </w:tabs>
              <w:jc w:val="center"/>
              <w:rPr>
                <w:sz w:val="22"/>
                <w:szCs w:val="22"/>
              </w:rPr>
            </w:pPr>
          </w:p>
        </w:tc>
        <w:tc>
          <w:tcPr>
            <w:tcW w:w="9162" w:type="dxa"/>
          </w:tcPr>
          <w:p w:rsidR="00111079" w:rsidRDefault="00111079" w:rsidP="00395EEE">
            <w:pPr>
              <w:tabs>
                <w:tab w:val="left" w:pos="-360"/>
                <w:tab w:val="left" w:pos="360"/>
              </w:tabs>
              <w:rPr>
                <w:sz w:val="22"/>
                <w:szCs w:val="22"/>
              </w:rPr>
            </w:pPr>
            <w:r>
              <w:rPr>
                <w:sz w:val="22"/>
                <w:szCs w:val="22"/>
              </w:rPr>
              <w:t>Для показателей оценки по критерию оценки «</w:t>
            </w:r>
            <w:r w:rsidRPr="00A4077C">
              <w:rPr>
                <w:sz w:val="22"/>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(договора), и деловой репутации, специалистов и иных работников определенного уровня квалификации</w:t>
            </w:r>
            <w:r>
              <w:rPr>
                <w:sz w:val="22"/>
                <w:szCs w:val="22"/>
              </w:rPr>
              <w:t>» применяются детализирующие показатели.</w:t>
            </w:r>
          </w:p>
          <w:p w:rsidR="00111079" w:rsidRDefault="00111079" w:rsidP="00395EEE">
            <w:pPr>
              <w:tabs>
                <w:tab w:val="left" w:pos="-360"/>
                <w:tab w:val="left" w:pos="360"/>
              </w:tabs>
              <w:rPr>
                <w:sz w:val="22"/>
                <w:szCs w:val="22"/>
              </w:rPr>
            </w:pPr>
            <w:r>
              <w:rPr>
                <w:sz w:val="22"/>
                <w:szCs w:val="22"/>
              </w:rPr>
              <w:t>В отношении каждого детализирующего показателя устанавливается значимость детализирующего показателя:</w:t>
            </w:r>
          </w:p>
          <w:p w:rsidR="00111079" w:rsidRPr="00196B86" w:rsidRDefault="00111079" w:rsidP="00395EEE">
            <w:pPr>
              <w:tabs>
                <w:tab w:val="left" w:pos="-360"/>
                <w:tab w:val="left" w:pos="360"/>
              </w:tabs>
              <w:rPr>
                <w:sz w:val="22"/>
                <w:szCs w:val="22"/>
              </w:rPr>
            </w:pPr>
            <w:r w:rsidRPr="00196B86">
              <w:rPr>
                <w:sz w:val="22"/>
                <w:szCs w:val="22"/>
              </w:rPr>
              <w:t>Показатель оценки, детализирующий показатель оценки «общая цена исполненных участником закупки договоров» -</w:t>
            </w:r>
            <w:r>
              <w:rPr>
                <w:sz w:val="22"/>
                <w:szCs w:val="22"/>
              </w:rPr>
              <w:t xml:space="preserve"> значимость </w:t>
            </w:r>
            <w:r w:rsidRPr="00196B86">
              <w:rPr>
                <w:sz w:val="22"/>
                <w:szCs w:val="22"/>
              </w:rPr>
              <w:t>25 процентов</w:t>
            </w:r>
            <w:r>
              <w:rPr>
                <w:sz w:val="22"/>
                <w:szCs w:val="22"/>
              </w:rPr>
              <w:t>;</w:t>
            </w:r>
          </w:p>
          <w:p w:rsidR="00111079" w:rsidRPr="00196B86" w:rsidRDefault="00111079" w:rsidP="00395EEE">
            <w:pPr>
              <w:tabs>
                <w:tab w:val="left" w:pos="-360"/>
                <w:tab w:val="left" w:pos="360"/>
              </w:tabs>
              <w:rPr>
                <w:sz w:val="22"/>
                <w:szCs w:val="22"/>
              </w:rPr>
            </w:pPr>
            <w:r w:rsidRPr="00196B86">
              <w:rPr>
                <w:sz w:val="22"/>
                <w:szCs w:val="22"/>
              </w:rPr>
              <w:t>Показатель оценки, детализирующий показатель оценки «общее количество исполненных участником закупки договоров» -</w:t>
            </w:r>
            <w:r>
              <w:rPr>
                <w:sz w:val="22"/>
                <w:szCs w:val="22"/>
              </w:rPr>
              <w:t xml:space="preserve"> значимость </w:t>
            </w:r>
            <w:r w:rsidRPr="00196B86">
              <w:rPr>
                <w:sz w:val="22"/>
                <w:szCs w:val="22"/>
              </w:rPr>
              <w:t>25 процентов</w:t>
            </w:r>
            <w:r>
              <w:rPr>
                <w:sz w:val="22"/>
                <w:szCs w:val="22"/>
              </w:rPr>
              <w:t>;</w:t>
            </w:r>
          </w:p>
          <w:p w:rsidR="00111079" w:rsidRDefault="00111079" w:rsidP="00395EEE">
            <w:pPr>
              <w:tabs>
                <w:tab w:val="left" w:pos="-360"/>
                <w:tab w:val="left" w:pos="360"/>
              </w:tabs>
              <w:rPr>
                <w:sz w:val="22"/>
                <w:szCs w:val="22"/>
              </w:rPr>
            </w:pPr>
            <w:r w:rsidRPr="00196B86">
              <w:rPr>
                <w:sz w:val="22"/>
                <w:szCs w:val="22"/>
              </w:rPr>
              <w:t>Показатель оценки, детализирующий показатель оценки «наибольшая цена одного из исполненных участником закупки договоров» - 50 процентов</w:t>
            </w:r>
            <w:r>
              <w:rPr>
                <w:sz w:val="22"/>
                <w:szCs w:val="22"/>
              </w:rPr>
              <w:t>.</w:t>
            </w:r>
          </w:p>
          <w:p w:rsidR="00111079" w:rsidRDefault="00111079" w:rsidP="00395EEE">
            <w:pPr>
              <w:tabs>
                <w:tab w:val="left" w:pos="-360"/>
                <w:tab w:val="left" w:pos="360"/>
              </w:tabs>
              <w:rPr>
                <w:sz w:val="22"/>
                <w:szCs w:val="22"/>
              </w:rPr>
            </w:pPr>
            <w:r>
              <w:rPr>
                <w:sz w:val="22"/>
                <w:szCs w:val="22"/>
              </w:rPr>
              <w:t xml:space="preserve"> Сумма величин значимости всех применяемых детализирующих показателей по показателю оценки составляет 100 процентов.</w:t>
            </w:r>
          </w:p>
          <w:p w:rsidR="00111079" w:rsidRPr="00A4077C" w:rsidRDefault="00111079" w:rsidP="00395EEE">
            <w:pPr>
              <w:tabs>
                <w:tab w:val="left" w:pos="-360"/>
                <w:tab w:val="left" w:pos="360"/>
              </w:tabs>
              <w:rPr>
                <w:sz w:val="22"/>
                <w:szCs w:val="22"/>
              </w:rPr>
            </w:pPr>
            <w:r>
              <w:rPr>
                <w:sz w:val="22"/>
                <w:szCs w:val="22"/>
              </w:rP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111079" w:rsidRPr="00F94911" w:rsidTr="00395EEE">
        <w:tc>
          <w:tcPr>
            <w:tcW w:w="695" w:type="dxa"/>
          </w:tcPr>
          <w:p w:rsidR="00111079" w:rsidRDefault="00111079" w:rsidP="00395EEE">
            <w:pPr>
              <w:tabs>
                <w:tab w:val="left" w:pos="-360"/>
                <w:tab w:val="left" w:pos="360"/>
              </w:tabs>
              <w:jc w:val="center"/>
              <w:rPr>
                <w:szCs w:val="24"/>
              </w:rPr>
            </w:pPr>
            <w:r>
              <w:rPr>
                <w:szCs w:val="24"/>
              </w:rPr>
              <w:t>5.</w:t>
            </w:r>
          </w:p>
        </w:tc>
        <w:tc>
          <w:tcPr>
            <w:tcW w:w="5509" w:type="dxa"/>
          </w:tcPr>
          <w:p w:rsidR="00111079" w:rsidRPr="00A4077C" w:rsidRDefault="00111079" w:rsidP="00395EEE">
            <w:pPr>
              <w:tabs>
                <w:tab w:val="left" w:pos="-360"/>
                <w:tab w:val="left" w:pos="360"/>
              </w:tabs>
              <w:rPr>
                <w:sz w:val="22"/>
                <w:szCs w:val="22"/>
              </w:rPr>
            </w:pPr>
            <w:r w:rsidRPr="00A4077C">
              <w:rPr>
                <w:sz w:val="22"/>
                <w:szCs w:val="22"/>
              </w:rPr>
              <w:t>Показатель оценки, детализирующий показатель оценки «</w:t>
            </w:r>
            <w:r w:rsidRPr="001D6737">
              <w:rPr>
                <w:sz w:val="22"/>
                <w:szCs w:val="22"/>
              </w:rPr>
              <w:t>общая цена исполненных участником закупки договоров</w:t>
            </w:r>
            <w:r w:rsidRPr="00A4077C">
              <w:rPr>
                <w:sz w:val="22"/>
                <w:szCs w:val="22"/>
              </w:rPr>
              <w:t>»</w:t>
            </w:r>
            <w:r>
              <w:rPr>
                <w:sz w:val="22"/>
                <w:szCs w:val="22"/>
              </w:rPr>
              <w:t xml:space="preserve"> </w:t>
            </w:r>
          </w:p>
        </w:tc>
        <w:tc>
          <w:tcPr>
            <w:tcW w:w="9162" w:type="dxa"/>
          </w:tcPr>
          <w:p w:rsidR="00111079" w:rsidRPr="00FB5DE9" w:rsidRDefault="00111079" w:rsidP="00395EEE">
            <w:pPr>
              <w:tabs>
                <w:tab w:val="left" w:pos="-360"/>
                <w:tab w:val="left" w:pos="360"/>
              </w:tabs>
              <w:rPr>
                <w:sz w:val="22"/>
                <w:szCs w:val="22"/>
              </w:rPr>
            </w:pPr>
            <w:r w:rsidRPr="00FB5DE9">
              <w:rPr>
                <w:sz w:val="22"/>
                <w:szCs w:val="22"/>
              </w:rPr>
              <w:t xml:space="preserve">Значение количества баллов по детализирующему показателю, присваиваемых заявке, подлежащей в соответствии с Федеральным законом от 05.04.2013 № 44-ФЗ оценке, рассчитывается по указанной выше формуле. </w:t>
            </w:r>
          </w:p>
          <w:p w:rsidR="00111079" w:rsidRPr="00FB5DE9" w:rsidRDefault="00111079" w:rsidP="00395EEE">
            <w:pPr>
              <w:tabs>
                <w:tab w:val="left" w:pos="-360"/>
                <w:tab w:val="left" w:pos="360"/>
              </w:tabs>
              <w:rPr>
                <w:sz w:val="22"/>
                <w:szCs w:val="22"/>
              </w:rPr>
            </w:pPr>
            <w:r w:rsidRPr="00FB5DE9">
              <w:rPr>
                <w:sz w:val="22"/>
                <w:szCs w:val="22"/>
              </w:rPr>
              <w:t>Лучшим является наибольшее значение детализирующего показателя.</w:t>
            </w:r>
          </w:p>
          <w:p w:rsidR="00111079" w:rsidRPr="00FB5DE9" w:rsidRDefault="00111079" w:rsidP="00395EEE">
            <w:pPr>
              <w:tabs>
                <w:tab w:val="left" w:pos="-360"/>
                <w:tab w:val="left" w:pos="360"/>
              </w:tabs>
              <w:rPr>
                <w:sz w:val="22"/>
                <w:szCs w:val="22"/>
              </w:rPr>
            </w:pPr>
            <w:r w:rsidRPr="00FB5DE9">
              <w:rPr>
                <w:sz w:val="22"/>
                <w:szCs w:val="22"/>
              </w:rPr>
              <w:t>Оценивается общая цена исполненных участником закупки договоров.</w:t>
            </w:r>
          </w:p>
          <w:p w:rsidR="00111079" w:rsidRPr="00FB5DE9" w:rsidRDefault="00111079" w:rsidP="00395EEE">
            <w:pPr>
              <w:tabs>
                <w:tab w:val="left" w:pos="-360"/>
                <w:tab w:val="left" w:pos="360"/>
              </w:tabs>
              <w:rPr>
                <w:sz w:val="22"/>
                <w:szCs w:val="22"/>
              </w:rPr>
            </w:pPr>
            <w:r w:rsidRPr="00FB5DE9">
              <w:rPr>
                <w:sz w:val="22"/>
                <w:szCs w:val="22"/>
              </w:rPr>
              <w:t xml:space="preserve"> Предмет договоров, оцениваемых по детализирующему показателю, сопоставимый с предметом контракта, заключаемого по результатам конкурса: </w:t>
            </w:r>
          </w:p>
          <w:p w:rsidR="00111079" w:rsidRPr="00FB5DE9" w:rsidRDefault="00111079" w:rsidP="00395EEE">
            <w:pPr>
              <w:tabs>
                <w:tab w:val="left" w:pos="-360"/>
                <w:tab w:val="left" w:pos="360"/>
              </w:tabs>
              <w:rPr>
                <w:sz w:val="22"/>
                <w:szCs w:val="22"/>
              </w:rPr>
            </w:pPr>
            <w:r w:rsidRPr="00FB5DE9">
              <w:rPr>
                <w:sz w:val="22"/>
                <w:szCs w:val="22"/>
              </w:rPr>
              <w:t>- выполнение работ по строительству, реконструкции, капитальному ремонту объекта капитального строительства (за исключением линейного объекта).</w:t>
            </w:r>
          </w:p>
          <w:p w:rsidR="00111079" w:rsidRPr="00FB5DE9" w:rsidRDefault="00111079" w:rsidP="00395EEE">
            <w:pPr>
              <w:tabs>
                <w:tab w:val="left" w:pos="-360"/>
                <w:tab w:val="left" w:pos="360"/>
              </w:tabs>
              <w:rPr>
                <w:sz w:val="22"/>
                <w:szCs w:val="22"/>
              </w:rPr>
            </w:pPr>
            <w:r w:rsidRPr="00FB5DE9">
              <w:rPr>
                <w:sz w:val="22"/>
                <w:szCs w:val="22"/>
              </w:rPr>
              <w:t xml:space="preserve"> Перечень документов, подтверждающих наличие у участника закупки опыта выполнения работы, связанного с предметом контракта:</w:t>
            </w:r>
          </w:p>
          <w:p w:rsidR="00111079" w:rsidRPr="00FB5DE9" w:rsidRDefault="00111079" w:rsidP="00111079">
            <w:pPr>
              <w:pStyle w:val="afff2"/>
              <w:numPr>
                <w:ilvl w:val="0"/>
                <w:numId w:val="21"/>
              </w:numPr>
              <w:tabs>
                <w:tab w:val="left" w:pos="-360"/>
                <w:tab w:val="left" w:pos="360"/>
              </w:tabs>
              <w:rPr>
                <w:sz w:val="22"/>
                <w:szCs w:val="22"/>
              </w:rPr>
            </w:pPr>
            <w:r w:rsidRPr="00FB5DE9">
              <w:rPr>
                <w:sz w:val="22"/>
                <w:szCs w:val="22"/>
              </w:rPr>
              <w:t>- выполнение работ по строительству, реконструкции, капитальному ремонту объекта капитального строительства (за исключением линейного объекта).</w:t>
            </w:r>
          </w:p>
          <w:p w:rsidR="00111079" w:rsidRDefault="00111079" w:rsidP="00395EEE">
            <w:pPr>
              <w:tabs>
                <w:tab w:val="left" w:pos="-360"/>
                <w:tab w:val="left" w:pos="360"/>
              </w:tabs>
              <w:rPr>
                <w:sz w:val="22"/>
                <w:szCs w:val="22"/>
              </w:rPr>
            </w:pPr>
          </w:p>
          <w:p w:rsidR="00111079" w:rsidRPr="00FB5DE9" w:rsidRDefault="00111079" w:rsidP="00395EEE">
            <w:pPr>
              <w:tabs>
                <w:tab w:val="left" w:pos="-360"/>
                <w:tab w:val="left" w:pos="360"/>
              </w:tabs>
              <w:rPr>
                <w:sz w:val="22"/>
                <w:szCs w:val="22"/>
              </w:rPr>
            </w:pPr>
            <w:r w:rsidRPr="00FB5DE9">
              <w:rPr>
                <w:sz w:val="22"/>
                <w:szCs w:val="22"/>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 44-ФЗ, </w:t>
            </w:r>
            <w:r w:rsidRPr="00FB5DE9">
              <w:rPr>
                <w:sz w:val="22"/>
                <w:szCs w:val="22"/>
              </w:rPr>
              <w:lastRenderedPageBreak/>
              <w:t>при исполнении которых подрядчиком исполнены требования об уплате неустоек (штрафов, пеней) (в случае начисления неустоек),  договоры, в случае их предоставления в заявке в полном объеме и со всеми приложениями, за исключением если к ним не приложена проектная документация (если проектная документация является приложением к договорам).</w:t>
            </w:r>
          </w:p>
          <w:p w:rsidR="00111079" w:rsidRPr="00FB5DE9" w:rsidRDefault="00111079" w:rsidP="00395EEE">
            <w:pPr>
              <w:tabs>
                <w:tab w:val="left" w:pos="-360"/>
                <w:tab w:val="left" w:pos="360"/>
              </w:tabs>
              <w:rPr>
                <w:sz w:val="22"/>
                <w:szCs w:val="22"/>
              </w:rPr>
            </w:pPr>
            <w:r w:rsidRPr="00FB5DE9">
              <w:rPr>
                <w:sz w:val="22"/>
                <w:szCs w:val="22"/>
              </w:rPr>
              <w:t>Такие документы направляются в форме электронных документов или в форме электронных образов бумажных документов.</w:t>
            </w:r>
          </w:p>
          <w:p w:rsidR="00111079" w:rsidRPr="00FB5DE9" w:rsidRDefault="00111079" w:rsidP="00395EEE">
            <w:pPr>
              <w:tabs>
                <w:tab w:val="left" w:pos="-360"/>
                <w:tab w:val="left" w:pos="360"/>
              </w:tabs>
              <w:rPr>
                <w:sz w:val="22"/>
                <w:szCs w:val="22"/>
              </w:rPr>
            </w:pPr>
            <w:r w:rsidRPr="00FB5DE9">
              <w:rPr>
                <w:sz w:val="22"/>
                <w:szCs w:val="22"/>
              </w:rPr>
              <w:t xml:space="preserve">2) акты приемки выполненных работ, составленные при исполнении указанных договоров. При этом, последний акт, составленный при исполнении договора, предусмотренного подпунктом 1 настоящего пункта, должен быть подписан не ранее чем за 5 лет до даты окончания срока подачи заявок. </w:t>
            </w:r>
          </w:p>
          <w:p w:rsidR="00111079" w:rsidRPr="00FB5DE9" w:rsidRDefault="00111079" w:rsidP="00395EEE">
            <w:pPr>
              <w:tabs>
                <w:tab w:val="left" w:pos="-360"/>
                <w:tab w:val="left" w:pos="360"/>
              </w:tabs>
              <w:rPr>
                <w:sz w:val="22"/>
                <w:szCs w:val="22"/>
              </w:rPr>
            </w:pPr>
            <w:r w:rsidRPr="00FB5DE9">
              <w:rPr>
                <w:sz w:val="22"/>
                <w:szCs w:val="22"/>
              </w:rPr>
              <w:t>Сведения о предоставляемых документах (договорах и актах) могут быть предоставлены по рекомендуемой форме, указанной в Приложении  № 3 к Извещению «Требование к содержанию, составу заявки на участие в закупке и инструкция по ее заполнению».</w:t>
            </w:r>
          </w:p>
        </w:tc>
      </w:tr>
      <w:tr w:rsidR="00111079" w:rsidRPr="00F94911" w:rsidTr="00395EEE">
        <w:tc>
          <w:tcPr>
            <w:tcW w:w="695" w:type="dxa"/>
          </w:tcPr>
          <w:p w:rsidR="00111079" w:rsidRDefault="00111079" w:rsidP="00395EEE">
            <w:pPr>
              <w:tabs>
                <w:tab w:val="left" w:pos="-360"/>
                <w:tab w:val="left" w:pos="360"/>
              </w:tabs>
              <w:jc w:val="center"/>
              <w:rPr>
                <w:szCs w:val="24"/>
              </w:rPr>
            </w:pPr>
            <w:r>
              <w:rPr>
                <w:szCs w:val="24"/>
              </w:rPr>
              <w:lastRenderedPageBreak/>
              <w:t>6.</w:t>
            </w:r>
          </w:p>
        </w:tc>
        <w:tc>
          <w:tcPr>
            <w:tcW w:w="5509" w:type="dxa"/>
          </w:tcPr>
          <w:p w:rsidR="00111079" w:rsidRPr="00A4077C" w:rsidRDefault="00111079" w:rsidP="00395EEE">
            <w:pPr>
              <w:tabs>
                <w:tab w:val="left" w:pos="-360"/>
                <w:tab w:val="left" w:pos="360"/>
              </w:tabs>
              <w:rPr>
                <w:sz w:val="22"/>
                <w:szCs w:val="22"/>
              </w:rPr>
            </w:pPr>
            <w:r w:rsidRPr="00196B86">
              <w:rPr>
                <w:sz w:val="22"/>
                <w:szCs w:val="22"/>
              </w:rPr>
              <w:t>Показатель оценки, детализирующий показатель оценки «общее количество исполненных участником закупки договоров»</w:t>
            </w:r>
          </w:p>
        </w:tc>
        <w:tc>
          <w:tcPr>
            <w:tcW w:w="9162" w:type="dxa"/>
          </w:tcPr>
          <w:p w:rsidR="00111079" w:rsidRPr="008D0F09" w:rsidRDefault="00111079" w:rsidP="00395EEE">
            <w:pPr>
              <w:tabs>
                <w:tab w:val="left" w:pos="-360"/>
                <w:tab w:val="left" w:pos="360"/>
              </w:tabs>
            </w:pPr>
            <w:r w:rsidRPr="008D0F09">
              <w:t xml:space="preserve">Значение количества баллов по детализирующему показателю, присваиваемых заявке, подлежащей в соответствии с Федеральным законом от 05.04.2013 № 44-ФЗ оценке, рассчитывается по указанной выше формуле. </w:t>
            </w:r>
          </w:p>
          <w:p w:rsidR="00111079" w:rsidRPr="008D0F09" w:rsidRDefault="00111079" w:rsidP="00395EEE">
            <w:pPr>
              <w:tabs>
                <w:tab w:val="left" w:pos="-360"/>
                <w:tab w:val="left" w:pos="360"/>
              </w:tabs>
            </w:pPr>
            <w:r w:rsidRPr="008D0F09">
              <w:t>Лучшим является наибольшее значение детализирующего показателя.</w:t>
            </w:r>
          </w:p>
          <w:p w:rsidR="00111079" w:rsidRPr="008D0F09" w:rsidRDefault="00111079" w:rsidP="00395EEE">
            <w:pPr>
              <w:tabs>
                <w:tab w:val="left" w:pos="-360"/>
                <w:tab w:val="left" w:pos="360"/>
              </w:tabs>
            </w:pPr>
            <w:r w:rsidRPr="008D0F09">
              <w:t>Оценивается количество исполненных участником закупки договоров.</w:t>
            </w:r>
          </w:p>
          <w:p w:rsidR="00111079" w:rsidRPr="008D0F09" w:rsidRDefault="00111079" w:rsidP="00395EEE">
            <w:pPr>
              <w:tabs>
                <w:tab w:val="left" w:pos="-360"/>
                <w:tab w:val="left" w:pos="360"/>
              </w:tabs>
            </w:pPr>
            <w:r w:rsidRPr="008D0F09">
              <w:t xml:space="preserve">Предмет договоров, оцениваемых по детализирующему показателю, сопоставимый с предметом контракта, заключаемого по результатам конкурса: </w:t>
            </w:r>
          </w:p>
          <w:p w:rsidR="00111079" w:rsidRPr="008D0F09" w:rsidRDefault="00111079" w:rsidP="00395EEE">
            <w:pPr>
              <w:tabs>
                <w:tab w:val="left" w:pos="-360"/>
                <w:tab w:val="left" w:pos="360"/>
              </w:tabs>
            </w:pPr>
            <w:r w:rsidRPr="008D0F09">
              <w:t>- выполнение работ по строительству, реконструкции, капитальному ремонту объекта капитального строительства (за исключением линейного объекта).</w:t>
            </w:r>
          </w:p>
          <w:p w:rsidR="00111079" w:rsidRPr="008D0F09" w:rsidRDefault="00111079" w:rsidP="00395EEE">
            <w:pPr>
              <w:tabs>
                <w:tab w:val="left" w:pos="-360"/>
                <w:tab w:val="left" w:pos="360"/>
              </w:tabs>
            </w:pPr>
            <w:r w:rsidRPr="008D0F09">
              <w:t xml:space="preserve"> Перечень документов, подтверждающих наличие у участника закупки опыта выполнения работы, связанного с предметом контракта:</w:t>
            </w:r>
          </w:p>
          <w:p w:rsidR="00111079" w:rsidRPr="008D0F09" w:rsidRDefault="00111079" w:rsidP="00395EEE">
            <w:pPr>
              <w:tabs>
                <w:tab w:val="left" w:pos="-360"/>
                <w:tab w:val="left" w:pos="360"/>
              </w:tabs>
            </w:pPr>
            <w:r w:rsidRPr="008D0F09">
              <w:t>1)   - выполнение работ по строительству, реконструкции, капитальному ремонту объекта капитального строительства (за исключением линейного объекта).</w:t>
            </w:r>
          </w:p>
          <w:p w:rsidR="00111079" w:rsidRPr="008D0F09" w:rsidRDefault="00111079" w:rsidP="00395EEE">
            <w:pPr>
              <w:tabs>
                <w:tab w:val="left" w:pos="-360"/>
                <w:tab w:val="left" w:pos="360"/>
              </w:tabs>
            </w:pPr>
          </w:p>
          <w:p w:rsidR="00111079" w:rsidRPr="008D0F09" w:rsidRDefault="00111079" w:rsidP="00395EEE">
            <w:pPr>
              <w:tabs>
                <w:tab w:val="left" w:pos="-360"/>
                <w:tab w:val="left" w:pos="360"/>
              </w:tabs>
            </w:pPr>
            <w:r w:rsidRPr="008D0F09">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 44-ФЗ, при исполнении которых подрядчиком исполнены требования об уплате неустоек (штрафов, пеней) (в случае начисления неустоек),  договоры, в случае их предоставления в заявке в полном объеме и со всеми приложениями, за исключением если к ним не приложена проектная документация (если проектная документация является приложением к договорам).</w:t>
            </w:r>
          </w:p>
          <w:p w:rsidR="00111079" w:rsidRPr="008D0F09" w:rsidRDefault="00111079" w:rsidP="00395EEE">
            <w:pPr>
              <w:tabs>
                <w:tab w:val="left" w:pos="-360"/>
                <w:tab w:val="left" w:pos="360"/>
              </w:tabs>
            </w:pPr>
            <w:r w:rsidRPr="008D0F09">
              <w:t>Такие документы направляются в форме электронных документов или в форме электронных образов бумажных документов.</w:t>
            </w:r>
          </w:p>
          <w:p w:rsidR="00111079" w:rsidRPr="008D0F09" w:rsidRDefault="00111079" w:rsidP="00395EEE">
            <w:pPr>
              <w:tabs>
                <w:tab w:val="left" w:pos="-360"/>
                <w:tab w:val="left" w:pos="360"/>
              </w:tabs>
            </w:pPr>
            <w:r w:rsidRPr="008D0F09">
              <w:lastRenderedPageBreak/>
              <w:t xml:space="preserve">2) акты приемки выполненных работ, составленные при исполнении указанных договоров. При этом, последний акт, составленный при исполнении договора, предусмотренного подпунктом 1 настоящего пункта, должен быть подписан не ранее чем за 5 лет до даты окончания срока подачи заявок. </w:t>
            </w:r>
          </w:p>
          <w:p w:rsidR="00111079" w:rsidRPr="000E00CD" w:rsidRDefault="00111079" w:rsidP="00DB677F">
            <w:pPr>
              <w:tabs>
                <w:tab w:val="left" w:pos="-360"/>
                <w:tab w:val="left" w:pos="360"/>
              </w:tabs>
              <w:rPr>
                <w:i/>
              </w:rPr>
            </w:pPr>
            <w:r w:rsidRPr="008D0F09">
              <w:t>Сведения о предоставляемых документах (договорах и актах) могут быть предоставлены по рекомендуемой форме, указанной в Приложении № 3 к Извещению «Требование к содержанию, составу заявки на участие в закупке и инструкция по ее заполнению».</w:t>
            </w:r>
          </w:p>
        </w:tc>
      </w:tr>
      <w:tr w:rsidR="00111079" w:rsidRPr="00F94911" w:rsidTr="00395EEE">
        <w:tc>
          <w:tcPr>
            <w:tcW w:w="695" w:type="dxa"/>
          </w:tcPr>
          <w:p w:rsidR="00111079" w:rsidRDefault="00111079" w:rsidP="00395EEE">
            <w:pPr>
              <w:tabs>
                <w:tab w:val="left" w:pos="-360"/>
                <w:tab w:val="left" w:pos="360"/>
              </w:tabs>
              <w:jc w:val="center"/>
              <w:rPr>
                <w:szCs w:val="24"/>
              </w:rPr>
            </w:pPr>
            <w:r>
              <w:rPr>
                <w:szCs w:val="24"/>
              </w:rPr>
              <w:lastRenderedPageBreak/>
              <w:t>7.</w:t>
            </w:r>
          </w:p>
        </w:tc>
        <w:tc>
          <w:tcPr>
            <w:tcW w:w="5509" w:type="dxa"/>
          </w:tcPr>
          <w:p w:rsidR="00111079" w:rsidRPr="00A4077C" w:rsidRDefault="00111079" w:rsidP="00395EEE">
            <w:pPr>
              <w:tabs>
                <w:tab w:val="left" w:pos="-360"/>
                <w:tab w:val="left" w:pos="360"/>
              </w:tabs>
              <w:rPr>
                <w:sz w:val="22"/>
                <w:szCs w:val="22"/>
              </w:rPr>
            </w:pPr>
            <w:r w:rsidRPr="00196B86">
              <w:rPr>
                <w:sz w:val="22"/>
                <w:szCs w:val="22"/>
              </w:rPr>
              <w:t>Показатель оценки, детализирующий показатель оценки «наибольшая цена одного из исполненных участником закупки договоров»</w:t>
            </w:r>
          </w:p>
        </w:tc>
        <w:tc>
          <w:tcPr>
            <w:tcW w:w="9162" w:type="dxa"/>
          </w:tcPr>
          <w:p w:rsidR="00111079" w:rsidRPr="008D0F09" w:rsidRDefault="00111079" w:rsidP="00395EEE">
            <w:pPr>
              <w:tabs>
                <w:tab w:val="left" w:pos="-360"/>
                <w:tab w:val="left" w:pos="360"/>
              </w:tabs>
              <w:rPr>
                <w:sz w:val="22"/>
                <w:szCs w:val="22"/>
              </w:rPr>
            </w:pPr>
            <w:r w:rsidRPr="008D0F09">
              <w:rPr>
                <w:sz w:val="22"/>
                <w:szCs w:val="22"/>
              </w:rPr>
              <w:t xml:space="preserve">Значение количества баллов по детализирующему показателю, присваиваемых заявке, подлежащей в соответствии с Федеральным законом от 05.04.2013 № 44-ФЗ оценке, рассчитывается по указанной выше формуле. </w:t>
            </w:r>
          </w:p>
          <w:p w:rsidR="00111079" w:rsidRPr="008D0F09" w:rsidRDefault="00111079" w:rsidP="00395EEE">
            <w:pPr>
              <w:tabs>
                <w:tab w:val="left" w:pos="-360"/>
                <w:tab w:val="left" w:pos="360"/>
              </w:tabs>
              <w:rPr>
                <w:sz w:val="22"/>
                <w:szCs w:val="22"/>
              </w:rPr>
            </w:pPr>
            <w:r w:rsidRPr="008D0F09">
              <w:rPr>
                <w:sz w:val="22"/>
                <w:szCs w:val="22"/>
              </w:rPr>
              <w:t>Лучшим является наибольшее значение детализирующего показателя.</w:t>
            </w:r>
          </w:p>
          <w:p w:rsidR="00111079" w:rsidRPr="008D0F09" w:rsidRDefault="00111079" w:rsidP="00395EEE">
            <w:pPr>
              <w:tabs>
                <w:tab w:val="left" w:pos="-360"/>
                <w:tab w:val="left" w:pos="360"/>
              </w:tabs>
              <w:rPr>
                <w:sz w:val="22"/>
                <w:szCs w:val="22"/>
              </w:rPr>
            </w:pPr>
            <w:r w:rsidRPr="008D0F09">
              <w:rPr>
                <w:sz w:val="22"/>
                <w:szCs w:val="22"/>
              </w:rPr>
              <w:t>Оценивается наибольшая цена одного из исполненных участником закупки договоров.</w:t>
            </w:r>
          </w:p>
          <w:p w:rsidR="00111079" w:rsidRPr="008D0F09" w:rsidRDefault="00111079" w:rsidP="00395EEE">
            <w:pPr>
              <w:tabs>
                <w:tab w:val="left" w:pos="-360"/>
                <w:tab w:val="left" w:pos="360"/>
              </w:tabs>
              <w:rPr>
                <w:sz w:val="22"/>
                <w:szCs w:val="22"/>
              </w:rPr>
            </w:pPr>
            <w:r w:rsidRPr="008D0F09">
              <w:rPr>
                <w:sz w:val="22"/>
                <w:szCs w:val="22"/>
              </w:rPr>
              <w:t xml:space="preserve">Предмет договоров, оцениваемых по детализирующему показателю, сопоставимый с предметом контракта, заключаемого по результатам конкурса: </w:t>
            </w:r>
          </w:p>
          <w:p w:rsidR="00111079" w:rsidRPr="008D0F09" w:rsidRDefault="00111079" w:rsidP="00395EEE">
            <w:pPr>
              <w:tabs>
                <w:tab w:val="left" w:pos="-360"/>
                <w:tab w:val="left" w:pos="360"/>
              </w:tabs>
              <w:rPr>
                <w:sz w:val="22"/>
                <w:szCs w:val="22"/>
              </w:rPr>
            </w:pPr>
            <w:r w:rsidRPr="008D0F09">
              <w:rPr>
                <w:sz w:val="22"/>
                <w:szCs w:val="22"/>
              </w:rPr>
              <w:t>- выполнение работ по строительству, реконструкции, капитальному ремонту объекта капитального строительства (за исключением линейного объекта).</w:t>
            </w:r>
          </w:p>
          <w:p w:rsidR="00111079" w:rsidRPr="008D0F09" w:rsidRDefault="00111079" w:rsidP="00395EEE">
            <w:pPr>
              <w:tabs>
                <w:tab w:val="left" w:pos="-360"/>
                <w:tab w:val="left" w:pos="360"/>
              </w:tabs>
              <w:rPr>
                <w:sz w:val="22"/>
                <w:szCs w:val="22"/>
              </w:rPr>
            </w:pPr>
            <w:r w:rsidRPr="008D0F09">
              <w:rPr>
                <w:sz w:val="22"/>
                <w:szCs w:val="22"/>
              </w:rPr>
              <w:t xml:space="preserve"> Перечень документов, подтверждающих наличие у участника закупки опыта выполнения работы, связанного с предметом контракта:</w:t>
            </w:r>
          </w:p>
          <w:p w:rsidR="00111079" w:rsidRPr="008D0F09" w:rsidRDefault="00111079" w:rsidP="00395EEE">
            <w:pPr>
              <w:tabs>
                <w:tab w:val="left" w:pos="-360"/>
                <w:tab w:val="left" w:pos="360"/>
              </w:tabs>
              <w:rPr>
                <w:sz w:val="22"/>
                <w:szCs w:val="22"/>
              </w:rPr>
            </w:pPr>
            <w:r w:rsidRPr="008D0F09">
              <w:rPr>
                <w:sz w:val="22"/>
                <w:szCs w:val="22"/>
              </w:rPr>
              <w:t>1) - выполнение работ по строительству, реконструкции, капитальному ремонту объекта капитального строительства (за исключением линейного объекта).</w:t>
            </w:r>
          </w:p>
          <w:p w:rsidR="00111079" w:rsidRPr="008D0F09" w:rsidRDefault="00111079" w:rsidP="00395EEE">
            <w:pPr>
              <w:tabs>
                <w:tab w:val="left" w:pos="-360"/>
                <w:tab w:val="left" w:pos="360"/>
              </w:tabs>
              <w:rPr>
                <w:sz w:val="22"/>
                <w:szCs w:val="22"/>
              </w:rPr>
            </w:pPr>
            <w:r w:rsidRPr="008D0F09">
              <w:rPr>
                <w:sz w:val="22"/>
                <w:szCs w:val="22"/>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от 05.04.2013 № 44-ФЗ, при исполнении которых подрядчиком исполнены требования об уплате неустоек (штрафов, пеней) (в случае начисления неустоек),  договоры, в случае их предоставления в заявке в полном объеме и со всеми приложениями, за исключением если к ним не приложена проектная документация (если проектная документация является приложением к договорам).</w:t>
            </w:r>
          </w:p>
          <w:p w:rsidR="00111079" w:rsidRPr="008D0F09" w:rsidRDefault="00111079" w:rsidP="00395EEE">
            <w:pPr>
              <w:tabs>
                <w:tab w:val="left" w:pos="-360"/>
                <w:tab w:val="left" w:pos="360"/>
              </w:tabs>
              <w:rPr>
                <w:sz w:val="22"/>
                <w:szCs w:val="22"/>
              </w:rPr>
            </w:pPr>
            <w:r w:rsidRPr="008D0F09">
              <w:rPr>
                <w:sz w:val="22"/>
                <w:szCs w:val="22"/>
              </w:rPr>
              <w:t>Такие документы направляются в форме электронных документов или в форме электронных образов бумажных документов.</w:t>
            </w:r>
          </w:p>
          <w:p w:rsidR="00111079" w:rsidRPr="008D0F09" w:rsidRDefault="00111079" w:rsidP="00395EEE">
            <w:pPr>
              <w:tabs>
                <w:tab w:val="left" w:pos="-360"/>
                <w:tab w:val="left" w:pos="360"/>
              </w:tabs>
              <w:rPr>
                <w:sz w:val="22"/>
                <w:szCs w:val="22"/>
              </w:rPr>
            </w:pPr>
            <w:r w:rsidRPr="008D0F09">
              <w:rPr>
                <w:sz w:val="22"/>
                <w:szCs w:val="22"/>
              </w:rPr>
              <w:t xml:space="preserve">2) акты приемки выполненных работ, составленные при исполнении указанных договоров. При этом, последний акт, составленный при исполнении договора, предусмотренного подпунктом 1 настоящего пункта, должен быть подписан не ранее чем за 5 лет до даты окончания срока подачи заявок. </w:t>
            </w:r>
          </w:p>
          <w:p w:rsidR="00111079" w:rsidRDefault="00111079" w:rsidP="00395EEE">
            <w:pPr>
              <w:tabs>
                <w:tab w:val="left" w:pos="-360"/>
                <w:tab w:val="left" w:pos="360"/>
              </w:tabs>
              <w:rPr>
                <w:sz w:val="22"/>
                <w:szCs w:val="22"/>
              </w:rPr>
            </w:pPr>
            <w:r w:rsidRPr="008D0F09">
              <w:rPr>
                <w:sz w:val="22"/>
                <w:szCs w:val="22"/>
              </w:rPr>
              <w:t>Сведения о предоставляемых документах (договорах и актах) могут быть предоставлены по рекомендуемой форме, указанной в Приложении  № 3 к Извещению «Требование к содержанию, составу заявки на участие в закупке и инструкция по ее заполнению».</w:t>
            </w:r>
          </w:p>
        </w:tc>
      </w:tr>
    </w:tbl>
    <w:p w:rsidR="00801DF0" w:rsidRPr="00547356" w:rsidRDefault="00801DF0" w:rsidP="00DB677F">
      <w:pPr>
        <w:tabs>
          <w:tab w:val="left" w:pos="-360"/>
          <w:tab w:val="left" w:pos="360"/>
        </w:tabs>
        <w:rPr>
          <w:szCs w:val="24"/>
        </w:rPr>
      </w:pPr>
    </w:p>
    <w:sectPr w:rsidR="00801DF0" w:rsidRPr="00547356" w:rsidSect="00277C65">
      <w:headerReference w:type="default" r:id="rId20"/>
      <w:footerReference w:type="even" r:id="rId21"/>
      <w:pgSz w:w="16838" w:h="11906" w:orient="landscape"/>
      <w:pgMar w:top="709" w:right="851" w:bottom="566" w:left="851" w:header="426"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14" w:rsidRDefault="00D61614">
      <w:r>
        <w:separator/>
      </w:r>
    </w:p>
  </w:endnote>
  <w:endnote w:type="continuationSeparator" w:id="0">
    <w:p w:rsidR="00D61614" w:rsidRDefault="00D6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CD" w:rsidRDefault="00617D3B" w:rsidP="00050B6B">
    <w:pPr>
      <w:pStyle w:val="af8"/>
      <w:framePr w:wrap="around" w:vAnchor="text" w:hAnchor="margin" w:xAlign="center" w:y="1"/>
      <w:rPr>
        <w:rStyle w:val="a7"/>
      </w:rPr>
    </w:pPr>
    <w:r>
      <w:rPr>
        <w:rStyle w:val="a7"/>
      </w:rPr>
      <w:fldChar w:fldCharType="begin"/>
    </w:r>
    <w:r w:rsidR="00DB5ECD">
      <w:rPr>
        <w:rStyle w:val="a7"/>
      </w:rPr>
      <w:instrText xml:space="preserve">PAGE  </w:instrText>
    </w:r>
    <w:r>
      <w:rPr>
        <w:rStyle w:val="a7"/>
      </w:rPr>
      <w:fldChar w:fldCharType="end"/>
    </w:r>
  </w:p>
  <w:p w:rsidR="00DB5ECD" w:rsidRDefault="00DB5EC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14" w:rsidRDefault="00D61614">
      <w:r>
        <w:separator/>
      </w:r>
    </w:p>
  </w:footnote>
  <w:footnote w:type="continuationSeparator" w:id="0">
    <w:p w:rsidR="00D61614" w:rsidRDefault="00D6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98835"/>
      <w:docPartObj>
        <w:docPartGallery w:val="Page Numbers (Top of Page)"/>
        <w:docPartUnique/>
      </w:docPartObj>
    </w:sdtPr>
    <w:sdtEndPr/>
    <w:sdtContent>
      <w:p w:rsidR="00DB5ECD" w:rsidRDefault="00617D3B">
        <w:pPr>
          <w:pStyle w:val="a5"/>
          <w:jc w:val="center"/>
        </w:pPr>
        <w:r>
          <w:fldChar w:fldCharType="begin"/>
        </w:r>
        <w:r w:rsidR="00DB5ECD">
          <w:instrText>PAGE   \* MERGEFORMAT</w:instrText>
        </w:r>
        <w:r>
          <w:fldChar w:fldCharType="separate"/>
        </w:r>
        <w:r w:rsidR="00DB04D4">
          <w:rPr>
            <w:noProof/>
          </w:rPr>
          <w:t>4</w:t>
        </w:r>
        <w:r>
          <w:fldChar w:fldCharType="end"/>
        </w:r>
      </w:p>
    </w:sdtContent>
  </w:sdt>
  <w:p w:rsidR="00DB5ECD" w:rsidRDefault="00DB5E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9">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2">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3">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5">
    <w:nsid w:val="74424940"/>
    <w:multiLevelType w:val="hybridMultilevel"/>
    <w:tmpl w:val="9F588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24"/>
  </w:num>
  <w:num w:numId="14">
    <w:abstractNumId w:val="16"/>
  </w:num>
  <w:num w:numId="15">
    <w:abstractNumId w:val="22"/>
  </w:num>
  <w:num w:numId="16">
    <w:abstractNumId w:val="15"/>
  </w:num>
  <w:num w:numId="17">
    <w:abstractNumId w:val="17"/>
  </w:num>
  <w:num w:numId="18">
    <w:abstractNumId w:val="23"/>
  </w:num>
  <w:num w:numId="19">
    <w:abstractNumId w:val="18"/>
  </w:num>
  <w:num w:numId="20">
    <w:abstractNumId w:val="20"/>
  </w:num>
  <w:num w:numId="2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3349"/>
    <w:rsid w:val="00000F18"/>
    <w:rsid w:val="000020FB"/>
    <w:rsid w:val="000021E6"/>
    <w:rsid w:val="00003982"/>
    <w:rsid w:val="000047A1"/>
    <w:rsid w:val="00004C4A"/>
    <w:rsid w:val="0000541D"/>
    <w:rsid w:val="0000618D"/>
    <w:rsid w:val="00007A96"/>
    <w:rsid w:val="00007E35"/>
    <w:rsid w:val="000100AA"/>
    <w:rsid w:val="00010A42"/>
    <w:rsid w:val="00010DBE"/>
    <w:rsid w:val="0001212E"/>
    <w:rsid w:val="00013A04"/>
    <w:rsid w:val="00013E13"/>
    <w:rsid w:val="0002013C"/>
    <w:rsid w:val="00022BAC"/>
    <w:rsid w:val="00024156"/>
    <w:rsid w:val="00024859"/>
    <w:rsid w:val="0002546F"/>
    <w:rsid w:val="00027E37"/>
    <w:rsid w:val="00030E59"/>
    <w:rsid w:val="00033FB1"/>
    <w:rsid w:val="00036BD6"/>
    <w:rsid w:val="00037E1F"/>
    <w:rsid w:val="00040A10"/>
    <w:rsid w:val="00040A7C"/>
    <w:rsid w:val="00041056"/>
    <w:rsid w:val="00041EF9"/>
    <w:rsid w:val="00042366"/>
    <w:rsid w:val="000427BC"/>
    <w:rsid w:val="0004280A"/>
    <w:rsid w:val="00043467"/>
    <w:rsid w:val="00043DC0"/>
    <w:rsid w:val="000441F2"/>
    <w:rsid w:val="0004496C"/>
    <w:rsid w:val="00045C8A"/>
    <w:rsid w:val="00046431"/>
    <w:rsid w:val="00047C9C"/>
    <w:rsid w:val="0005063B"/>
    <w:rsid w:val="00050B6B"/>
    <w:rsid w:val="00053D7C"/>
    <w:rsid w:val="000558FD"/>
    <w:rsid w:val="00055A75"/>
    <w:rsid w:val="00056ECA"/>
    <w:rsid w:val="00057B04"/>
    <w:rsid w:val="00057CED"/>
    <w:rsid w:val="00062CF4"/>
    <w:rsid w:val="00065E16"/>
    <w:rsid w:val="00066338"/>
    <w:rsid w:val="000703E8"/>
    <w:rsid w:val="00071359"/>
    <w:rsid w:val="000718C1"/>
    <w:rsid w:val="00071BEE"/>
    <w:rsid w:val="00072D69"/>
    <w:rsid w:val="00072E22"/>
    <w:rsid w:val="00072EF4"/>
    <w:rsid w:val="000730E1"/>
    <w:rsid w:val="0007363E"/>
    <w:rsid w:val="00073F05"/>
    <w:rsid w:val="00074DED"/>
    <w:rsid w:val="00075006"/>
    <w:rsid w:val="0008358B"/>
    <w:rsid w:val="00084BC6"/>
    <w:rsid w:val="000859A1"/>
    <w:rsid w:val="0008646D"/>
    <w:rsid w:val="00086970"/>
    <w:rsid w:val="000875C1"/>
    <w:rsid w:val="00090234"/>
    <w:rsid w:val="000917A8"/>
    <w:rsid w:val="00092E89"/>
    <w:rsid w:val="00092FD5"/>
    <w:rsid w:val="0009333A"/>
    <w:rsid w:val="00094672"/>
    <w:rsid w:val="00096938"/>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C1731"/>
    <w:rsid w:val="000C1D28"/>
    <w:rsid w:val="000C1F4F"/>
    <w:rsid w:val="000C3B86"/>
    <w:rsid w:val="000C54A3"/>
    <w:rsid w:val="000C5BE8"/>
    <w:rsid w:val="000C6940"/>
    <w:rsid w:val="000D005D"/>
    <w:rsid w:val="000D1B81"/>
    <w:rsid w:val="000D3275"/>
    <w:rsid w:val="000D3705"/>
    <w:rsid w:val="000D37BF"/>
    <w:rsid w:val="000D3CC3"/>
    <w:rsid w:val="000D6530"/>
    <w:rsid w:val="000E00CD"/>
    <w:rsid w:val="000E0347"/>
    <w:rsid w:val="000E09F6"/>
    <w:rsid w:val="000E0A1A"/>
    <w:rsid w:val="000E11D8"/>
    <w:rsid w:val="000E1923"/>
    <w:rsid w:val="000E2BEF"/>
    <w:rsid w:val="000E37E2"/>
    <w:rsid w:val="000E469A"/>
    <w:rsid w:val="000E58AF"/>
    <w:rsid w:val="000E6425"/>
    <w:rsid w:val="000E6912"/>
    <w:rsid w:val="000E6A2B"/>
    <w:rsid w:val="000E773A"/>
    <w:rsid w:val="000E7B25"/>
    <w:rsid w:val="000F17B2"/>
    <w:rsid w:val="000F3117"/>
    <w:rsid w:val="000F48B1"/>
    <w:rsid w:val="000F6643"/>
    <w:rsid w:val="000F738D"/>
    <w:rsid w:val="000F73BF"/>
    <w:rsid w:val="000F7BA3"/>
    <w:rsid w:val="00104E41"/>
    <w:rsid w:val="001050F2"/>
    <w:rsid w:val="00111079"/>
    <w:rsid w:val="0011224B"/>
    <w:rsid w:val="00113902"/>
    <w:rsid w:val="00113946"/>
    <w:rsid w:val="001152C3"/>
    <w:rsid w:val="00120BAC"/>
    <w:rsid w:val="001211B8"/>
    <w:rsid w:val="00123229"/>
    <w:rsid w:val="00126A7C"/>
    <w:rsid w:val="00130648"/>
    <w:rsid w:val="00130ACD"/>
    <w:rsid w:val="00135080"/>
    <w:rsid w:val="0013513C"/>
    <w:rsid w:val="00135B30"/>
    <w:rsid w:val="00135EB8"/>
    <w:rsid w:val="00136080"/>
    <w:rsid w:val="00137571"/>
    <w:rsid w:val="00137D68"/>
    <w:rsid w:val="00140311"/>
    <w:rsid w:val="00140591"/>
    <w:rsid w:val="00140B12"/>
    <w:rsid w:val="00140BB3"/>
    <w:rsid w:val="00140C05"/>
    <w:rsid w:val="00141CE7"/>
    <w:rsid w:val="00142620"/>
    <w:rsid w:val="00143EE9"/>
    <w:rsid w:val="001444A9"/>
    <w:rsid w:val="00144860"/>
    <w:rsid w:val="00144A05"/>
    <w:rsid w:val="001457BB"/>
    <w:rsid w:val="00147064"/>
    <w:rsid w:val="0015170C"/>
    <w:rsid w:val="001520E3"/>
    <w:rsid w:val="001523AD"/>
    <w:rsid w:val="0015327E"/>
    <w:rsid w:val="001538A8"/>
    <w:rsid w:val="00154FB4"/>
    <w:rsid w:val="0015520A"/>
    <w:rsid w:val="00156777"/>
    <w:rsid w:val="0015735D"/>
    <w:rsid w:val="00160366"/>
    <w:rsid w:val="00163DD4"/>
    <w:rsid w:val="00163E7D"/>
    <w:rsid w:val="0016560A"/>
    <w:rsid w:val="00165E56"/>
    <w:rsid w:val="001679E8"/>
    <w:rsid w:val="00170C03"/>
    <w:rsid w:val="0017283D"/>
    <w:rsid w:val="0017302F"/>
    <w:rsid w:val="00177399"/>
    <w:rsid w:val="0017792D"/>
    <w:rsid w:val="00177C13"/>
    <w:rsid w:val="001801A1"/>
    <w:rsid w:val="00180493"/>
    <w:rsid w:val="001815A0"/>
    <w:rsid w:val="00181AC9"/>
    <w:rsid w:val="00185F88"/>
    <w:rsid w:val="00190EBD"/>
    <w:rsid w:val="00193367"/>
    <w:rsid w:val="00193600"/>
    <w:rsid w:val="00193B5D"/>
    <w:rsid w:val="0019528A"/>
    <w:rsid w:val="0019626D"/>
    <w:rsid w:val="00196B86"/>
    <w:rsid w:val="001A0E9D"/>
    <w:rsid w:val="001A1A96"/>
    <w:rsid w:val="001A2FB6"/>
    <w:rsid w:val="001A3FFA"/>
    <w:rsid w:val="001A5843"/>
    <w:rsid w:val="001A5E0C"/>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4218"/>
    <w:rsid w:val="001C4F70"/>
    <w:rsid w:val="001D004E"/>
    <w:rsid w:val="001D2480"/>
    <w:rsid w:val="001D329B"/>
    <w:rsid w:val="001D33D8"/>
    <w:rsid w:val="001D39A6"/>
    <w:rsid w:val="001D4246"/>
    <w:rsid w:val="001D5964"/>
    <w:rsid w:val="001D643F"/>
    <w:rsid w:val="001D6737"/>
    <w:rsid w:val="001E2006"/>
    <w:rsid w:val="001E2823"/>
    <w:rsid w:val="001E41B7"/>
    <w:rsid w:val="001E524B"/>
    <w:rsid w:val="001E5650"/>
    <w:rsid w:val="001E7079"/>
    <w:rsid w:val="001F2AD9"/>
    <w:rsid w:val="001F43E5"/>
    <w:rsid w:val="001F4778"/>
    <w:rsid w:val="001F7395"/>
    <w:rsid w:val="001F73D2"/>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150"/>
    <w:rsid w:val="00221BA6"/>
    <w:rsid w:val="00221ECE"/>
    <w:rsid w:val="00222F87"/>
    <w:rsid w:val="00227275"/>
    <w:rsid w:val="0022727E"/>
    <w:rsid w:val="00227F94"/>
    <w:rsid w:val="00231AFA"/>
    <w:rsid w:val="00231EE3"/>
    <w:rsid w:val="0023320F"/>
    <w:rsid w:val="002349DC"/>
    <w:rsid w:val="00234FC4"/>
    <w:rsid w:val="002379F9"/>
    <w:rsid w:val="00240362"/>
    <w:rsid w:val="00241589"/>
    <w:rsid w:val="00241C2E"/>
    <w:rsid w:val="00241F4F"/>
    <w:rsid w:val="00241F5A"/>
    <w:rsid w:val="002440C9"/>
    <w:rsid w:val="002444EB"/>
    <w:rsid w:val="00244803"/>
    <w:rsid w:val="002455E4"/>
    <w:rsid w:val="0025006B"/>
    <w:rsid w:val="00250DC2"/>
    <w:rsid w:val="00254216"/>
    <w:rsid w:val="00254578"/>
    <w:rsid w:val="00254E1F"/>
    <w:rsid w:val="00255E4F"/>
    <w:rsid w:val="0026154B"/>
    <w:rsid w:val="002619FB"/>
    <w:rsid w:val="00263B33"/>
    <w:rsid w:val="00264A63"/>
    <w:rsid w:val="00265468"/>
    <w:rsid w:val="002714BF"/>
    <w:rsid w:val="00272871"/>
    <w:rsid w:val="00272A2E"/>
    <w:rsid w:val="00273DF6"/>
    <w:rsid w:val="00275F95"/>
    <w:rsid w:val="0027722F"/>
    <w:rsid w:val="0027788C"/>
    <w:rsid w:val="00277C65"/>
    <w:rsid w:val="002809F8"/>
    <w:rsid w:val="00281579"/>
    <w:rsid w:val="00285142"/>
    <w:rsid w:val="002858C9"/>
    <w:rsid w:val="00286419"/>
    <w:rsid w:val="0028716D"/>
    <w:rsid w:val="00287689"/>
    <w:rsid w:val="0029079F"/>
    <w:rsid w:val="00291880"/>
    <w:rsid w:val="00292161"/>
    <w:rsid w:val="00292564"/>
    <w:rsid w:val="00292F63"/>
    <w:rsid w:val="00293EC9"/>
    <w:rsid w:val="00295328"/>
    <w:rsid w:val="0029550A"/>
    <w:rsid w:val="00297BE1"/>
    <w:rsid w:val="002A06F1"/>
    <w:rsid w:val="002A1F72"/>
    <w:rsid w:val="002A219E"/>
    <w:rsid w:val="002A3052"/>
    <w:rsid w:val="002A5C98"/>
    <w:rsid w:val="002A791B"/>
    <w:rsid w:val="002B0EF4"/>
    <w:rsid w:val="002B2983"/>
    <w:rsid w:val="002B2E69"/>
    <w:rsid w:val="002B3826"/>
    <w:rsid w:val="002B42D2"/>
    <w:rsid w:val="002B5027"/>
    <w:rsid w:val="002B63B9"/>
    <w:rsid w:val="002B708A"/>
    <w:rsid w:val="002B7C69"/>
    <w:rsid w:val="002C2188"/>
    <w:rsid w:val="002C27D4"/>
    <w:rsid w:val="002C39E5"/>
    <w:rsid w:val="002C40FD"/>
    <w:rsid w:val="002C5242"/>
    <w:rsid w:val="002C53A7"/>
    <w:rsid w:val="002D0150"/>
    <w:rsid w:val="002D40D5"/>
    <w:rsid w:val="002D4EB4"/>
    <w:rsid w:val="002D7F3B"/>
    <w:rsid w:val="002E03D5"/>
    <w:rsid w:val="002E1A03"/>
    <w:rsid w:val="002E40DC"/>
    <w:rsid w:val="002F0510"/>
    <w:rsid w:val="002F09AC"/>
    <w:rsid w:val="002F3D58"/>
    <w:rsid w:val="002F4300"/>
    <w:rsid w:val="002F7BC2"/>
    <w:rsid w:val="00300056"/>
    <w:rsid w:val="00301A6F"/>
    <w:rsid w:val="00301F4E"/>
    <w:rsid w:val="00304844"/>
    <w:rsid w:val="00304B9C"/>
    <w:rsid w:val="00304C15"/>
    <w:rsid w:val="0030544B"/>
    <w:rsid w:val="00306C70"/>
    <w:rsid w:val="00307C92"/>
    <w:rsid w:val="003102DA"/>
    <w:rsid w:val="00310B5F"/>
    <w:rsid w:val="00310F40"/>
    <w:rsid w:val="003127C3"/>
    <w:rsid w:val="0031317D"/>
    <w:rsid w:val="00313CBD"/>
    <w:rsid w:val="00315059"/>
    <w:rsid w:val="00315735"/>
    <w:rsid w:val="0031622E"/>
    <w:rsid w:val="00317D63"/>
    <w:rsid w:val="00320307"/>
    <w:rsid w:val="00321D53"/>
    <w:rsid w:val="00322A4A"/>
    <w:rsid w:val="00323856"/>
    <w:rsid w:val="00324167"/>
    <w:rsid w:val="00324457"/>
    <w:rsid w:val="00325342"/>
    <w:rsid w:val="00326135"/>
    <w:rsid w:val="00327452"/>
    <w:rsid w:val="00327D20"/>
    <w:rsid w:val="00330A8C"/>
    <w:rsid w:val="0033176D"/>
    <w:rsid w:val="00335B15"/>
    <w:rsid w:val="0033642D"/>
    <w:rsid w:val="00336B51"/>
    <w:rsid w:val="00337C2A"/>
    <w:rsid w:val="00341D26"/>
    <w:rsid w:val="00341E6F"/>
    <w:rsid w:val="00342578"/>
    <w:rsid w:val="00342DEA"/>
    <w:rsid w:val="003430BA"/>
    <w:rsid w:val="00343B8F"/>
    <w:rsid w:val="00343EE8"/>
    <w:rsid w:val="003441BC"/>
    <w:rsid w:val="00344CEB"/>
    <w:rsid w:val="00344DDC"/>
    <w:rsid w:val="00346210"/>
    <w:rsid w:val="00346909"/>
    <w:rsid w:val="00346993"/>
    <w:rsid w:val="003469C5"/>
    <w:rsid w:val="00346C4D"/>
    <w:rsid w:val="0035016F"/>
    <w:rsid w:val="0035027B"/>
    <w:rsid w:val="00353492"/>
    <w:rsid w:val="00353F44"/>
    <w:rsid w:val="003548D2"/>
    <w:rsid w:val="00357058"/>
    <w:rsid w:val="003577FA"/>
    <w:rsid w:val="00357E61"/>
    <w:rsid w:val="00357F78"/>
    <w:rsid w:val="00361015"/>
    <w:rsid w:val="003613A3"/>
    <w:rsid w:val="00361EA8"/>
    <w:rsid w:val="003634E7"/>
    <w:rsid w:val="0036594D"/>
    <w:rsid w:val="0036721D"/>
    <w:rsid w:val="003702FC"/>
    <w:rsid w:val="003705C9"/>
    <w:rsid w:val="00375BC8"/>
    <w:rsid w:val="00376615"/>
    <w:rsid w:val="003768F8"/>
    <w:rsid w:val="00376900"/>
    <w:rsid w:val="0037710C"/>
    <w:rsid w:val="003779EB"/>
    <w:rsid w:val="003814D3"/>
    <w:rsid w:val="00381AF2"/>
    <w:rsid w:val="003836A3"/>
    <w:rsid w:val="00383BB6"/>
    <w:rsid w:val="00384362"/>
    <w:rsid w:val="0038793B"/>
    <w:rsid w:val="00387A1B"/>
    <w:rsid w:val="003906BF"/>
    <w:rsid w:val="00391BA2"/>
    <w:rsid w:val="00393E36"/>
    <w:rsid w:val="0039545C"/>
    <w:rsid w:val="00396E09"/>
    <w:rsid w:val="003A134F"/>
    <w:rsid w:val="003A1966"/>
    <w:rsid w:val="003A19EB"/>
    <w:rsid w:val="003A1DC1"/>
    <w:rsid w:val="003A21E2"/>
    <w:rsid w:val="003A4BF8"/>
    <w:rsid w:val="003A5F01"/>
    <w:rsid w:val="003A6658"/>
    <w:rsid w:val="003A7936"/>
    <w:rsid w:val="003B00B4"/>
    <w:rsid w:val="003B1319"/>
    <w:rsid w:val="003B2BB2"/>
    <w:rsid w:val="003B49E0"/>
    <w:rsid w:val="003B6D07"/>
    <w:rsid w:val="003B6ED2"/>
    <w:rsid w:val="003B7406"/>
    <w:rsid w:val="003C00E5"/>
    <w:rsid w:val="003C47E1"/>
    <w:rsid w:val="003C5CC2"/>
    <w:rsid w:val="003C69D2"/>
    <w:rsid w:val="003C6E50"/>
    <w:rsid w:val="003C6ECE"/>
    <w:rsid w:val="003D229E"/>
    <w:rsid w:val="003D4639"/>
    <w:rsid w:val="003D6B20"/>
    <w:rsid w:val="003D77AA"/>
    <w:rsid w:val="003E13B4"/>
    <w:rsid w:val="003E2402"/>
    <w:rsid w:val="003E26F4"/>
    <w:rsid w:val="003E2A98"/>
    <w:rsid w:val="003E2B2C"/>
    <w:rsid w:val="003E2F48"/>
    <w:rsid w:val="003E5716"/>
    <w:rsid w:val="003E60AA"/>
    <w:rsid w:val="003E780C"/>
    <w:rsid w:val="003F1724"/>
    <w:rsid w:val="003F1E73"/>
    <w:rsid w:val="003F2231"/>
    <w:rsid w:val="003F24D3"/>
    <w:rsid w:val="003F2F70"/>
    <w:rsid w:val="003F3570"/>
    <w:rsid w:val="003F51CA"/>
    <w:rsid w:val="003F5FEE"/>
    <w:rsid w:val="003F605A"/>
    <w:rsid w:val="003F629E"/>
    <w:rsid w:val="003F6884"/>
    <w:rsid w:val="004018C1"/>
    <w:rsid w:val="004038F4"/>
    <w:rsid w:val="00405FB7"/>
    <w:rsid w:val="00407110"/>
    <w:rsid w:val="00407AE6"/>
    <w:rsid w:val="004103C6"/>
    <w:rsid w:val="004108F3"/>
    <w:rsid w:val="004143B4"/>
    <w:rsid w:val="00414984"/>
    <w:rsid w:val="00415515"/>
    <w:rsid w:val="00415564"/>
    <w:rsid w:val="00415AB2"/>
    <w:rsid w:val="0041685A"/>
    <w:rsid w:val="00416942"/>
    <w:rsid w:val="004171E6"/>
    <w:rsid w:val="00417E21"/>
    <w:rsid w:val="004210C8"/>
    <w:rsid w:val="00422130"/>
    <w:rsid w:val="00423161"/>
    <w:rsid w:val="004238EA"/>
    <w:rsid w:val="00423AE0"/>
    <w:rsid w:val="00425E36"/>
    <w:rsid w:val="00426B11"/>
    <w:rsid w:val="004304FC"/>
    <w:rsid w:val="004314BE"/>
    <w:rsid w:val="00431580"/>
    <w:rsid w:val="00433377"/>
    <w:rsid w:val="0043577A"/>
    <w:rsid w:val="00437D3B"/>
    <w:rsid w:val="004407A8"/>
    <w:rsid w:val="00440AC2"/>
    <w:rsid w:val="00440AC4"/>
    <w:rsid w:val="00445131"/>
    <w:rsid w:val="004460E6"/>
    <w:rsid w:val="004462F3"/>
    <w:rsid w:val="00446776"/>
    <w:rsid w:val="0044683C"/>
    <w:rsid w:val="00450758"/>
    <w:rsid w:val="00451F88"/>
    <w:rsid w:val="0045643B"/>
    <w:rsid w:val="004572FE"/>
    <w:rsid w:val="00460346"/>
    <w:rsid w:val="004604A5"/>
    <w:rsid w:val="0046051D"/>
    <w:rsid w:val="0046429C"/>
    <w:rsid w:val="0046435A"/>
    <w:rsid w:val="00464607"/>
    <w:rsid w:val="004650EB"/>
    <w:rsid w:val="00466677"/>
    <w:rsid w:val="00466DC7"/>
    <w:rsid w:val="00467475"/>
    <w:rsid w:val="00472444"/>
    <w:rsid w:val="00473D05"/>
    <w:rsid w:val="00473E56"/>
    <w:rsid w:val="00475220"/>
    <w:rsid w:val="00475735"/>
    <w:rsid w:val="0047657A"/>
    <w:rsid w:val="00477A18"/>
    <w:rsid w:val="004805D7"/>
    <w:rsid w:val="00480782"/>
    <w:rsid w:val="00480BB8"/>
    <w:rsid w:val="00481029"/>
    <w:rsid w:val="00481486"/>
    <w:rsid w:val="00482C79"/>
    <w:rsid w:val="00484521"/>
    <w:rsid w:val="00485A3A"/>
    <w:rsid w:val="004877A4"/>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7338"/>
    <w:rsid w:val="004A7DC2"/>
    <w:rsid w:val="004B0534"/>
    <w:rsid w:val="004B3D28"/>
    <w:rsid w:val="004B544F"/>
    <w:rsid w:val="004B571E"/>
    <w:rsid w:val="004B5E70"/>
    <w:rsid w:val="004B6E4C"/>
    <w:rsid w:val="004B6EBD"/>
    <w:rsid w:val="004B77A9"/>
    <w:rsid w:val="004C2B68"/>
    <w:rsid w:val="004C31E6"/>
    <w:rsid w:val="004C3586"/>
    <w:rsid w:val="004C5F52"/>
    <w:rsid w:val="004C70AD"/>
    <w:rsid w:val="004C7A62"/>
    <w:rsid w:val="004D3454"/>
    <w:rsid w:val="004D4332"/>
    <w:rsid w:val="004D43EE"/>
    <w:rsid w:val="004D55CF"/>
    <w:rsid w:val="004D6D5A"/>
    <w:rsid w:val="004D735F"/>
    <w:rsid w:val="004D754F"/>
    <w:rsid w:val="004D7B92"/>
    <w:rsid w:val="004D7E12"/>
    <w:rsid w:val="004E0E2E"/>
    <w:rsid w:val="004E2AFF"/>
    <w:rsid w:val="004E2D3D"/>
    <w:rsid w:val="004E6452"/>
    <w:rsid w:val="004E6ED1"/>
    <w:rsid w:val="004E723B"/>
    <w:rsid w:val="004E7B4D"/>
    <w:rsid w:val="004E7D7C"/>
    <w:rsid w:val="004F04E5"/>
    <w:rsid w:val="004F1FF8"/>
    <w:rsid w:val="004F4FC1"/>
    <w:rsid w:val="004F5F46"/>
    <w:rsid w:val="004F64CF"/>
    <w:rsid w:val="00500E7B"/>
    <w:rsid w:val="005010A6"/>
    <w:rsid w:val="00501569"/>
    <w:rsid w:val="00501ED5"/>
    <w:rsid w:val="00504E38"/>
    <w:rsid w:val="0050558A"/>
    <w:rsid w:val="005057EF"/>
    <w:rsid w:val="00506E0A"/>
    <w:rsid w:val="00507867"/>
    <w:rsid w:val="00507F80"/>
    <w:rsid w:val="00510208"/>
    <w:rsid w:val="00511020"/>
    <w:rsid w:val="00511A30"/>
    <w:rsid w:val="00512214"/>
    <w:rsid w:val="005152AC"/>
    <w:rsid w:val="00516AD8"/>
    <w:rsid w:val="00517D39"/>
    <w:rsid w:val="00517F65"/>
    <w:rsid w:val="00530606"/>
    <w:rsid w:val="0053164B"/>
    <w:rsid w:val="005326C2"/>
    <w:rsid w:val="005334DA"/>
    <w:rsid w:val="0053374A"/>
    <w:rsid w:val="0053442B"/>
    <w:rsid w:val="005352A4"/>
    <w:rsid w:val="00536D49"/>
    <w:rsid w:val="005402D4"/>
    <w:rsid w:val="00541E2A"/>
    <w:rsid w:val="005451FA"/>
    <w:rsid w:val="005470D8"/>
    <w:rsid w:val="00547356"/>
    <w:rsid w:val="00552FB4"/>
    <w:rsid w:val="00553D04"/>
    <w:rsid w:val="00553FFC"/>
    <w:rsid w:val="00554964"/>
    <w:rsid w:val="0055662E"/>
    <w:rsid w:val="00557177"/>
    <w:rsid w:val="0056115A"/>
    <w:rsid w:val="005615F2"/>
    <w:rsid w:val="0056205D"/>
    <w:rsid w:val="00564111"/>
    <w:rsid w:val="00564789"/>
    <w:rsid w:val="0056557B"/>
    <w:rsid w:val="00565629"/>
    <w:rsid w:val="005661AD"/>
    <w:rsid w:val="005714E5"/>
    <w:rsid w:val="00573F65"/>
    <w:rsid w:val="0057414B"/>
    <w:rsid w:val="005743B8"/>
    <w:rsid w:val="005749CC"/>
    <w:rsid w:val="005756B0"/>
    <w:rsid w:val="00575EAE"/>
    <w:rsid w:val="005769B1"/>
    <w:rsid w:val="00576A4F"/>
    <w:rsid w:val="00576B2C"/>
    <w:rsid w:val="00580ABE"/>
    <w:rsid w:val="00581446"/>
    <w:rsid w:val="00581685"/>
    <w:rsid w:val="00581866"/>
    <w:rsid w:val="00581A30"/>
    <w:rsid w:val="0058301A"/>
    <w:rsid w:val="005832BA"/>
    <w:rsid w:val="00584499"/>
    <w:rsid w:val="00586F38"/>
    <w:rsid w:val="00586FDE"/>
    <w:rsid w:val="00587092"/>
    <w:rsid w:val="00587DED"/>
    <w:rsid w:val="00590161"/>
    <w:rsid w:val="00590575"/>
    <w:rsid w:val="005908B1"/>
    <w:rsid w:val="00590B4D"/>
    <w:rsid w:val="00594605"/>
    <w:rsid w:val="00594CFF"/>
    <w:rsid w:val="0059572E"/>
    <w:rsid w:val="0059657B"/>
    <w:rsid w:val="00596A84"/>
    <w:rsid w:val="00596CD8"/>
    <w:rsid w:val="005A0062"/>
    <w:rsid w:val="005A1290"/>
    <w:rsid w:val="005A1EAC"/>
    <w:rsid w:val="005A2F8D"/>
    <w:rsid w:val="005A439B"/>
    <w:rsid w:val="005A4678"/>
    <w:rsid w:val="005A5D8E"/>
    <w:rsid w:val="005A5F2B"/>
    <w:rsid w:val="005B0332"/>
    <w:rsid w:val="005B3085"/>
    <w:rsid w:val="005B3C72"/>
    <w:rsid w:val="005B49EE"/>
    <w:rsid w:val="005B5244"/>
    <w:rsid w:val="005B6ABA"/>
    <w:rsid w:val="005B6B03"/>
    <w:rsid w:val="005B6D21"/>
    <w:rsid w:val="005B7265"/>
    <w:rsid w:val="005B7E35"/>
    <w:rsid w:val="005C1967"/>
    <w:rsid w:val="005C3394"/>
    <w:rsid w:val="005C4594"/>
    <w:rsid w:val="005C4ABE"/>
    <w:rsid w:val="005C7145"/>
    <w:rsid w:val="005C7799"/>
    <w:rsid w:val="005D0A36"/>
    <w:rsid w:val="005D0D51"/>
    <w:rsid w:val="005D252A"/>
    <w:rsid w:val="005D2D28"/>
    <w:rsid w:val="005D4C35"/>
    <w:rsid w:val="005D6588"/>
    <w:rsid w:val="005D7727"/>
    <w:rsid w:val="005E01F4"/>
    <w:rsid w:val="005E0DAF"/>
    <w:rsid w:val="005E1770"/>
    <w:rsid w:val="005E29F7"/>
    <w:rsid w:val="005E3E19"/>
    <w:rsid w:val="005E4BCD"/>
    <w:rsid w:val="005E55AD"/>
    <w:rsid w:val="005E7C0E"/>
    <w:rsid w:val="005F0572"/>
    <w:rsid w:val="005F06F8"/>
    <w:rsid w:val="005F2ED9"/>
    <w:rsid w:val="005F3138"/>
    <w:rsid w:val="005F4692"/>
    <w:rsid w:val="005F46F7"/>
    <w:rsid w:val="005F4DEC"/>
    <w:rsid w:val="005F5AFC"/>
    <w:rsid w:val="005F7B07"/>
    <w:rsid w:val="00600F3E"/>
    <w:rsid w:val="00601D1C"/>
    <w:rsid w:val="00601D2E"/>
    <w:rsid w:val="006028A3"/>
    <w:rsid w:val="0060491F"/>
    <w:rsid w:val="006059AF"/>
    <w:rsid w:val="00607929"/>
    <w:rsid w:val="0061148D"/>
    <w:rsid w:val="00611AB7"/>
    <w:rsid w:val="00612BC2"/>
    <w:rsid w:val="0061456B"/>
    <w:rsid w:val="00614718"/>
    <w:rsid w:val="0061549D"/>
    <w:rsid w:val="00616692"/>
    <w:rsid w:val="006172E1"/>
    <w:rsid w:val="00617792"/>
    <w:rsid w:val="00617CF7"/>
    <w:rsid w:val="00617D3B"/>
    <w:rsid w:val="00621522"/>
    <w:rsid w:val="00622A09"/>
    <w:rsid w:val="00623235"/>
    <w:rsid w:val="00623C2B"/>
    <w:rsid w:val="0062465F"/>
    <w:rsid w:val="00625130"/>
    <w:rsid w:val="0062650E"/>
    <w:rsid w:val="00626D9D"/>
    <w:rsid w:val="00630ADE"/>
    <w:rsid w:val="00631A7C"/>
    <w:rsid w:val="00632B55"/>
    <w:rsid w:val="00634081"/>
    <w:rsid w:val="00634FC6"/>
    <w:rsid w:val="00636F67"/>
    <w:rsid w:val="0064000A"/>
    <w:rsid w:val="00640353"/>
    <w:rsid w:val="00640560"/>
    <w:rsid w:val="00641783"/>
    <w:rsid w:val="006418D8"/>
    <w:rsid w:val="0064243F"/>
    <w:rsid w:val="0064514E"/>
    <w:rsid w:val="00645592"/>
    <w:rsid w:val="00645BCC"/>
    <w:rsid w:val="006462C9"/>
    <w:rsid w:val="00650F9A"/>
    <w:rsid w:val="00651ABF"/>
    <w:rsid w:val="0065293D"/>
    <w:rsid w:val="00652BFB"/>
    <w:rsid w:val="00652FF2"/>
    <w:rsid w:val="00653E5C"/>
    <w:rsid w:val="0065494B"/>
    <w:rsid w:val="00654DC8"/>
    <w:rsid w:val="00655828"/>
    <w:rsid w:val="006568DD"/>
    <w:rsid w:val="00657466"/>
    <w:rsid w:val="00657679"/>
    <w:rsid w:val="00660AE3"/>
    <w:rsid w:val="00662308"/>
    <w:rsid w:val="0066408D"/>
    <w:rsid w:val="00666B1E"/>
    <w:rsid w:val="00667C61"/>
    <w:rsid w:val="00670D91"/>
    <w:rsid w:val="0067159F"/>
    <w:rsid w:val="006760A3"/>
    <w:rsid w:val="0067633C"/>
    <w:rsid w:val="006826DB"/>
    <w:rsid w:val="00684289"/>
    <w:rsid w:val="0068572C"/>
    <w:rsid w:val="00685902"/>
    <w:rsid w:val="00687C30"/>
    <w:rsid w:val="00687E6D"/>
    <w:rsid w:val="00690048"/>
    <w:rsid w:val="00690F33"/>
    <w:rsid w:val="00690F38"/>
    <w:rsid w:val="006913F6"/>
    <w:rsid w:val="006919D2"/>
    <w:rsid w:val="00691C26"/>
    <w:rsid w:val="00691C32"/>
    <w:rsid w:val="00691F86"/>
    <w:rsid w:val="00691F8C"/>
    <w:rsid w:val="00692422"/>
    <w:rsid w:val="00697636"/>
    <w:rsid w:val="006A01AD"/>
    <w:rsid w:val="006A1157"/>
    <w:rsid w:val="006A1644"/>
    <w:rsid w:val="006A23D9"/>
    <w:rsid w:val="006A354A"/>
    <w:rsid w:val="006A3D03"/>
    <w:rsid w:val="006A4355"/>
    <w:rsid w:val="006A64B9"/>
    <w:rsid w:val="006A728B"/>
    <w:rsid w:val="006A7381"/>
    <w:rsid w:val="006B0C3D"/>
    <w:rsid w:val="006B28E7"/>
    <w:rsid w:val="006B3086"/>
    <w:rsid w:val="006B4E64"/>
    <w:rsid w:val="006B5541"/>
    <w:rsid w:val="006B6F18"/>
    <w:rsid w:val="006B70D3"/>
    <w:rsid w:val="006C0021"/>
    <w:rsid w:val="006C17A7"/>
    <w:rsid w:val="006C1F0F"/>
    <w:rsid w:val="006C2C55"/>
    <w:rsid w:val="006C64A4"/>
    <w:rsid w:val="006D05C6"/>
    <w:rsid w:val="006D0AF2"/>
    <w:rsid w:val="006D0CD8"/>
    <w:rsid w:val="006D1E16"/>
    <w:rsid w:val="006D2E43"/>
    <w:rsid w:val="006D3219"/>
    <w:rsid w:val="006D36B8"/>
    <w:rsid w:val="006D3F8B"/>
    <w:rsid w:val="006D47DE"/>
    <w:rsid w:val="006D67CC"/>
    <w:rsid w:val="006D6E16"/>
    <w:rsid w:val="006D6E30"/>
    <w:rsid w:val="006D7F11"/>
    <w:rsid w:val="006E0099"/>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2213"/>
    <w:rsid w:val="0070272B"/>
    <w:rsid w:val="0070378D"/>
    <w:rsid w:val="00703D6F"/>
    <w:rsid w:val="0070582D"/>
    <w:rsid w:val="00705A47"/>
    <w:rsid w:val="00707A5A"/>
    <w:rsid w:val="00711CF2"/>
    <w:rsid w:val="00712324"/>
    <w:rsid w:val="00713D62"/>
    <w:rsid w:val="00713DAC"/>
    <w:rsid w:val="00714082"/>
    <w:rsid w:val="0071602D"/>
    <w:rsid w:val="00716185"/>
    <w:rsid w:val="00717574"/>
    <w:rsid w:val="0072077A"/>
    <w:rsid w:val="0072222B"/>
    <w:rsid w:val="007255D7"/>
    <w:rsid w:val="007267CE"/>
    <w:rsid w:val="00726AC5"/>
    <w:rsid w:val="00727A5E"/>
    <w:rsid w:val="00732CD9"/>
    <w:rsid w:val="007342E0"/>
    <w:rsid w:val="00735C63"/>
    <w:rsid w:val="00740AED"/>
    <w:rsid w:val="00744162"/>
    <w:rsid w:val="0074483A"/>
    <w:rsid w:val="00745109"/>
    <w:rsid w:val="00745DA2"/>
    <w:rsid w:val="00746219"/>
    <w:rsid w:val="00746827"/>
    <w:rsid w:val="00747351"/>
    <w:rsid w:val="00747A17"/>
    <w:rsid w:val="007545F5"/>
    <w:rsid w:val="00754ECF"/>
    <w:rsid w:val="007560E2"/>
    <w:rsid w:val="0076014B"/>
    <w:rsid w:val="0076169B"/>
    <w:rsid w:val="00761775"/>
    <w:rsid w:val="00762AD0"/>
    <w:rsid w:val="00767ECA"/>
    <w:rsid w:val="007700CC"/>
    <w:rsid w:val="007749FA"/>
    <w:rsid w:val="007750D1"/>
    <w:rsid w:val="00776B96"/>
    <w:rsid w:val="00777185"/>
    <w:rsid w:val="00777BF5"/>
    <w:rsid w:val="00780E43"/>
    <w:rsid w:val="00783B69"/>
    <w:rsid w:val="00783C66"/>
    <w:rsid w:val="00784127"/>
    <w:rsid w:val="00784DD8"/>
    <w:rsid w:val="007860D5"/>
    <w:rsid w:val="0078644E"/>
    <w:rsid w:val="00787722"/>
    <w:rsid w:val="00790594"/>
    <w:rsid w:val="00794F38"/>
    <w:rsid w:val="007956E7"/>
    <w:rsid w:val="00795893"/>
    <w:rsid w:val="00795FA6"/>
    <w:rsid w:val="00797B87"/>
    <w:rsid w:val="007A20B4"/>
    <w:rsid w:val="007A2633"/>
    <w:rsid w:val="007A2E99"/>
    <w:rsid w:val="007A6875"/>
    <w:rsid w:val="007A714C"/>
    <w:rsid w:val="007A7D74"/>
    <w:rsid w:val="007B0D3D"/>
    <w:rsid w:val="007B2C43"/>
    <w:rsid w:val="007B35E9"/>
    <w:rsid w:val="007B4632"/>
    <w:rsid w:val="007B4781"/>
    <w:rsid w:val="007B5825"/>
    <w:rsid w:val="007B5F92"/>
    <w:rsid w:val="007B6D7C"/>
    <w:rsid w:val="007C006A"/>
    <w:rsid w:val="007C0825"/>
    <w:rsid w:val="007C0AF7"/>
    <w:rsid w:val="007C0BC3"/>
    <w:rsid w:val="007C0D19"/>
    <w:rsid w:val="007C3BE1"/>
    <w:rsid w:val="007C3E92"/>
    <w:rsid w:val="007C464C"/>
    <w:rsid w:val="007C478C"/>
    <w:rsid w:val="007C4E43"/>
    <w:rsid w:val="007C57FA"/>
    <w:rsid w:val="007C62F8"/>
    <w:rsid w:val="007C6560"/>
    <w:rsid w:val="007C79D8"/>
    <w:rsid w:val="007C7C2C"/>
    <w:rsid w:val="007D0403"/>
    <w:rsid w:val="007D0C96"/>
    <w:rsid w:val="007D2140"/>
    <w:rsid w:val="007D366A"/>
    <w:rsid w:val="007D423F"/>
    <w:rsid w:val="007D5F47"/>
    <w:rsid w:val="007D7823"/>
    <w:rsid w:val="007E1789"/>
    <w:rsid w:val="007E1B5B"/>
    <w:rsid w:val="007E1CA9"/>
    <w:rsid w:val="007E2FFB"/>
    <w:rsid w:val="007E3349"/>
    <w:rsid w:val="007E39C4"/>
    <w:rsid w:val="007E3A31"/>
    <w:rsid w:val="007E4CD6"/>
    <w:rsid w:val="007E57D9"/>
    <w:rsid w:val="007E5980"/>
    <w:rsid w:val="007E6473"/>
    <w:rsid w:val="007E6E34"/>
    <w:rsid w:val="007E7038"/>
    <w:rsid w:val="007E76DD"/>
    <w:rsid w:val="007F1A31"/>
    <w:rsid w:val="007F376C"/>
    <w:rsid w:val="007F3D23"/>
    <w:rsid w:val="007F4B30"/>
    <w:rsid w:val="007F63E4"/>
    <w:rsid w:val="007F6DFA"/>
    <w:rsid w:val="007F7504"/>
    <w:rsid w:val="008009BF"/>
    <w:rsid w:val="008009E0"/>
    <w:rsid w:val="008014E5"/>
    <w:rsid w:val="00801DF0"/>
    <w:rsid w:val="00802AFB"/>
    <w:rsid w:val="00802B45"/>
    <w:rsid w:val="00805C65"/>
    <w:rsid w:val="008113BF"/>
    <w:rsid w:val="00811820"/>
    <w:rsid w:val="008127C1"/>
    <w:rsid w:val="00813543"/>
    <w:rsid w:val="00816017"/>
    <w:rsid w:val="008167B6"/>
    <w:rsid w:val="00816989"/>
    <w:rsid w:val="00817730"/>
    <w:rsid w:val="00820E81"/>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374E6"/>
    <w:rsid w:val="0084049C"/>
    <w:rsid w:val="008407D6"/>
    <w:rsid w:val="00841778"/>
    <w:rsid w:val="0084203F"/>
    <w:rsid w:val="0084339B"/>
    <w:rsid w:val="008437DD"/>
    <w:rsid w:val="00843BCE"/>
    <w:rsid w:val="008476A8"/>
    <w:rsid w:val="008502EC"/>
    <w:rsid w:val="0085058B"/>
    <w:rsid w:val="008509ED"/>
    <w:rsid w:val="00850B7A"/>
    <w:rsid w:val="00850C19"/>
    <w:rsid w:val="00855D83"/>
    <w:rsid w:val="008563F6"/>
    <w:rsid w:val="00856966"/>
    <w:rsid w:val="00856B81"/>
    <w:rsid w:val="00860092"/>
    <w:rsid w:val="00860B76"/>
    <w:rsid w:val="0086121F"/>
    <w:rsid w:val="00861680"/>
    <w:rsid w:val="0086197A"/>
    <w:rsid w:val="008623DC"/>
    <w:rsid w:val="00864202"/>
    <w:rsid w:val="00864204"/>
    <w:rsid w:val="008665FD"/>
    <w:rsid w:val="008666FB"/>
    <w:rsid w:val="00867DEA"/>
    <w:rsid w:val="00870E42"/>
    <w:rsid w:val="00870E57"/>
    <w:rsid w:val="00871FD9"/>
    <w:rsid w:val="0087533B"/>
    <w:rsid w:val="00875395"/>
    <w:rsid w:val="008777D3"/>
    <w:rsid w:val="0088071A"/>
    <w:rsid w:val="008855E2"/>
    <w:rsid w:val="008872E9"/>
    <w:rsid w:val="00887776"/>
    <w:rsid w:val="008877D0"/>
    <w:rsid w:val="0089035C"/>
    <w:rsid w:val="0089074D"/>
    <w:rsid w:val="00892355"/>
    <w:rsid w:val="008925A1"/>
    <w:rsid w:val="00893AAD"/>
    <w:rsid w:val="00897DD7"/>
    <w:rsid w:val="008A1643"/>
    <w:rsid w:val="008A1DAD"/>
    <w:rsid w:val="008A21D0"/>
    <w:rsid w:val="008A2E8B"/>
    <w:rsid w:val="008A30F0"/>
    <w:rsid w:val="008A4BA5"/>
    <w:rsid w:val="008B10AB"/>
    <w:rsid w:val="008B19B4"/>
    <w:rsid w:val="008B1F7B"/>
    <w:rsid w:val="008B2252"/>
    <w:rsid w:val="008B3E0D"/>
    <w:rsid w:val="008B4428"/>
    <w:rsid w:val="008B4721"/>
    <w:rsid w:val="008B59C0"/>
    <w:rsid w:val="008B61A0"/>
    <w:rsid w:val="008B6EB3"/>
    <w:rsid w:val="008C04B0"/>
    <w:rsid w:val="008C1A30"/>
    <w:rsid w:val="008C244E"/>
    <w:rsid w:val="008C26B7"/>
    <w:rsid w:val="008C2C98"/>
    <w:rsid w:val="008C482F"/>
    <w:rsid w:val="008C55C1"/>
    <w:rsid w:val="008C5D17"/>
    <w:rsid w:val="008C6E2D"/>
    <w:rsid w:val="008C7759"/>
    <w:rsid w:val="008D0885"/>
    <w:rsid w:val="008D223E"/>
    <w:rsid w:val="008D2A47"/>
    <w:rsid w:val="008D3055"/>
    <w:rsid w:val="008D309D"/>
    <w:rsid w:val="008D4358"/>
    <w:rsid w:val="008D678F"/>
    <w:rsid w:val="008D6817"/>
    <w:rsid w:val="008E1075"/>
    <w:rsid w:val="008E16FE"/>
    <w:rsid w:val="008E2C20"/>
    <w:rsid w:val="008E32F9"/>
    <w:rsid w:val="008E44BA"/>
    <w:rsid w:val="008E4AA7"/>
    <w:rsid w:val="008E5674"/>
    <w:rsid w:val="008E5C50"/>
    <w:rsid w:val="008E6212"/>
    <w:rsid w:val="008E642E"/>
    <w:rsid w:val="008E6864"/>
    <w:rsid w:val="008E6917"/>
    <w:rsid w:val="008E7E98"/>
    <w:rsid w:val="008F10B1"/>
    <w:rsid w:val="008F2AF3"/>
    <w:rsid w:val="008F3399"/>
    <w:rsid w:val="008F3C3D"/>
    <w:rsid w:val="008F44BA"/>
    <w:rsid w:val="008F464C"/>
    <w:rsid w:val="008F61F5"/>
    <w:rsid w:val="00900460"/>
    <w:rsid w:val="00901B54"/>
    <w:rsid w:val="00901B86"/>
    <w:rsid w:val="00902145"/>
    <w:rsid w:val="00902601"/>
    <w:rsid w:val="00902A03"/>
    <w:rsid w:val="00902AF9"/>
    <w:rsid w:val="00902C1A"/>
    <w:rsid w:val="0090429B"/>
    <w:rsid w:val="009048AD"/>
    <w:rsid w:val="009053B2"/>
    <w:rsid w:val="00905F6F"/>
    <w:rsid w:val="00906528"/>
    <w:rsid w:val="00914456"/>
    <w:rsid w:val="00914886"/>
    <w:rsid w:val="009152BB"/>
    <w:rsid w:val="00915837"/>
    <w:rsid w:val="00915A75"/>
    <w:rsid w:val="009171AC"/>
    <w:rsid w:val="009178EB"/>
    <w:rsid w:val="00921945"/>
    <w:rsid w:val="00921E33"/>
    <w:rsid w:val="00922097"/>
    <w:rsid w:val="009240FE"/>
    <w:rsid w:val="009248F1"/>
    <w:rsid w:val="00924D6E"/>
    <w:rsid w:val="0092528A"/>
    <w:rsid w:val="00926C10"/>
    <w:rsid w:val="00927C1E"/>
    <w:rsid w:val="009312D5"/>
    <w:rsid w:val="00931FD6"/>
    <w:rsid w:val="009329A7"/>
    <w:rsid w:val="00937B0A"/>
    <w:rsid w:val="00943B12"/>
    <w:rsid w:val="00943F05"/>
    <w:rsid w:val="00945343"/>
    <w:rsid w:val="009460AC"/>
    <w:rsid w:val="009477E5"/>
    <w:rsid w:val="00947A6C"/>
    <w:rsid w:val="00950FF7"/>
    <w:rsid w:val="009513D6"/>
    <w:rsid w:val="00952954"/>
    <w:rsid w:val="00952B9F"/>
    <w:rsid w:val="00953CE7"/>
    <w:rsid w:val="00956430"/>
    <w:rsid w:val="009576FB"/>
    <w:rsid w:val="00957C0A"/>
    <w:rsid w:val="00961229"/>
    <w:rsid w:val="00961791"/>
    <w:rsid w:val="00961B0F"/>
    <w:rsid w:val="00963FD2"/>
    <w:rsid w:val="009658DC"/>
    <w:rsid w:val="0096620F"/>
    <w:rsid w:val="009714A3"/>
    <w:rsid w:val="0097300A"/>
    <w:rsid w:val="00973689"/>
    <w:rsid w:val="0097394B"/>
    <w:rsid w:val="00974B9F"/>
    <w:rsid w:val="00975B3A"/>
    <w:rsid w:val="009774B3"/>
    <w:rsid w:val="009828E4"/>
    <w:rsid w:val="009835EC"/>
    <w:rsid w:val="009838EB"/>
    <w:rsid w:val="009839E7"/>
    <w:rsid w:val="009842E5"/>
    <w:rsid w:val="0098643C"/>
    <w:rsid w:val="009877BB"/>
    <w:rsid w:val="00990612"/>
    <w:rsid w:val="00990B78"/>
    <w:rsid w:val="00990D08"/>
    <w:rsid w:val="00992055"/>
    <w:rsid w:val="00993D57"/>
    <w:rsid w:val="00993EBE"/>
    <w:rsid w:val="00993FB0"/>
    <w:rsid w:val="00995112"/>
    <w:rsid w:val="00995853"/>
    <w:rsid w:val="00995900"/>
    <w:rsid w:val="00995E05"/>
    <w:rsid w:val="009968FA"/>
    <w:rsid w:val="0099721A"/>
    <w:rsid w:val="009A035A"/>
    <w:rsid w:val="009A045A"/>
    <w:rsid w:val="009A156F"/>
    <w:rsid w:val="009A2876"/>
    <w:rsid w:val="009A30B7"/>
    <w:rsid w:val="009A4EAB"/>
    <w:rsid w:val="009A7CFC"/>
    <w:rsid w:val="009B09B2"/>
    <w:rsid w:val="009B17F3"/>
    <w:rsid w:val="009B1FE6"/>
    <w:rsid w:val="009B41FC"/>
    <w:rsid w:val="009B4327"/>
    <w:rsid w:val="009B5F7E"/>
    <w:rsid w:val="009B6927"/>
    <w:rsid w:val="009B6AC4"/>
    <w:rsid w:val="009B7C4C"/>
    <w:rsid w:val="009C0D79"/>
    <w:rsid w:val="009C266D"/>
    <w:rsid w:val="009C3B3E"/>
    <w:rsid w:val="009C56B5"/>
    <w:rsid w:val="009C587C"/>
    <w:rsid w:val="009D06C3"/>
    <w:rsid w:val="009D1C90"/>
    <w:rsid w:val="009D3AD0"/>
    <w:rsid w:val="009D4205"/>
    <w:rsid w:val="009D5582"/>
    <w:rsid w:val="009D5C79"/>
    <w:rsid w:val="009E0230"/>
    <w:rsid w:val="009E0BF1"/>
    <w:rsid w:val="009E2B4F"/>
    <w:rsid w:val="009E404C"/>
    <w:rsid w:val="009E59BB"/>
    <w:rsid w:val="009E5B06"/>
    <w:rsid w:val="009E6636"/>
    <w:rsid w:val="009F18F9"/>
    <w:rsid w:val="009F2F92"/>
    <w:rsid w:val="009F32D7"/>
    <w:rsid w:val="009F3BF2"/>
    <w:rsid w:val="009F439B"/>
    <w:rsid w:val="009F5C26"/>
    <w:rsid w:val="009F6E2D"/>
    <w:rsid w:val="009F726B"/>
    <w:rsid w:val="00A01575"/>
    <w:rsid w:val="00A01F19"/>
    <w:rsid w:val="00A02328"/>
    <w:rsid w:val="00A0246B"/>
    <w:rsid w:val="00A02AE7"/>
    <w:rsid w:val="00A04C96"/>
    <w:rsid w:val="00A07577"/>
    <w:rsid w:val="00A1144B"/>
    <w:rsid w:val="00A1154C"/>
    <w:rsid w:val="00A12180"/>
    <w:rsid w:val="00A12721"/>
    <w:rsid w:val="00A12CD9"/>
    <w:rsid w:val="00A1338F"/>
    <w:rsid w:val="00A14691"/>
    <w:rsid w:val="00A14C66"/>
    <w:rsid w:val="00A14DD1"/>
    <w:rsid w:val="00A1548B"/>
    <w:rsid w:val="00A156BC"/>
    <w:rsid w:val="00A15825"/>
    <w:rsid w:val="00A17345"/>
    <w:rsid w:val="00A20C51"/>
    <w:rsid w:val="00A224A6"/>
    <w:rsid w:val="00A23816"/>
    <w:rsid w:val="00A24818"/>
    <w:rsid w:val="00A2736D"/>
    <w:rsid w:val="00A30FBB"/>
    <w:rsid w:val="00A311A3"/>
    <w:rsid w:val="00A316B7"/>
    <w:rsid w:val="00A34CAF"/>
    <w:rsid w:val="00A40061"/>
    <w:rsid w:val="00A4077C"/>
    <w:rsid w:val="00A4245F"/>
    <w:rsid w:val="00A43F53"/>
    <w:rsid w:val="00A448CD"/>
    <w:rsid w:val="00A457BC"/>
    <w:rsid w:val="00A45C61"/>
    <w:rsid w:val="00A45E9C"/>
    <w:rsid w:val="00A46124"/>
    <w:rsid w:val="00A47309"/>
    <w:rsid w:val="00A50187"/>
    <w:rsid w:val="00A509E0"/>
    <w:rsid w:val="00A52D39"/>
    <w:rsid w:val="00A53FEA"/>
    <w:rsid w:val="00A54091"/>
    <w:rsid w:val="00A545BB"/>
    <w:rsid w:val="00A55C3D"/>
    <w:rsid w:val="00A56188"/>
    <w:rsid w:val="00A56BFB"/>
    <w:rsid w:val="00A60808"/>
    <w:rsid w:val="00A6285F"/>
    <w:rsid w:val="00A62B81"/>
    <w:rsid w:val="00A63CFA"/>
    <w:rsid w:val="00A650C0"/>
    <w:rsid w:val="00A652FE"/>
    <w:rsid w:val="00A65B1A"/>
    <w:rsid w:val="00A6656D"/>
    <w:rsid w:val="00A675A3"/>
    <w:rsid w:val="00A715E7"/>
    <w:rsid w:val="00A72DB4"/>
    <w:rsid w:val="00A73B3A"/>
    <w:rsid w:val="00A744E2"/>
    <w:rsid w:val="00A7451B"/>
    <w:rsid w:val="00A7531D"/>
    <w:rsid w:val="00A7597E"/>
    <w:rsid w:val="00A76B07"/>
    <w:rsid w:val="00A77486"/>
    <w:rsid w:val="00A77E04"/>
    <w:rsid w:val="00A82422"/>
    <w:rsid w:val="00A824C1"/>
    <w:rsid w:val="00A83DA6"/>
    <w:rsid w:val="00A85A9C"/>
    <w:rsid w:val="00A85BB8"/>
    <w:rsid w:val="00A85ED1"/>
    <w:rsid w:val="00A8606E"/>
    <w:rsid w:val="00A86096"/>
    <w:rsid w:val="00A861DE"/>
    <w:rsid w:val="00A861EF"/>
    <w:rsid w:val="00A86AB0"/>
    <w:rsid w:val="00A90FE4"/>
    <w:rsid w:val="00A9110C"/>
    <w:rsid w:val="00A9164D"/>
    <w:rsid w:val="00A91B70"/>
    <w:rsid w:val="00A94E74"/>
    <w:rsid w:val="00A95386"/>
    <w:rsid w:val="00A9687B"/>
    <w:rsid w:val="00A97A34"/>
    <w:rsid w:val="00A97C2B"/>
    <w:rsid w:val="00AA2418"/>
    <w:rsid w:val="00AA2C94"/>
    <w:rsid w:val="00AA6539"/>
    <w:rsid w:val="00AB0802"/>
    <w:rsid w:val="00AB102F"/>
    <w:rsid w:val="00AB23E3"/>
    <w:rsid w:val="00AB3A9B"/>
    <w:rsid w:val="00AB3D97"/>
    <w:rsid w:val="00AB4CBB"/>
    <w:rsid w:val="00AB5C84"/>
    <w:rsid w:val="00AB7AB4"/>
    <w:rsid w:val="00AB7AEA"/>
    <w:rsid w:val="00AB7F46"/>
    <w:rsid w:val="00AC33CF"/>
    <w:rsid w:val="00AC48D6"/>
    <w:rsid w:val="00AC6A31"/>
    <w:rsid w:val="00AC6B17"/>
    <w:rsid w:val="00AC70C4"/>
    <w:rsid w:val="00AC783D"/>
    <w:rsid w:val="00AD2C0F"/>
    <w:rsid w:val="00AD3E7D"/>
    <w:rsid w:val="00AD40CE"/>
    <w:rsid w:val="00AD443C"/>
    <w:rsid w:val="00AD4F7E"/>
    <w:rsid w:val="00AD52FE"/>
    <w:rsid w:val="00AD5396"/>
    <w:rsid w:val="00AD5C65"/>
    <w:rsid w:val="00AE037E"/>
    <w:rsid w:val="00AE0BD5"/>
    <w:rsid w:val="00AE1748"/>
    <w:rsid w:val="00AE1E7D"/>
    <w:rsid w:val="00AE22F0"/>
    <w:rsid w:val="00AE430F"/>
    <w:rsid w:val="00AE4740"/>
    <w:rsid w:val="00AE5234"/>
    <w:rsid w:val="00AE5C39"/>
    <w:rsid w:val="00AF16E6"/>
    <w:rsid w:val="00AF2B40"/>
    <w:rsid w:val="00AF5BD8"/>
    <w:rsid w:val="00AF68B7"/>
    <w:rsid w:val="00B0084C"/>
    <w:rsid w:val="00B00B15"/>
    <w:rsid w:val="00B013FE"/>
    <w:rsid w:val="00B016AE"/>
    <w:rsid w:val="00B02954"/>
    <w:rsid w:val="00B02D32"/>
    <w:rsid w:val="00B03F4C"/>
    <w:rsid w:val="00B05ADB"/>
    <w:rsid w:val="00B068E8"/>
    <w:rsid w:val="00B10064"/>
    <w:rsid w:val="00B11410"/>
    <w:rsid w:val="00B12DAE"/>
    <w:rsid w:val="00B12E1D"/>
    <w:rsid w:val="00B1364F"/>
    <w:rsid w:val="00B13EBD"/>
    <w:rsid w:val="00B159E8"/>
    <w:rsid w:val="00B16BD7"/>
    <w:rsid w:val="00B16DAD"/>
    <w:rsid w:val="00B2040D"/>
    <w:rsid w:val="00B21A4D"/>
    <w:rsid w:val="00B2275E"/>
    <w:rsid w:val="00B22951"/>
    <w:rsid w:val="00B231BC"/>
    <w:rsid w:val="00B24444"/>
    <w:rsid w:val="00B25CE1"/>
    <w:rsid w:val="00B26AA7"/>
    <w:rsid w:val="00B30D20"/>
    <w:rsid w:val="00B32992"/>
    <w:rsid w:val="00B33765"/>
    <w:rsid w:val="00B3512A"/>
    <w:rsid w:val="00B37405"/>
    <w:rsid w:val="00B37B4A"/>
    <w:rsid w:val="00B417DC"/>
    <w:rsid w:val="00B42153"/>
    <w:rsid w:val="00B458B7"/>
    <w:rsid w:val="00B46F68"/>
    <w:rsid w:val="00B474C1"/>
    <w:rsid w:val="00B5267E"/>
    <w:rsid w:val="00B54C52"/>
    <w:rsid w:val="00B5653B"/>
    <w:rsid w:val="00B57898"/>
    <w:rsid w:val="00B60449"/>
    <w:rsid w:val="00B61DB1"/>
    <w:rsid w:val="00B624F8"/>
    <w:rsid w:val="00B6364E"/>
    <w:rsid w:val="00B66240"/>
    <w:rsid w:val="00B70AD2"/>
    <w:rsid w:val="00B70FA8"/>
    <w:rsid w:val="00B7148F"/>
    <w:rsid w:val="00B7271A"/>
    <w:rsid w:val="00B729D5"/>
    <w:rsid w:val="00B72F1B"/>
    <w:rsid w:val="00B75945"/>
    <w:rsid w:val="00B779B1"/>
    <w:rsid w:val="00B827EC"/>
    <w:rsid w:val="00B82B33"/>
    <w:rsid w:val="00B8701E"/>
    <w:rsid w:val="00B87B09"/>
    <w:rsid w:val="00B91166"/>
    <w:rsid w:val="00B913CC"/>
    <w:rsid w:val="00B941AD"/>
    <w:rsid w:val="00B96530"/>
    <w:rsid w:val="00BA1906"/>
    <w:rsid w:val="00BA22AD"/>
    <w:rsid w:val="00BA278A"/>
    <w:rsid w:val="00BA39BB"/>
    <w:rsid w:val="00BA4904"/>
    <w:rsid w:val="00BA68D7"/>
    <w:rsid w:val="00BA6939"/>
    <w:rsid w:val="00BA740B"/>
    <w:rsid w:val="00BA78DB"/>
    <w:rsid w:val="00BB10EF"/>
    <w:rsid w:val="00BB1832"/>
    <w:rsid w:val="00BB1DB8"/>
    <w:rsid w:val="00BB1E8D"/>
    <w:rsid w:val="00BB1FCF"/>
    <w:rsid w:val="00BB27FC"/>
    <w:rsid w:val="00BB426A"/>
    <w:rsid w:val="00BB5B82"/>
    <w:rsid w:val="00BB61E0"/>
    <w:rsid w:val="00BC4532"/>
    <w:rsid w:val="00BC4DFB"/>
    <w:rsid w:val="00BC546B"/>
    <w:rsid w:val="00BC57ED"/>
    <w:rsid w:val="00BC7183"/>
    <w:rsid w:val="00BC74EA"/>
    <w:rsid w:val="00BD0FCD"/>
    <w:rsid w:val="00BD1F44"/>
    <w:rsid w:val="00BD2615"/>
    <w:rsid w:val="00BD4762"/>
    <w:rsid w:val="00BD67B2"/>
    <w:rsid w:val="00BD784E"/>
    <w:rsid w:val="00BE2416"/>
    <w:rsid w:val="00BE289C"/>
    <w:rsid w:val="00BE3CB8"/>
    <w:rsid w:val="00BE53FB"/>
    <w:rsid w:val="00BE7C76"/>
    <w:rsid w:val="00BE7F19"/>
    <w:rsid w:val="00BF1599"/>
    <w:rsid w:val="00BF286A"/>
    <w:rsid w:val="00BF4F1B"/>
    <w:rsid w:val="00BF516A"/>
    <w:rsid w:val="00BF6928"/>
    <w:rsid w:val="00BF7A75"/>
    <w:rsid w:val="00C0005A"/>
    <w:rsid w:val="00C01ED9"/>
    <w:rsid w:val="00C0254B"/>
    <w:rsid w:val="00C04129"/>
    <w:rsid w:val="00C042F8"/>
    <w:rsid w:val="00C05A1C"/>
    <w:rsid w:val="00C065FE"/>
    <w:rsid w:val="00C07490"/>
    <w:rsid w:val="00C11206"/>
    <w:rsid w:val="00C13507"/>
    <w:rsid w:val="00C1371B"/>
    <w:rsid w:val="00C144C9"/>
    <w:rsid w:val="00C14585"/>
    <w:rsid w:val="00C14E00"/>
    <w:rsid w:val="00C22911"/>
    <w:rsid w:val="00C22A42"/>
    <w:rsid w:val="00C23761"/>
    <w:rsid w:val="00C237ED"/>
    <w:rsid w:val="00C24CEA"/>
    <w:rsid w:val="00C24D3E"/>
    <w:rsid w:val="00C26B9A"/>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9C5"/>
    <w:rsid w:val="00C47560"/>
    <w:rsid w:val="00C47A94"/>
    <w:rsid w:val="00C47D61"/>
    <w:rsid w:val="00C52971"/>
    <w:rsid w:val="00C5318F"/>
    <w:rsid w:val="00C546F0"/>
    <w:rsid w:val="00C54A1E"/>
    <w:rsid w:val="00C562F6"/>
    <w:rsid w:val="00C6132C"/>
    <w:rsid w:val="00C61FF9"/>
    <w:rsid w:val="00C623AA"/>
    <w:rsid w:val="00C665AF"/>
    <w:rsid w:val="00C67F15"/>
    <w:rsid w:val="00C70047"/>
    <w:rsid w:val="00C7127C"/>
    <w:rsid w:val="00C73499"/>
    <w:rsid w:val="00C7396B"/>
    <w:rsid w:val="00C73FC5"/>
    <w:rsid w:val="00C755ED"/>
    <w:rsid w:val="00C80471"/>
    <w:rsid w:val="00C80C39"/>
    <w:rsid w:val="00C82BF6"/>
    <w:rsid w:val="00C9007D"/>
    <w:rsid w:val="00C90C2B"/>
    <w:rsid w:val="00C92281"/>
    <w:rsid w:val="00C92A96"/>
    <w:rsid w:val="00C93B2B"/>
    <w:rsid w:val="00C94ABC"/>
    <w:rsid w:val="00C96545"/>
    <w:rsid w:val="00CA01D7"/>
    <w:rsid w:val="00CA051A"/>
    <w:rsid w:val="00CA05B8"/>
    <w:rsid w:val="00CA1D9A"/>
    <w:rsid w:val="00CA2B02"/>
    <w:rsid w:val="00CA420A"/>
    <w:rsid w:val="00CA5748"/>
    <w:rsid w:val="00CA6ED0"/>
    <w:rsid w:val="00CB2CD6"/>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6FD1"/>
    <w:rsid w:val="00CC7135"/>
    <w:rsid w:val="00CC799F"/>
    <w:rsid w:val="00CD2747"/>
    <w:rsid w:val="00CD3F63"/>
    <w:rsid w:val="00CD54D4"/>
    <w:rsid w:val="00CD56EC"/>
    <w:rsid w:val="00CD6644"/>
    <w:rsid w:val="00CD6BE3"/>
    <w:rsid w:val="00CE0E1B"/>
    <w:rsid w:val="00CE110F"/>
    <w:rsid w:val="00CE1687"/>
    <w:rsid w:val="00CE19AE"/>
    <w:rsid w:val="00CE3DE7"/>
    <w:rsid w:val="00CE4253"/>
    <w:rsid w:val="00CE4473"/>
    <w:rsid w:val="00CE450B"/>
    <w:rsid w:val="00CE4C22"/>
    <w:rsid w:val="00CE4C27"/>
    <w:rsid w:val="00CE4D07"/>
    <w:rsid w:val="00CE5D94"/>
    <w:rsid w:val="00CE708F"/>
    <w:rsid w:val="00CF1073"/>
    <w:rsid w:val="00CF13E3"/>
    <w:rsid w:val="00CF3AA0"/>
    <w:rsid w:val="00CF58A2"/>
    <w:rsid w:val="00CF7E27"/>
    <w:rsid w:val="00D020CA"/>
    <w:rsid w:val="00D024C9"/>
    <w:rsid w:val="00D03800"/>
    <w:rsid w:val="00D03D5E"/>
    <w:rsid w:val="00D06A2B"/>
    <w:rsid w:val="00D11084"/>
    <w:rsid w:val="00D154E8"/>
    <w:rsid w:val="00D16165"/>
    <w:rsid w:val="00D17A27"/>
    <w:rsid w:val="00D21702"/>
    <w:rsid w:val="00D247CE"/>
    <w:rsid w:val="00D25DBB"/>
    <w:rsid w:val="00D30A58"/>
    <w:rsid w:val="00D30D26"/>
    <w:rsid w:val="00D37A5F"/>
    <w:rsid w:val="00D40917"/>
    <w:rsid w:val="00D41248"/>
    <w:rsid w:val="00D41523"/>
    <w:rsid w:val="00D417EB"/>
    <w:rsid w:val="00D41D05"/>
    <w:rsid w:val="00D42627"/>
    <w:rsid w:val="00D4295A"/>
    <w:rsid w:val="00D43393"/>
    <w:rsid w:val="00D45222"/>
    <w:rsid w:val="00D46145"/>
    <w:rsid w:val="00D461E4"/>
    <w:rsid w:val="00D46DA4"/>
    <w:rsid w:val="00D50B0A"/>
    <w:rsid w:val="00D54721"/>
    <w:rsid w:val="00D5518A"/>
    <w:rsid w:val="00D554CD"/>
    <w:rsid w:val="00D56528"/>
    <w:rsid w:val="00D5716F"/>
    <w:rsid w:val="00D57DE0"/>
    <w:rsid w:val="00D606C7"/>
    <w:rsid w:val="00D61132"/>
    <w:rsid w:val="00D61614"/>
    <w:rsid w:val="00D62404"/>
    <w:rsid w:val="00D62B1E"/>
    <w:rsid w:val="00D653F6"/>
    <w:rsid w:val="00D654D1"/>
    <w:rsid w:val="00D6699F"/>
    <w:rsid w:val="00D67090"/>
    <w:rsid w:val="00D679AA"/>
    <w:rsid w:val="00D67F27"/>
    <w:rsid w:val="00D70C09"/>
    <w:rsid w:val="00D7153F"/>
    <w:rsid w:val="00D74FF1"/>
    <w:rsid w:val="00D76C90"/>
    <w:rsid w:val="00D77A09"/>
    <w:rsid w:val="00D802F1"/>
    <w:rsid w:val="00D80FA6"/>
    <w:rsid w:val="00D812B2"/>
    <w:rsid w:val="00D82236"/>
    <w:rsid w:val="00D850B7"/>
    <w:rsid w:val="00D859FB"/>
    <w:rsid w:val="00D86BC7"/>
    <w:rsid w:val="00D86CF1"/>
    <w:rsid w:val="00D90006"/>
    <w:rsid w:val="00D900F0"/>
    <w:rsid w:val="00D90B40"/>
    <w:rsid w:val="00D91CC4"/>
    <w:rsid w:val="00D94C41"/>
    <w:rsid w:val="00D96676"/>
    <w:rsid w:val="00D96D82"/>
    <w:rsid w:val="00D97339"/>
    <w:rsid w:val="00DA056E"/>
    <w:rsid w:val="00DA1364"/>
    <w:rsid w:val="00DA1CEC"/>
    <w:rsid w:val="00DA3601"/>
    <w:rsid w:val="00DA4007"/>
    <w:rsid w:val="00DA644A"/>
    <w:rsid w:val="00DA7D85"/>
    <w:rsid w:val="00DA7FB1"/>
    <w:rsid w:val="00DB04D4"/>
    <w:rsid w:val="00DB1C77"/>
    <w:rsid w:val="00DB1E04"/>
    <w:rsid w:val="00DB4D8E"/>
    <w:rsid w:val="00DB5D6D"/>
    <w:rsid w:val="00DB5ECD"/>
    <w:rsid w:val="00DB677F"/>
    <w:rsid w:val="00DB7A85"/>
    <w:rsid w:val="00DB7ECA"/>
    <w:rsid w:val="00DC06EA"/>
    <w:rsid w:val="00DC0DE4"/>
    <w:rsid w:val="00DC1078"/>
    <w:rsid w:val="00DC33FA"/>
    <w:rsid w:val="00DC57E0"/>
    <w:rsid w:val="00DC5D36"/>
    <w:rsid w:val="00DC5E43"/>
    <w:rsid w:val="00DC5FEA"/>
    <w:rsid w:val="00DC757F"/>
    <w:rsid w:val="00DC7CE8"/>
    <w:rsid w:val="00DD0E5C"/>
    <w:rsid w:val="00DD1057"/>
    <w:rsid w:val="00DD1AF2"/>
    <w:rsid w:val="00DD41E7"/>
    <w:rsid w:val="00DD6401"/>
    <w:rsid w:val="00DD6407"/>
    <w:rsid w:val="00DE20E4"/>
    <w:rsid w:val="00DE70CE"/>
    <w:rsid w:val="00DE74EB"/>
    <w:rsid w:val="00DF1777"/>
    <w:rsid w:val="00DF380D"/>
    <w:rsid w:val="00DF411E"/>
    <w:rsid w:val="00DF4B92"/>
    <w:rsid w:val="00DF5141"/>
    <w:rsid w:val="00DF5527"/>
    <w:rsid w:val="00DF69B7"/>
    <w:rsid w:val="00DF7668"/>
    <w:rsid w:val="00E03049"/>
    <w:rsid w:val="00E038E4"/>
    <w:rsid w:val="00E050BE"/>
    <w:rsid w:val="00E0563D"/>
    <w:rsid w:val="00E06027"/>
    <w:rsid w:val="00E070F6"/>
    <w:rsid w:val="00E11DCF"/>
    <w:rsid w:val="00E12ECF"/>
    <w:rsid w:val="00E1330F"/>
    <w:rsid w:val="00E14040"/>
    <w:rsid w:val="00E14AC0"/>
    <w:rsid w:val="00E15E20"/>
    <w:rsid w:val="00E16564"/>
    <w:rsid w:val="00E204BB"/>
    <w:rsid w:val="00E20AEB"/>
    <w:rsid w:val="00E2197C"/>
    <w:rsid w:val="00E21CFB"/>
    <w:rsid w:val="00E2239B"/>
    <w:rsid w:val="00E25465"/>
    <w:rsid w:val="00E25FB9"/>
    <w:rsid w:val="00E26675"/>
    <w:rsid w:val="00E30BAF"/>
    <w:rsid w:val="00E31B95"/>
    <w:rsid w:val="00E332FF"/>
    <w:rsid w:val="00E338C7"/>
    <w:rsid w:val="00E33BE1"/>
    <w:rsid w:val="00E34653"/>
    <w:rsid w:val="00E34997"/>
    <w:rsid w:val="00E34B43"/>
    <w:rsid w:val="00E34F3A"/>
    <w:rsid w:val="00E35A34"/>
    <w:rsid w:val="00E36494"/>
    <w:rsid w:val="00E36EC4"/>
    <w:rsid w:val="00E4023C"/>
    <w:rsid w:val="00E40748"/>
    <w:rsid w:val="00E43E63"/>
    <w:rsid w:val="00E4532B"/>
    <w:rsid w:val="00E4564B"/>
    <w:rsid w:val="00E46225"/>
    <w:rsid w:val="00E46CEE"/>
    <w:rsid w:val="00E47A1E"/>
    <w:rsid w:val="00E47BE6"/>
    <w:rsid w:val="00E47CB7"/>
    <w:rsid w:val="00E51880"/>
    <w:rsid w:val="00E51ECF"/>
    <w:rsid w:val="00E54349"/>
    <w:rsid w:val="00E550BE"/>
    <w:rsid w:val="00E55499"/>
    <w:rsid w:val="00E5610C"/>
    <w:rsid w:val="00E57C3D"/>
    <w:rsid w:val="00E601F3"/>
    <w:rsid w:val="00E610FE"/>
    <w:rsid w:val="00E613AC"/>
    <w:rsid w:val="00E62361"/>
    <w:rsid w:val="00E63876"/>
    <w:rsid w:val="00E642B0"/>
    <w:rsid w:val="00E70310"/>
    <w:rsid w:val="00E72337"/>
    <w:rsid w:val="00E72B14"/>
    <w:rsid w:val="00E72FA5"/>
    <w:rsid w:val="00E757D2"/>
    <w:rsid w:val="00E759BB"/>
    <w:rsid w:val="00E8014A"/>
    <w:rsid w:val="00E83896"/>
    <w:rsid w:val="00E83BF2"/>
    <w:rsid w:val="00E83FCA"/>
    <w:rsid w:val="00E85462"/>
    <w:rsid w:val="00E87B59"/>
    <w:rsid w:val="00E91167"/>
    <w:rsid w:val="00E919C9"/>
    <w:rsid w:val="00E93BF9"/>
    <w:rsid w:val="00E947D2"/>
    <w:rsid w:val="00E96705"/>
    <w:rsid w:val="00EA0C9D"/>
    <w:rsid w:val="00EA0CE9"/>
    <w:rsid w:val="00EA1480"/>
    <w:rsid w:val="00EA200C"/>
    <w:rsid w:val="00EA2869"/>
    <w:rsid w:val="00EA2E41"/>
    <w:rsid w:val="00EA387C"/>
    <w:rsid w:val="00EA62BA"/>
    <w:rsid w:val="00EB232B"/>
    <w:rsid w:val="00EB2F8C"/>
    <w:rsid w:val="00EB375C"/>
    <w:rsid w:val="00EB39DE"/>
    <w:rsid w:val="00EB5421"/>
    <w:rsid w:val="00EB5BD9"/>
    <w:rsid w:val="00EB60AF"/>
    <w:rsid w:val="00EB68D3"/>
    <w:rsid w:val="00EB6C33"/>
    <w:rsid w:val="00EC04D2"/>
    <w:rsid w:val="00EC0574"/>
    <w:rsid w:val="00EC0C66"/>
    <w:rsid w:val="00EC134C"/>
    <w:rsid w:val="00EC2396"/>
    <w:rsid w:val="00EC4C45"/>
    <w:rsid w:val="00EC5DCE"/>
    <w:rsid w:val="00ED57CE"/>
    <w:rsid w:val="00ED58D9"/>
    <w:rsid w:val="00ED597C"/>
    <w:rsid w:val="00ED69D6"/>
    <w:rsid w:val="00ED72E4"/>
    <w:rsid w:val="00ED7B70"/>
    <w:rsid w:val="00EE1CFD"/>
    <w:rsid w:val="00EE239C"/>
    <w:rsid w:val="00EE2715"/>
    <w:rsid w:val="00EE5DA2"/>
    <w:rsid w:val="00EE6E57"/>
    <w:rsid w:val="00EF0DE0"/>
    <w:rsid w:val="00EF20E3"/>
    <w:rsid w:val="00EF338E"/>
    <w:rsid w:val="00EF3F14"/>
    <w:rsid w:val="00EF4081"/>
    <w:rsid w:val="00EF4178"/>
    <w:rsid w:val="00EF4762"/>
    <w:rsid w:val="00EF718F"/>
    <w:rsid w:val="00F00318"/>
    <w:rsid w:val="00F009B5"/>
    <w:rsid w:val="00F01191"/>
    <w:rsid w:val="00F0201D"/>
    <w:rsid w:val="00F05ACE"/>
    <w:rsid w:val="00F0670A"/>
    <w:rsid w:val="00F06DA5"/>
    <w:rsid w:val="00F076B2"/>
    <w:rsid w:val="00F10977"/>
    <w:rsid w:val="00F10C0E"/>
    <w:rsid w:val="00F10E92"/>
    <w:rsid w:val="00F13AAA"/>
    <w:rsid w:val="00F149AB"/>
    <w:rsid w:val="00F1766B"/>
    <w:rsid w:val="00F23934"/>
    <w:rsid w:val="00F239F4"/>
    <w:rsid w:val="00F244E2"/>
    <w:rsid w:val="00F25DB7"/>
    <w:rsid w:val="00F25E7F"/>
    <w:rsid w:val="00F31FC1"/>
    <w:rsid w:val="00F3273D"/>
    <w:rsid w:val="00F329F5"/>
    <w:rsid w:val="00F33D78"/>
    <w:rsid w:val="00F3610D"/>
    <w:rsid w:val="00F367E3"/>
    <w:rsid w:val="00F41D8B"/>
    <w:rsid w:val="00F43FE9"/>
    <w:rsid w:val="00F45146"/>
    <w:rsid w:val="00F514F2"/>
    <w:rsid w:val="00F51AAD"/>
    <w:rsid w:val="00F523BE"/>
    <w:rsid w:val="00F52961"/>
    <w:rsid w:val="00F5309C"/>
    <w:rsid w:val="00F541E9"/>
    <w:rsid w:val="00F5591F"/>
    <w:rsid w:val="00F60822"/>
    <w:rsid w:val="00F60CBC"/>
    <w:rsid w:val="00F60D21"/>
    <w:rsid w:val="00F62325"/>
    <w:rsid w:val="00F63C65"/>
    <w:rsid w:val="00F65A66"/>
    <w:rsid w:val="00F67336"/>
    <w:rsid w:val="00F70AC0"/>
    <w:rsid w:val="00F71292"/>
    <w:rsid w:val="00F751ED"/>
    <w:rsid w:val="00F7621B"/>
    <w:rsid w:val="00F77154"/>
    <w:rsid w:val="00F772A7"/>
    <w:rsid w:val="00F82892"/>
    <w:rsid w:val="00F86067"/>
    <w:rsid w:val="00F873BC"/>
    <w:rsid w:val="00F9064E"/>
    <w:rsid w:val="00F90D41"/>
    <w:rsid w:val="00F94911"/>
    <w:rsid w:val="00F95704"/>
    <w:rsid w:val="00FA027E"/>
    <w:rsid w:val="00FA1D32"/>
    <w:rsid w:val="00FA28E1"/>
    <w:rsid w:val="00FA2E57"/>
    <w:rsid w:val="00FA4103"/>
    <w:rsid w:val="00FA595E"/>
    <w:rsid w:val="00FA60CE"/>
    <w:rsid w:val="00FA65AF"/>
    <w:rsid w:val="00FA68BC"/>
    <w:rsid w:val="00FB031C"/>
    <w:rsid w:val="00FB0A3D"/>
    <w:rsid w:val="00FB0BC6"/>
    <w:rsid w:val="00FB2213"/>
    <w:rsid w:val="00FB2CAB"/>
    <w:rsid w:val="00FB3458"/>
    <w:rsid w:val="00FB4F1C"/>
    <w:rsid w:val="00FB6C77"/>
    <w:rsid w:val="00FB7358"/>
    <w:rsid w:val="00FC3BDA"/>
    <w:rsid w:val="00FC56B3"/>
    <w:rsid w:val="00FC7FA7"/>
    <w:rsid w:val="00FD034D"/>
    <w:rsid w:val="00FD0858"/>
    <w:rsid w:val="00FD3F3A"/>
    <w:rsid w:val="00FD59C0"/>
    <w:rsid w:val="00FE0212"/>
    <w:rsid w:val="00FE0236"/>
    <w:rsid w:val="00FE036F"/>
    <w:rsid w:val="00FE2F2B"/>
    <w:rsid w:val="00FE4B22"/>
    <w:rsid w:val="00FE4CDE"/>
    <w:rsid w:val="00FF3A32"/>
    <w:rsid w:val="00FF4AB8"/>
    <w:rsid w:val="00FF500B"/>
    <w:rsid w:val="00FF5286"/>
    <w:rsid w:val="00FF546F"/>
    <w:rsid w:val="00FF584B"/>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34C74C9C-1360-4126-A1D4-CDA939C3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styleId="af5">
    <w:name w:val="Title"/>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Название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basedOn w:val="a2"/>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eastAsiaTheme="minorEastAsia" w:hAnsi="Tahoma" w:cstheme="minorBidi"/>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basedOn w:val="a2"/>
    <w:link w:val="31"/>
    <w:rsid w:val="007E5980"/>
    <w:rPr>
      <w:rFonts w:ascii="Arial" w:hAnsi="Arial"/>
      <w:sz w:val="24"/>
    </w:rPr>
  </w:style>
  <w:style w:type="character" w:customStyle="1" w:styleId="af2">
    <w:name w:val="Основной текст Знак"/>
    <w:basedOn w:val="a2"/>
    <w:link w:val="af1"/>
    <w:rsid w:val="007E5980"/>
    <w:rPr>
      <w:sz w:val="24"/>
    </w:rPr>
  </w:style>
  <w:style w:type="character" w:customStyle="1" w:styleId="26">
    <w:name w:val="Основной текст 2 Знак"/>
    <w:basedOn w:val="a2"/>
    <w:link w:val="25"/>
    <w:rsid w:val="007E5980"/>
    <w:rPr>
      <w:sz w:val="24"/>
    </w:rPr>
  </w:style>
  <w:style w:type="character" w:customStyle="1" w:styleId="35">
    <w:name w:val="Основной текст 3 Знак"/>
    <w:basedOn w:val="a2"/>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character" w:styleId="afffb">
    <w:name w:val="Placeholder Text"/>
    <w:basedOn w:val="a2"/>
    <w:uiPriority w:val="99"/>
    <w:semiHidden/>
    <w:rsid w:val="00966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4F2DD400175419382B64ACA004E5315386942BDFBFB0722D9616364809DA960E9983B795E8EE3B76B87A6BANEtFH" TargetMode="External"/><Relationship Id="rId13" Type="http://schemas.openxmlformats.org/officeDocument/2006/relationships/hyperlink" Target="consultantplus://offline/ref=55E4F2DD400175419382B64ACA004E5315386942BDFBFB0722D9616364809DA972E9C0377A5198E8E124C1F3B5EFC0F96017A1D6DDDAN1t7H" TargetMode="External"/><Relationship Id="rId18" Type="http://schemas.openxmlformats.org/officeDocument/2006/relationships/hyperlink" Target="consultantplus://offline/ref=55E4F2DD400175419382B64ACA004E5315386942BDFBFB0722D9616364809DA960E9983B795E8EE3B76B87A6BANEtF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5E4F2DD400175419382B64ACA004E5315386942BDFBFB0722D9616364809DA960E9983B795E8EE3B76B87A6BANEtFH" TargetMode="External"/><Relationship Id="rId17" Type="http://schemas.openxmlformats.org/officeDocument/2006/relationships/hyperlink" Target="consultantplus://offline/ref=55E4F2DD400175419382B64ACA004E5315386942BDFBFB0722D9616364809DA972E9C0377A5198E8E124C1F3B5EFC0F96017A1D6DDDAN1t7H"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4F2DD400175419382B64ACA004E5315386942BDFBFB0722D9616364809DA960E9983B795E8EE3B76B87A6BANEtFH" TargetMode="External"/><Relationship Id="rId5" Type="http://schemas.openxmlformats.org/officeDocument/2006/relationships/webSettings" Target="webSettings.xml"/><Relationship Id="rId15" Type="http://schemas.openxmlformats.org/officeDocument/2006/relationships/hyperlink" Target="consultantplus://offline/ref=55E4F2DD400175419382B64ACA004E5315386942BDFBFB0722D9616364809DA960E9983B795E8EE3B76B87A6BANEtFH" TargetMode="External"/><Relationship Id="rId23" Type="http://schemas.openxmlformats.org/officeDocument/2006/relationships/theme" Target="theme/theme1.xml"/><Relationship Id="rId10" Type="http://schemas.openxmlformats.org/officeDocument/2006/relationships/hyperlink" Target="consultantplus://offline/ref=55E4F2DD400175419382B64ACA004E5315386942BDFBFB0722D9616364809DA972E9C0377A5198E8E124C1F3B5EFC0F96017A1D6DDDAN1t7H"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5E4F2DD400175419382B64ACA004E5315386942BDFBFB0722D9616364809DA960E9983B795E8EE3B76B87A6BANEtF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7D8B-B032-4F06-A356-E5C1FE16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Template>
  <TotalTime>36</TotalTime>
  <Pages>10</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19819</CharactersWithSpaces>
  <SharedDoc>false</SharedDoc>
  <HLinks>
    <vt:vector size="114" baseType="variant">
      <vt:variant>
        <vt:i4>6029320</vt:i4>
      </vt:variant>
      <vt:variant>
        <vt:i4>54</vt:i4>
      </vt:variant>
      <vt:variant>
        <vt:i4>0</vt:i4>
      </vt:variant>
      <vt:variant>
        <vt:i4>5</vt:i4>
      </vt:variant>
      <vt:variant>
        <vt:lpwstr>garantf1://10064072.450/</vt:lpwstr>
      </vt:variant>
      <vt:variant>
        <vt:lpwstr/>
      </vt:variant>
      <vt:variant>
        <vt:i4>6291555</vt:i4>
      </vt:variant>
      <vt:variant>
        <vt:i4>51</vt:i4>
      </vt:variant>
      <vt:variant>
        <vt:i4>0</vt:i4>
      </vt:variant>
      <vt:variant>
        <vt:i4>5</vt:i4>
      </vt:variant>
      <vt:variant>
        <vt:lpwstr>consultantplus://offline/ref=A0F96311551FFEE5ED5BED3F82CCB6F7A03B29BF6874A7EBF4513D4E35C040360608E7705ACE9F5FmCPCK</vt:lpwstr>
      </vt:variant>
      <vt:variant>
        <vt:lpwstr/>
      </vt:variant>
      <vt:variant>
        <vt:i4>6291513</vt:i4>
      </vt:variant>
      <vt:variant>
        <vt:i4>48</vt:i4>
      </vt:variant>
      <vt:variant>
        <vt:i4>0</vt:i4>
      </vt:variant>
      <vt:variant>
        <vt:i4>5</vt:i4>
      </vt:variant>
      <vt:variant>
        <vt:lpwstr>consultantplus://offline/ref=A0F96311551FFEE5ED5BED3F82CCB6F7A03B29BF6874A7EBF4513D4E35C040360608E7705ACE9F59mCPFK</vt:lpwstr>
      </vt:variant>
      <vt:variant>
        <vt:lpwstr/>
      </vt:variant>
      <vt:variant>
        <vt:i4>6291558</vt:i4>
      </vt:variant>
      <vt:variant>
        <vt:i4>45</vt:i4>
      </vt:variant>
      <vt:variant>
        <vt:i4>0</vt:i4>
      </vt:variant>
      <vt:variant>
        <vt:i4>5</vt:i4>
      </vt:variant>
      <vt:variant>
        <vt:lpwstr>consultantplus://offline/ref=A0F96311551FFEE5ED5BED3F82CCB6F7A03B29BF6874A7EBF4513D4E35C040360608E7705ACE9F58mCP8K</vt:lpwstr>
      </vt:variant>
      <vt:variant>
        <vt:lpwstr/>
      </vt:variant>
      <vt:variant>
        <vt:i4>2228323</vt:i4>
      </vt:variant>
      <vt:variant>
        <vt:i4>42</vt:i4>
      </vt:variant>
      <vt:variant>
        <vt:i4>0</vt:i4>
      </vt:variant>
      <vt:variant>
        <vt:i4>5</vt:i4>
      </vt:variant>
      <vt:variant>
        <vt:lpwstr>consultantplus://offline/ref=9A5D684EC703CE5255BEA42F4C6EC6ADB46D2D3AA3CE3EE956980939E499C859328B2ABD54051AA6fClBI</vt:lpwstr>
      </vt:variant>
      <vt:variant>
        <vt:lpwstr/>
      </vt:variant>
      <vt:variant>
        <vt:i4>2228335</vt:i4>
      </vt:variant>
      <vt:variant>
        <vt:i4>39</vt:i4>
      </vt:variant>
      <vt:variant>
        <vt:i4>0</vt:i4>
      </vt:variant>
      <vt:variant>
        <vt:i4>5</vt:i4>
      </vt:variant>
      <vt:variant>
        <vt:lpwstr>consultantplus://offline/ref=9A5D684EC703CE5255BEA42F4C6EC6ADB46D2D3AA3CE3EE956980939E499C859328B2ABD540517A6fCl8I</vt:lpwstr>
      </vt:variant>
      <vt:variant>
        <vt:lpwstr/>
      </vt:variant>
      <vt:variant>
        <vt:i4>2228328</vt:i4>
      </vt:variant>
      <vt:variant>
        <vt:i4>36</vt:i4>
      </vt:variant>
      <vt:variant>
        <vt:i4>0</vt:i4>
      </vt:variant>
      <vt:variant>
        <vt:i4>5</vt:i4>
      </vt:variant>
      <vt:variant>
        <vt:lpwstr>consultantplus://offline/ref=9A5D684EC703CE5255BEA42F4C6EC6ADB46D2D3AA3CE3EE956980939E499C859328B2ABD540517A1fCl8I</vt:lpwstr>
      </vt:variant>
      <vt:variant>
        <vt:lpwstr/>
      </vt:variant>
      <vt:variant>
        <vt:i4>7471166</vt:i4>
      </vt:variant>
      <vt:variant>
        <vt:i4>33</vt:i4>
      </vt:variant>
      <vt:variant>
        <vt:i4>0</vt:i4>
      </vt:variant>
      <vt:variant>
        <vt:i4>5</vt:i4>
      </vt:variant>
      <vt:variant>
        <vt:lpwstr>consultantplus://offline/ref=7F94E49E20F978747B383F0B8ED9D0181A2255DD3EE8895B38219213AEF7D605ED31C08B992A2D24l5o4H</vt:lpwstr>
      </vt:variant>
      <vt:variant>
        <vt:lpwstr/>
      </vt:variant>
      <vt:variant>
        <vt:i4>7471166</vt:i4>
      </vt:variant>
      <vt:variant>
        <vt:i4>30</vt:i4>
      </vt:variant>
      <vt:variant>
        <vt:i4>0</vt:i4>
      </vt:variant>
      <vt:variant>
        <vt:i4>5</vt:i4>
      </vt:variant>
      <vt:variant>
        <vt:lpwstr>consultantplus://offline/ref=7F94E49E20F978747B383F0B8ED9D0181A2255DD3EE8895B38219213AEF7D605ED31C08B992A2D22l5o2H</vt:lpwstr>
      </vt:variant>
      <vt:variant>
        <vt:lpwstr/>
      </vt:variant>
      <vt:variant>
        <vt:i4>6946872</vt:i4>
      </vt:variant>
      <vt:variant>
        <vt:i4>27</vt:i4>
      </vt:variant>
      <vt:variant>
        <vt:i4>0</vt:i4>
      </vt:variant>
      <vt:variant>
        <vt:i4>5</vt:i4>
      </vt:variant>
      <vt:variant>
        <vt:lpwstr>consultantplus://offline/ref=BB7C6ACA645F595C79474BD7EA31584D1627B88B2AEA948654A3CF4C23EAB62CC0389E654E99b9xFJ</vt:lpwstr>
      </vt:variant>
      <vt:variant>
        <vt:lpwstr/>
      </vt:variant>
      <vt:variant>
        <vt:i4>7405671</vt:i4>
      </vt:variant>
      <vt:variant>
        <vt:i4>24</vt:i4>
      </vt:variant>
      <vt:variant>
        <vt:i4>0</vt:i4>
      </vt:variant>
      <vt:variant>
        <vt:i4>5</vt:i4>
      </vt:variant>
      <vt:variant>
        <vt:lpwstr>consultantplus://offline/ref=7057EE9C5BC228F9574783F2848256D1AC8DE545F8460768F2F38543EEBF1D1AE0BF8CDF11972C6DE1d2F</vt:lpwstr>
      </vt:variant>
      <vt:variant>
        <vt:lpwstr/>
      </vt:variant>
      <vt:variant>
        <vt:i4>8257597</vt:i4>
      </vt:variant>
      <vt:variant>
        <vt:i4>21</vt:i4>
      </vt:variant>
      <vt:variant>
        <vt:i4>0</vt:i4>
      </vt:variant>
      <vt:variant>
        <vt:i4>5</vt:i4>
      </vt:variant>
      <vt:variant>
        <vt:lpwstr>consultantplus://offline/ref=D55680D47B0933988679AEC0FCFB57FF13C503C8AF44819CD24BED0B4CB338D168E36CC0564CE215a9o0H</vt:lpwstr>
      </vt:variant>
      <vt:variant>
        <vt:lpwstr/>
      </vt:variant>
      <vt:variant>
        <vt:i4>7274549</vt:i4>
      </vt:variant>
      <vt:variant>
        <vt:i4>18</vt:i4>
      </vt:variant>
      <vt:variant>
        <vt:i4>0</vt:i4>
      </vt:variant>
      <vt:variant>
        <vt:i4>5</vt:i4>
      </vt:variant>
      <vt:variant>
        <vt:lpwstr>http://www.zakupki.gov.ru/</vt:lpwstr>
      </vt:variant>
      <vt:variant>
        <vt:lpwstr/>
      </vt:variant>
      <vt:variant>
        <vt:i4>393220</vt:i4>
      </vt:variant>
      <vt:variant>
        <vt:i4>15</vt:i4>
      </vt:variant>
      <vt:variant>
        <vt:i4>0</vt:i4>
      </vt:variant>
      <vt:variant>
        <vt:i4>5</vt:i4>
      </vt:variant>
      <vt:variant>
        <vt:lpwstr>http://etp.roseltorg.ru/</vt:lpwstr>
      </vt:variant>
      <vt:variant>
        <vt:lpwstr/>
      </vt:variant>
      <vt:variant>
        <vt:i4>7274549</vt:i4>
      </vt:variant>
      <vt:variant>
        <vt:i4>12</vt:i4>
      </vt:variant>
      <vt:variant>
        <vt:i4>0</vt:i4>
      </vt:variant>
      <vt:variant>
        <vt:i4>5</vt:i4>
      </vt:variant>
      <vt:variant>
        <vt:lpwstr>http://www.zakupki.gov.ru/</vt:lpwstr>
      </vt:variant>
      <vt:variant>
        <vt:lpwstr/>
      </vt:variant>
      <vt:variant>
        <vt:i4>5177363</vt:i4>
      </vt:variant>
      <vt:variant>
        <vt:i4>9</vt:i4>
      </vt:variant>
      <vt:variant>
        <vt:i4>0</vt:i4>
      </vt:variant>
      <vt:variant>
        <vt:i4>5</vt:i4>
      </vt:variant>
      <vt:variant>
        <vt:lpwstr>http://otc55.ru/</vt:lpwstr>
      </vt:variant>
      <vt:variant>
        <vt:lpwstr/>
      </vt:variant>
      <vt:variant>
        <vt:i4>4325477</vt:i4>
      </vt:variant>
      <vt:variant>
        <vt:i4>6</vt:i4>
      </vt:variant>
      <vt:variant>
        <vt:i4>0</vt:i4>
      </vt:variant>
      <vt:variant>
        <vt:i4>5</vt:i4>
      </vt:variant>
      <vt:variant>
        <vt:lpwstr>mailto:zakaz@otc55.ru</vt:lpwstr>
      </vt:variant>
      <vt:variant>
        <vt:lpwstr/>
      </vt:variant>
      <vt:variant>
        <vt:i4>1507331</vt:i4>
      </vt:variant>
      <vt:variant>
        <vt:i4>3</vt:i4>
      </vt:variant>
      <vt:variant>
        <vt:i4>0</vt:i4>
      </vt:variant>
      <vt:variant>
        <vt:i4>5</vt:i4>
      </vt:variant>
      <vt:variant>
        <vt:lpwstr>mailto:otii_ks@mail.ru</vt:lpwstr>
      </vt:variant>
      <vt:variant>
        <vt:lpwstr/>
      </vt:variant>
      <vt:variant>
        <vt:i4>393220</vt:i4>
      </vt:variant>
      <vt:variant>
        <vt:i4>0</vt:i4>
      </vt:variant>
      <vt:variant>
        <vt:i4>0</vt:i4>
      </vt:variant>
      <vt:variant>
        <vt:i4>5</vt:i4>
      </vt:variant>
      <vt:variant>
        <vt:lpwstr>http://etp.roseltorg.ru/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Олег</dc:creator>
  <cp:lastModifiedBy>Кривицкий Анатолий Алексеевич</cp:lastModifiedBy>
  <cp:revision>9</cp:revision>
  <cp:lastPrinted>2022-01-08T10:42:00Z</cp:lastPrinted>
  <dcterms:created xsi:type="dcterms:W3CDTF">2022-01-12T04:09:00Z</dcterms:created>
  <dcterms:modified xsi:type="dcterms:W3CDTF">2022-04-14T09:03:00Z</dcterms:modified>
</cp:coreProperties>
</file>