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0EF" w:rsidRPr="00D143CC" w:rsidRDefault="003940EF" w:rsidP="00690E54">
      <w:pPr>
        <w:spacing w:after="0"/>
        <w:jc w:val="right"/>
      </w:pPr>
      <w:bookmarkStart w:id="0" w:name="_Toc447719626"/>
      <w:r w:rsidRPr="00D143CC">
        <w:t xml:space="preserve">Приложение </w:t>
      </w:r>
      <w:r w:rsidR="00A427E2">
        <w:t xml:space="preserve">№ 5 </w:t>
      </w:r>
      <w:r w:rsidR="00690E54">
        <w:t>к извещению</w:t>
      </w:r>
    </w:p>
    <w:p w:rsidR="003940EF" w:rsidRDefault="003940EF" w:rsidP="00B4455A">
      <w:pPr>
        <w:pStyle w:val="18"/>
        <w:keepLines/>
        <w:spacing w:before="0" w:after="0" w:line="240" w:lineRule="atLeast"/>
        <w:rPr>
          <w:caps/>
          <w:sz w:val="25"/>
          <w:szCs w:val="25"/>
        </w:rPr>
      </w:pPr>
      <w:bookmarkStart w:id="1" w:name="_Toc447719625"/>
    </w:p>
    <w:p w:rsidR="00894601" w:rsidRPr="00894601" w:rsidRDefault="00894601" w:rsidP="00894601"/>
    <w:bookmarkEnd w:id="1"/>
    <w:p w:rsidR="00894601" w:rsidRDefault="00690E54" w:rsidP="00690E54">
      <w:pPr>
        <w:keepNext/>
        <w:keepLines/>
        <w:spacing w:after="0" w:line="240" w:lineRule="atLeast"/>
        <w:jc w:val="center"/>
        <w:outlineLvl w:val="0"/>
        <w:rPr>
          <w:b/>
          <w:caps/>
          <w:kern w:val="28"/>
        </w:rPr>
      </w:pPr>
      <w:r w:rsidRPr="00690E54">
        <w:rPr>
          <w:b/>
          <w:caps/>
          <w:kern w:val="28"/>
        </w:rPr>
        <w:t xml:space="preserve">Критерии оценки заявок на участие в конкурсе, </w:t>
      </w:r>
      <w:r>
        <w:rPr>
          <w:b/>
          <w:caps/>
          <w:kern w:val="28"/>
        </w:rPr>
        <w:br/>
      </w:r>
      <w:r w:rsidRPr="00690E54">
        <w:rPr>
          <w:b/>
          <w:caps/>
          <w:kern w:val="28"/>
        </w:rPr>
        <w:t>величины значимости этих критериев</w:t>
      </w:r>
    </w:p>
    <w:p w:rsidR="00690E54" w:rsidRPr="00690E54" w:rsidRDefault="00690E54" w:rsidP="00690E54">
      <w:pPr>
        <w:keepNext/>
        <w:keepLines/>
        <w:spacing w:after="0" w:line="240" w:lineRule="atLeast"/>
        <w:jc w:val="center"/>
        <w:outlineLvl w:val="0"/>
        <w:rPr>
          <w:b/>
          <w:caps/>
          <w:kern w:val="28"/>
        </w:rPr>
      </w:pPr>
    </w:p>
    <w:bookmarkEnd w:id="0"/>
    <w:p w:rsidR="008B58EC" w:rsidRDefault="008B58EC" w:rsidP="008B58EC">
      <w:pPr>
        <w:tabs>
          <w:tab w:val="left" w:pos="6735"/>
        </w:tabs>
        <w:ind w:firstLine="709"/>
        <w:rPr>
          <w:szCs w:val="27"/>
        </w:rPr>
      </w:pPr>
      <w:r w:rsidRPr="003E76C2">
        <w:rPr>
          <w:szCs w:val="27"/>
        </w:rPr>
        <w:t xml:space="preserve">Оценка заявок производится в соответствии с Постановлением Правительства Российской Федерации </w:t>
      </w:r>
      <w:r w:rsidR="000917A7">
        <w:rPr>
          <w:szCs w:val="27"/>
        </w:rPr>
        <w:t>от 31.12.2021 №</w:t>
      </w:r>
      <w:r w:rsidRPr="002E1669">
        <w:rPr>
          <w:szCs w:val="27"/>
        </w:rPr>
        <w:t xml:space="preserve"> 2604 </w:t>
      </w:r>
      <w:r w:rsidR="000917A7">
        <w:rPr>
          <w:szCs w:val="27"/>
        </w:rPr>
        <w:t>«</w:t>
      </w:r>
      <w:r w:rsidRPr="002E1669">
        <w:rPr>
          <w:szCs w:val="27"/>
        </w:rPr>
        <w:t xml:space="preserve">Об оценке заявок на участие в закупке товаров, работ, услуг для обеспечения государственных и муниципальных нужд, внесении изменений </w:t>
      </w:r>
      <w:r w:rsidR="00654B53">
        <w:rPr>
          <w:szCs w:val="27"/>
        </w:rPr>
        <w:br/>
      </w:r>
      <w:r w:rsidRPr="002E1669">
        <w:rPr>
          <w:szCs w:val="27"/>
        </w:rPr>
        <w:t xml:space="preserve">в пункт 4 постановления Правительства Российской Федерации от 20 декабря 2021 г. </w:t>
      </w:r>
      <w:r w:rsidR="000917A7">
        <w:rPr>
          <w:szCs w:val="27"/>
        </w:rPr>
        <w:t>№</w:t>
      </w:r>
      <w:r w:rsidRPr="002E1669">
        <w:rPr>
          <w:szCs w:val="27"/>
        </w:rPr>
        <w:t xml:space="preserve"> 2369 </w:t>
      </w:r>
      <w:r w:rsidR="00654B53">
        <w:rPr>
          <w:szCs w:val="27"/>
        </w:rPr>
        <w:br/>
      </w:r>
      <w:r w:rsidRPr="002E1669">
        <w:rPr>
          <w:szCs w:val="27"/>
        </w:rPr>
        <w:t>и признании утратившими силу некоторых актов и отдельных положений некоторых актов Правительства Российской Федерации</w:t>
      </w:r>
      <w:r w:rsidR="000917A7">
        <w:rPr>
          <w:szCs w:val="27"/>
        </w:rPr>
        <w:t>».</w:t>
      </w:r>
    </w:p>
    <w:p w:rsidR="008B58EC" w:rsidRPr="00D813BB" w:rsidRDefault="008B58EC" w:rsidP="008B58EC">
      <w:pPr>
        <w:tabs>
          <w:tab w:val="left" w:pos="6735"/>
        </w:tabs>
        <w:ind w:firstLine="709"/>
        <w:rPr>
          <w:szCs w:val="27"/>
        </w:rPr>
      </w:pPr>
      <w:r w:rsidRPr="00D813BB">
        <w:rPr>
          <w:szCs w:val="27"/>
        </w:rPr>
        <w:t>Оценка заявок на участие в электронном конкурсе осуществляется с использованием следующих критериев оценки:</w:t>
      </w:r>
    </w:p>
    <w:p w:rsidR="008B58EC" w:rsidRPr="00D813BB" w:rsidRDefault="008B58EC" w:rsidP="008B58EC">
      <w:pPr>
        <w:tabs>
          <w:tab w:val="left" w:pos="6735"/>
        </w:tabs>
        <w:ind w:firstLine="709"/>
        <w:rPr>
          <w:szCs w:val="27"/>
        </w:rPr>
      </w:pPr>
      <w:r w:rsidRPr="00D813BB">
        <w:rPr>
          <w:szCs w:val="27"/>
        </w:rPr>
        <w:t>а) цена контракта, сумма цен единиц товара, работы, услуги;</w:t>
      </w:r>
    </w:p>
    <w:p w:rsidR="008B58EC" w:rsidRPr="00D813BB" w:rsidRDefault="008B58EC" w:rsidP="008B58EC">
      <w:pPr>
        <w:tabs>
          <w:tab w:val="left" w:pos="6735"/>
        </w:tabs>
        <w:ind w:firstLine="709"/>
        <w:rPr>
          <w:szCs w:val="27"/>
        </w:rPr>
      </w:pPr>
      <w:r w:rsidRPr="00D813BB">
        <w:rPr>
          <w:szCs w:val="27"/>
        </w:rPr>
        <w:t>б) квалификация участника закупки.</w:t>
      </w:r>
    </w:p>
    <w:p w:rsidR="008B58EC" w:rsidRPr="00D813BB" w:rsidRDefault="008B58EC" w:rsidP="008B58EC">
      <w:pPr>
        <w:tabs>
          <w:tab w:val="left" w:pos="6735"/>
        </w:tabs>
        <w:ind w:firstLine="709"/>
        <w:rPr>
          <w:szCs w:val="27"/>
        </w:rPr>
      </w:pPr>
      <w:r w:rsidRPr="00D813BB">
        <w:rPr>
          <w:szCs w:val="27"/>
        </w:rPr>
        <w:t>Каждому из критериев оценки устанавливается значимость критерия оценки, выраженная в процентах:</w:t>
      </w:r>
    </w:p>
    <w:p w:rsidR="008B58EC" w:rsidRPr="00D813BB" w:rsidRDefault="008B58EC" w:rsidP="008B58EC">
      <w:pPr>
        <w:tabs>
          <w:tab w:val="left" w:pos="6735"/>
        </w:tabs>
        <w:ind w:firstLine="709"/>
        <w:rPr>
          <w:szCs w:val="27"/>
        </w:rPr>
      </w:pPr>
      <w:r w:rsidRPr="00D813BB">
        <w:rPr>
          <w:szCs w:val="27"/>
        </w:rPr>
        <w:t xml:space="preserve">а) цена контракта, сумма цен единиц товара, работы, услуги – </w:t>
      </w:r>
      <w:r w:rsidR="007916EA" w:rsidRPr="007916EA">
        <w:rPr>
          <w:szCs w:val="27"/>
        </w:rPr>
        <w:t>4</w:t>
      </w:r>
      <w:r>
        <w:rPr>
          <w:szCs w:val="27"/>
        </w:rPr>
        <w:t>0</w:t>
      </w:r>
      <w:r w:rsidRPr="00D813BB">
        <w:rPr>
          <w:szCs w:val="27"/>
        </w:rPr>
        <w:t>%;</w:t>
      </w:r>
    </w:p>
    <w:p w:rsidR="008B58EC" w:rsidRPr="00D813BB" w:rsidRDefault="008B58EC" w:rsidP="008B58EC">
      <w:pPr>
        <w:tabs>
          <w:tab w:val="left" w:pos="6735"/>
        </w:tabs>
        <w:ind w:firstLine="709"/>
        <w:rPr>
          <w:szCs w:val="27"/>
        </w:rPr>
      </w:pPr>
      <w:r w:rsidRPr="00D813BB">
        <w:rPr>
          <w:szCs w:val="27"/>
        </w:rPr>
        <w:t xml:space="preserve">б) квалификация участников закупки, в том числе опыта работы, связанного с предметом контракта, и деловой репутации, специалистов и иных работников определенного уровня квалификации – </w:t>
      </w:r>
      <w:r w:rsidR="007916EA">
        <w:rPr>
          <w:szCs w:val="27"/>
        </w:rPr>
        <w:t>6</w:t>
      </w:r>
      <w:r>
        <w:rPr>
          <w:szCs w:val="27"/>
        </w:rPr>
        <w:t>0</w:t>
      </w:r>
      <w:r w:rsidRPr="00D813BB">
        <w:rPr>
          <w:szCs w:val="27"/>
        </w:rPr>
        <w:t>%.</w:t>
      </w:r>
    </w:p>
    <w:p w:rsidR="008B58EC" w:rsidRPr="00D813BB" w:rsidRDefault="008B58EC" w:rsidP="008B58EC">
      <w:pPr>
        <w:tabs>
          <w:tab w:val="left" w:pos="6735"/>
        </w:tabs>
        <w:ind w:firstLine="709"/>
        <w:rPr>
          <w:szCs w:val="27"/>
        </w:rPr>
      </w:pPr>
      <w:r w:rsidRPr="00D813BB">
        <w:rPr>
          <w:szCs w:val="27"/>
        </w:rPr>
        <w:t xml:space="preserve">Сумма величин значимости всех критериев оценки, предусмотренных извещением </w:t>
      </w:r>
      <w:r w:rsidR="001C5BA3">
        <w:rPr>
          <w:szCs w:val="27"/>
        </w:rPr>
        <w:br/>
      </w:r>
      <w:r w:rsidRPr="00D813BB">
        <w:rPr>
          <w:szCs w:val="27"/>
        </w:rPr>
        <w:t>об осуществлении закупки, составляет 100%.</w:t>
      </w:r>
    </w:p>
    <w:p w:rsidR="008B58EC" w:rsidRDefault="008B58EC" w:rsidP="00690E54">
      <w:pPr>
        <w:tabs>
          <w:tab w:val="left" w:pos="6735"/>
        </w:tabs>
        <w:ind w:firstLine="709"/>
        <w:rPr>
          <w:rFonts w:eastAsia="Calibri"/>
        </w:rPr>
      </w:pPr>
      <w:r w:rsidRPr="00D813BB">
        <w:rPr>
          <w:szCs w:val="27"/>
        </w:rPr>
        <w:t xml:space="preserve">Рейтинг по критерию оценки представляет собой оценку в баллах, получаемую </w:t>
      </w:r>
      <w:r w:rsidR="00654B53">
        <w:rPr>
          <w:szCs w:val="27"/>
        </w:rPr>
        <w:br/>
      </w:r>
      <w:r w:rsidRPr="00D813BB">
        <w:rPr>
          <w:szCs w:val="27"/>
        </w:rPr>
        <w:t>по результатам оценки по критерию оценки с учетом коэффициента значимости критерия оценки.</w:t>
      </w:r>
      <w:r w:rsidRPr="006871D3">
        <w:rPr>
          <w:rFonts w:eastAsia="Calibri"/>
        </w:rPr>
        <w:t xml:space="preserve">   </w:t>
      </w:r>
    </w:p>
    <w:p w:rsidR="008B58EC" w:rsidRDefault="008B58EC" w:rsidP="00690E54">
      <w:pPr>
        <w:pStyle w:val="ConsPlusNormal"/>
        <w:jc w:val="center"/>
        <w:rPr>
          <w:b/>
        </w:rPr>
      </w:pPr>
      <w:r w:rsidRPr="001739A9">
        <w:rPr>
          <w:rFonts w:ascii="Times New Roman" w:hAnsi="Times New Roman" w:cs="Times New Roman"/>
          <w:b/>
          <w:sz w:val="24"/>
          <w:szCs w:val="24"/>
        </w:rPr>
        <w:t>ПОРЯДОК</w:t>
      </w:r>
      <w:r w:rsidR="00690E54">
        <w:rPr>
          <w:rFonts w:ascii="Times New Roman" w:hAnsi="Times New Roman" w:cs="Times New Roman"/>
          <w:b/>
          <w:sz w:val="24"/>
          <w:szCs w:val="24"/>
        </w:rPr>
        <w:t xml:space="preserve"> </w:t>
      </w:r>
      <w:r w:rsidRPr="00690E54">
        <w:rPr>
          <w:rFonts w:ascii="Times New Roman" w:hAnsi="Times New Roman" w:cs="Times New Roman"/>
          <w:b/>
          <w:sz w:val="24"/>
          <w:szCs w:val="24"/>
        </w:rPr>
        <w:t>рассмотрения и оценки заявок на участие в конкурсе</w:t>
      </w:r>
    </w:p>
    <w:p w:rsidR="008B58EC" w:rsidRPr="001739A9" w:rsidRDefault="008B58EC" w:rsidP="008B58EC">
      <w:pPr>
        <w:tabs>
          <w:tab w:val="left" w:pos="6735"/>
        </w:tabs>
        <w:ind w:firstLine="567"/>
        <w:jc w:val="center"/>
        <w:rPr>
          <w: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2560"/>
        <w:gridCol w:w="4309"/>
        <w:gridCol w:w="686"/>
        <w:gridCol w:w="864"/>
        <w:gridCol w:w="854"/>
      </w:tblGrid>
      <w:tr w:rsidR="008B58EC" w:rsidRPr="00B42D5B" w:rsidTr="0078533D">
        <w:trPr>
          <w:cantSplit/>
          <w:trHeight w:val="2351"/>
        </w:trPr>
        <w:tc>
          <w:tcPr>
            <w:tcW w:w="255" w:type="pct"/>
            <w:textDirection w:val="btLr"/>
            <w:vAlign w:val="center"/>
          </w:tcPr>
          <w:p w:rsidR="008B58EC" w:rsidRPr="00B42D5B" w:rsidRDefault="008B58EC" w:rsidP="0078533D">
            <w:pPr>
              <w:keepNext/>
              <w:keepLines/>
              <w:widowControl w:val="0"/>
              <w:ind w:left="-61" w:right="-39" w:firstLine="5"/>
              <w:jc w:val="center"/>
              <w:rPr>
                <w:b/>
                <w:sz w:val="22"/>
                <w:szCs w:val="22"/>
              </w:rPr>
            </w:pPr>
            <w:r w:rsidRPr="00B42D5B">
              <w:rPr>
                <w:b/>
                <w:sz w:val="22"/>
                <w:szCs w:val="22"/>
              </w:rPr>
              <w:t>Номер критерия</w:t>
            </w:r>
          </w:p>
        </w:tc>
        <w:tc>
          <w:tcPr>
            <w:tcW w:w="1310" w:type="pct"/>
            <w:textDirection w:val="btLr"/>
            <w:vAlign w:val="center"/>
          </w:tcPr>
          <w:p w:rsidR="008B58EC" w:rsidRPr="00B42D5B" w:rsidRDefault="008B58EC" w:rsidP="0078533D">
            <w:pPr>
              <w:keepNext/>
              <w:keepLines/>
              <w:widowControl w:val="0"/>
              <w:ind w:left="-61" w:right="-39" w:firstLine="5"/>
              <w:jc w:val="center"/>
              <w:rPr>
                <w:b/>
                <w:sz w:val="22"/>
                <w:szCs w:val="22"/>
              </w:rPr>
            </w:pPr>
            <w:r w:rsidRPr="00B42D5B">
              <w:rPr>
                <w:b/>
                <w:sz w:val="22"/>
                <w:szCs w:val="22"/>
              </w:rPr>
              <w:t>Критерии оценки заявок</w:t>
            </w:r>
          </w:p>
          <w:p w:rsidR="008B58EC" w:rsidRPr="00B42D5B" w:rsidRDefault="008B58EC" w:rsidP="0078533D">
            <w:pPr>
              <w:keepNext/>
              <w:keepLines/>
              <w:widowControl w:val="0"/>
              <w:ind w:left="-61" w:right="-39" w:firstLine="5"/>
              <w:jc w:val="center"/>
              <w:rPr>
                <w:b/>
                <w:sz w:val="22"/>
                <w:szCs w:val="22"/>
              </w:rPr>
            </w:pPr>
            <w:r w:rsidRPr="00B42D5B">
              <w:rPr>
                <w:b/>
                <w:sz w:val="22"/>
                <w:szCs w:val="22"/>
              </w:rPr>
              <w:t xml:space="preserve">на участие в электронном конкурсе  </w:t>
            </w:r>
          </w:p>
        </w:tc>
        <w:tc>
          <w:tcPr>
            <w:tcW w:w="2205" w:type="pct"/>
            <w:textDirection w:val="btLr"/>
            <w:vAlign w:val="center"/>
          </w:tcPr>
          <w:p w:rsidR="008B58EC" w:rsidRPr="00B42D5B" w:rsidRDefault="008B58EC" w:rsidP="0078533D">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электронном конкурсе  </w:t>
            </w:r>
          </w:p>
        </w:tc>
        <w:tc>
          <w:tcPr>
            <w:tcW w:w="351" w:type="pct"/>
            <w:textDirection w:val="btLr"/>
            <w:vAlign w:val="center"/>
          </w:tcPr>
          <w:p w:rsidR="008B58EC" w:rsidRPr="00B42D5B" w:rsidRDefault="008B58EC" w:rsidP="0078533D">
            <w:pPr>
              <w:keepNext/>
              <w:keepLines/>
              <w:widowControl w:val="0"/>
              <w:ind w:left="-61" w:right="-39" w:firstLine="5"/>
              <w:jc w:val="center"/>
              <w:rPr>
                <w:b/>
                <w:sz w:val="22"/>
                <w:szCs w:val="22"/>
              </w:rPr>
            </w:pPr>
            <w:r w:rsidRPr="00B42D5B">
              <w:rPr>
                <w:b/>
                <w:sz w:val="22"/>
                <w:szCs w:val="22"/>
              </w:rPr>
              <w:t>Значимость критерия оценки, в (%)</w:t>
            </w:r>
          </w:p>
        </w:tc>
        <w:tc>
          <w:tcPr>
            <w:tcW w:w="442" w:type="pct"/>
            <w:textDirection w:val="btLr"/>
            <w:vAlign w:val="center"/>
          </w:tcPr>
          <w:p w:rsidR="008B58EC" w:rsidRPr="00B42D5B" w:rsidRDefault="008B58EC" w:rsidP="0078533D">
            <w:pPr>
              <w:keepNext/>
              <w:keepLines/>
              <w:widowControl w:val="0"/>
              <w:ind w:left="-61" w:right="-39" w:firstLine="5"/>
              <w:jc w:val="center"/>
              <w:rPr>
                <w:b/>
                <w:sz w:val="22"/>
                <w:szCs w:val="22"/>
              </w:rPr>
            </w:pPr>
            <w:r w:rsidRPr="00B42D5B">
              <w:rPr>
                <w:b/>
                <w:sz w:val="22"/>
                <w:szCs w:val="22"/>
              </w:rPr>
              <w:t>Значимость</w:t>
            </w:r>
          </w:p>
          <w:p w:rsidR="008B58EC" w:rsidRPr="00B42D5B" w:rsidRDefault="008B58EC" w:rsidP="0078533D">
            <w:pPr>
              <w:keepNext/>
              <w:keepLines/>
              <w:widowControl w:val="0"/>
              <w:ind w:left="-61" w:right="-39" w:firstLine="5"/>
              <w:jc w:val="center"/>
              <w:rPr>
                <w:b/>
                <w:sz w:val="22"/>
                <w:szCs w:val="22"/>
              </w:rPr>
            </w:pPr>
            <w:r w:rsidRPr="00B42D5B">
              <w:rPr>
                <w:b/>
                <w:sz w:val="22"/>
                <w:szCs w:val="22"/>
              </w:rPr>
              <w:t>показателя оценки, в %</w:t>
            </w:r>
          </w:p>
        </w:tc>
        <w:tc>
          <w:tcPr>
            <w:tcW w:w="437" w:type="pct"/>
            <w:textDirection w:val="btLr"/>
            <w:vAlign w:val="center"/>
          </w:tcPr>
          <w:p w:rsidR="008B58EC" w:rsidRPr="00B42D5B" w:rsidRDefault="008B58EC" w:rsidP="0078533D">
            <w:pPr>
              <w:keepNext/>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8B58EC" w:rsidRPr="00134D3D" w:rsidTr="0078533D">
        <w:tc>
          <w:tcPr>
            <w:tcW w:w="255" w:type="pct"/>
            <w:vAlign w:val="center"/>
          </w:tcPr>
          <w:p w:rsidR="008B58EC" w:rsidRPr="00134D3D" w:rsidRDefault="008B58EC" w:rsidP="0078533D">
            <w:pPr>
              <w:keepNext/>
              <w:keepLines/>
              <w:widowControl w:val="0"/>
              <w:ind w:left="-61" w:right="-39" w:firstLine="5"/>
            </w:pPr>
            <w:r w:rsidRPr="00134D3D">
              <w:t>1.</w:t>
            </w:r>
          </w:p>
        </w:tc>
        <w:tc>
          <w:tcPr>
            <w:tcW w:w="1310" w:type="pct"/>
            <w:vAlign w:val="center"/>
          </w:tcPr>
          <w:p w:rsidR="008B58EC" w:rsidRPr="00134D3D" w:rsidRDefault="008B58EC" w:rsidP="0078533D">
            <w:pPr>
              <w:keepNext/>
              <w:keepLines/>
              <w:widowControl w:val="0"/>
              <w:ind w:left="-61" w:right="-39" w:firstLine="5"/>
            </w:pPr>
            <w:r>
              <w:t>Цена контракта, сумма цен единиц товара, работы, услуги</w:t>
            </w:r>
          </w:p>
        </w:tc>
        <w:tc>
          <w:tcPr>
            <w:tcW w:w="2205" w:type="pct"/>
            <w:vAlign w:val="center"/>
          </w:tcPr>
          <w:p w:rsidR="008B58EC" w:rsidRPr="00134D3D" w:rsidRDefault="008B58EC" w:rsidP="0078533D">
            <w:pPr>
              <w:keepNext/>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rsidR="008B58EC" w:rsidRPr="00134D3D" w:rsidRDefault="007916EA" w:rsidP="0078533D">
            <w:pPr>
              <w:keepNext/>
              <w:keepLines/>
              <w:widowControl w:val="0"/>
              <w:ind w:left="-61" w:right="-39" w:firstLine="5"/>
              <w:jc w:val="center"/>
              <w:rPr>
                <w:lang w:val="en-US"/>
              </w:rPr>
            </w:pPr>
            <w:r>
              <w:t>4</w:t>
            </w:r>
            <w:r w:rsidR="008B58EC" w:rsidRPr="00134D3D">
              <w:rPr>
                <w:lang w:val="en-US"/>
              </w:rPr>
              <w:t>0</w:t>
            </w:r>
          </w:p>
        </w:tc>
        <w:tc>
          <w:tcPr>
            <w:tcW w:w="442" w:type="pct"/>
            <w:vAlign w:val="center"/>
          </w:tcPr>
          <w:p w:rsidR="008B58EC" w:rsidRPr="00134D3D" w:rsidRDefault="008B58EC" w:rsidP="0078533D">
            <w:pPr>
              <w:keepNext/>
              <w:keepLines/>
              <w:widowControl w:val="0"/>
              <w:ind w:left="-61" w:right="-39" w:firstLine="5"/>
              <w:jc w:val="center"/>
            </w:pPr>
          </w:p>
        </w:tc>
        <w:tc>
          <w:tcPr>
            <w:tcW w:w="437" w:type="pct"/>
            <w:vAlign w:val="center"/>
          </w:tcPr>
          <w:p w:rsidR="008B58EC" w:rsidRPr="00E30509" w:rsidRDefault="008B58EC" w:rsidP="0078533D">
            <w:pPr>
              <w:keepNext/>
              <w:keepLines/>
              <w:widowControl w:val="0"/>
              <w:ind w:left="-61" w:right="-39" w:firstLine="5"/>
              <w:jc w:val="center"/>
              <w:rPr>
                <w:b/>
                <w:lang w:val="en-US"/>
              </w:rPr>
            </w:pPr>
            <w:proofErr w:type="spellStart"/>
            <w:r>
              <w:t>БЦ</w:t>
            </w:r>
            <w:r>
              <w:rPr>
                <w:vertAlign w:val="subscript"/>
              </w:rPr>
              <w:t>i</w:t>
            </w:r>
            <w:proofErr w:type="spellEnd"/>
          </w:p>
        </w:tc>
      </w:tr>
      <w:tr w:rsidR="008E51D7" w:rsidRPr="00134D3D" w:rsidTr="0078533D">
        <w:trPr>
          <w:trHeight w:val="253"/>
        </w:trPr>
        <w:tc>
          <w:tcPr>
            <w:tcW w:w="255" w:type="pct"/>
            <w:vMerge w:val="restart"/>
            <w:vAlign w:val="center"/>
          </w:tcPr>
          <w:p w:rsidR="008E51D7" w:rsidRPr="00134D3D" w:rsidRDefault="008E51D7" w:rsidP="0078533D">
            <w:pPr>
              <w:keepNext/>
              <w:keepLines/>
              <w:widowControl w:val="0"/>
              <w:ind w:left="-61" w:right="-39" w:firstLine="5"/>
            </w:pPr>
            <w:r w:rsidRPr="00134D3D">
              <w:t>2.</w:t>
            </w:r>
          </w:p>
        </w:tc>
        <w:tc>
          <w:tcPr>
            <w:tcW w:w="1310" w:type="pct"/>
            <w:vMerge w:val="restart"/>
            <w:vAlign w:val="center"/>
          </w:tcPr>
          <w:p w:rsidR="008E51D7" w:rsidRPr="00134D3D" w:rsidRDefault="008E51D7" w:rsidP="0078533D">
            <w:pPr>
              <w:keepNext/>
              <w:keepLines/>
              <w:widowControl w:val="0"/>
              <w:ind w:left="-61" w:right="-39" w:firstLine="5"/>
            </w:pPr>
            <w: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w:t>
            </w:r>
            <w:r>
              <w:lastRenderedPageBreak/>
              <w:t>предметом контракта, и деловой репутации, специалистов и иных работников определенного уровня квалификации</w:t>
            </w:r>
          </w:p>
        </w:tc>
        <w:tc>
          <w:tcPr>
            <w:tcW w:w="2205" w:type="pct"/>
            <w:vAlign w:val="center"/>
          </w:tcPr>
          <w:p w:rsidR="008E51D7" w:rsidRPr="00134D3D" w:rsidRDefault="008E51D7" w:rsidP="0078533D">
            <w:pPr>
              <w:keepNext/>
              <w:keepLines/>
              <w:widowControl w:val="0"/>
              <w:ind w:right="-39"/>
            </w:pPr>
          </w:p>
        </w:tc>
        <w:tc>
          <w:tcPr>
            <w:tcW w:w="351" w:type="pct"/>
            <w:vAlign w:val="center"/>
          </w:tcPr>
          <w:p w:rsidR="008E51D7" w:rsidRPr="00134D3D" w:rsidRDefault="007916EA" w:rsidP="0078533D">
            <w:pPr>
              <w:keepNext/>
              <w:keepLines/>
              <w:widowControl w:val="0"/>
              <w:ind w:left="-61" w:right="-39" w:firstLine="5"/>
              <w:jc w:val="center"/>
              <w:rPr>
                <w:lang w:val="en-US"/>
              </w:rPr>
            </w:pPr>
            <w:r>
              <w:t>6</w:t>
            </w:r>
            <w:r w:rsidR="008E51D7" w:rsidRPr="00134D3D">
              <w:rPr>
                <w:lang w:val="en-US"/>
              </w:rPr>
              <w:t>0</w:t>
            </w:r>
          </w:p>
        </w:tc>
        <w:tc>
          <w:tcPr>
            <w:tcW w:w="442" w:type="pct"/>
            <w:vAlign w:val="center"/>
          </w:tcPr>
          <w:p w:rsidR="008E51D7" w:rsidRPr="00134D3D" w:rsidRDefault="008E51D7" w:rsidP="0078533D">
            <w:pPr>
              <w:keepNext/>
              <w:keepLines/>
              <w:widowControl w:val="0"/>
              <w:ind w:left="-61" w:right="-39" w:firstLine="5"/>
              <w:jc w:val="center"/>
            </w:pPr>
          </w:p>
        </w:tc>
        <w:tc>
          <w:tcPr>
            <w:tcW w:w="437" w:type="pct"/>
            <w:vAlign w:val="center"/>
          </w:tcPr>
          <w:p w:rsidR="008E51D7" w:rsidRPr="00E30509" w:rsidRDefault="008E51D7" w:rsidP="0078533D">
            <w:pPr>
              <w:keepNext/>
              <w:keepLines/>
              <w:widowControl w:val="0"/>
              <w:ind w:left="-61" w:right="-39" w:firstLine="5"/>
              <w:jc w:val="center"/>
              <w:rPr>
                <w:b/>
                <w:lang w:val="en-US"/>
              </w:rPr>
            </w:pPr>
            <w:r w:rsidRPr="004D290F">
              <w:t>БХ</w:t>
            </w:r>
          </w:p>
        </w:tc>
      </w:tr>
      <w:tr w:rsidR="008E51D7" w:rsidRPr="00134D3D" w:rsidTr="00A52DF3">
        <w:trPr>
          <w:trHeight w:val="1353"/>
        </w:trPr>
        <w:tc>
          <w:tcPr>
            <w:tcW w:w="255" w:type="pct"/>
            <w:vMerge/>
            <w:vAlign w:val="center"/>
          </w:tcPr>
          <w:p w:rsidR="008E51D7" w:rsidRPr="00134D3D" w:rsidRDefault="008E51D7" w:rsidP="0078533D">
            <w:pPr>
              <w:keepNext/>
              <w:keepLines/>
              <w:widowControl w:val="0"/>
              <w:ind w:left="-61" w:right="-39" w:firstLine="5"/>
            </w:pPr>
          </w:p>
        </w:tc>
        <w:tc>
          <w:tcPr>
            <w:tcW w:w="1310" w:type="pct"/>
            <w:vMerge/>
            <w:vAlign w:val="center"/>
          </w:tcPr>
          <w:p w:rsidR="008E51D7" w:rsidRPr="00134D3D" w:rsidRDefault="008E51D7" w:rsidP="0078533D">
            <w:pPr>
              <w:keepNext/>
              <w:keepLines/>
              <w:widowControl w:val="0"/>
              <w:ind w:left="-61" w:right="-39" w:firstLine="5"/>
            </w:pPr>
          </w:p>
        </w:tc>
        <w:tc>
          <w:tcPr>
            <w:tcW w:w="2205" w:type="pct"/>
            <w:vAlign w:val="center"/>
          </w:tcPr>
          <w:p w:rsidR="008E51D7" w:rsidRPr="00B42D5B" w:rsidRDefault="008E51D7" w:rsidP="00F1229F">
            <w:pPr>
              <w:keepNext/>
              <w:keepLines/>
              <w:widowControl w:val="0"/>
              <w:ind w:left="-61" w:right="-39" w:firstLine="5"/>
            </w:pPr>
            <w:r>
              <w:t>2.</w:t>
            </w:r>
            <w:r w:rsidR="007E2163">
              <w:t>1</w:t>
            </w:r>
            <w:r>
              <w:t xml:space="preserve">. </w:t>
            </w:r>
            <w:r w:rsidR="00A52DF3" w:rsidRPr="00A52DF3">
              <w:t>Наличие у Участника закупки на праве собственности или ином законном основании оборудования и других материальных ресурсов</w:t>
            </w:r>
          </w:p>
        </w:tc>
        <w:tc>
          <w:tcPr>
            <w:tcW w:w="351" w:type="pct"/>
            <w:vAlign w:val="center"/>
          </w:tcPr>
          <w:p w:rsidR="008E51D7" w:rsidRPr="00B42D5B" w:rsidRDefault="008E51D7" w:rsidP="0078533D">
            <w:pPr>
              <w:keepNext/>
              <w:keepLines/>
              <w:widowControl w:val="0"/>
              <w:ind w:left="-61" w:right="-39" w:firstLine="5"/>
              <w:jc w:val="center"/>
            </w:pPr>
          </w:p>
        </w:tc>
        <w:tc>
          <w:tcPr>
            <w:tcW w:w="442" w:type="pct"/>
            <w:vAlign w:val="center"/>
          </w:tcPr>
          <w:p w:rsidR="008E51D7" w:rsidRPr="007A7618" w:rsidRDefault="007A7618" w:rsidP="0078533D">
            <w:pPr>
              <w:keepNext/>
              <w:keepLines/>
              <w:widowControl w:val="0"/>
              <w:ind w:left="-61" w:right="-39" w:firstLine="5"/>
              <w:jc w:val="center"/>
              <w:rPr>
                <w:lang w:val="en-US"/>
              </w:rPr>
            </w:pPr>
            <w:r>
              <w:rPr>
                <w:lang w:val="en-US"/>
              </w:rPr>
              <w:t>70</w:t>
            </w:r>
          </w:p>
        </w:tc>
        <w:tc>
          <w:tcPr>
            <w:tcW w:w="437" w:type="pct"/>
            <w:vAlign w:val="center"/>
          </w:tcPr>
          <w:p w:rsidR="008E51D7" w:rsidRPr="00B42D5B" w:rsidRDefault="008E51D7" w:rsidP="0078533D">
            <w:pPr>
              <w:keepNext/>
              <w:keepLines/>
              <w:widowControl w:val="0"/>
              <w:ind w:left="-61" w:right="-39" w:firstLine="5"/>
              <w:jc w:val="center"/>
              <w:rPr>
                <w:b/>
              </w:rPr>
            </w:pPr>
          </w:p>
        </w:tc>
      </w:tr>
      <w:tr w:rsidR="008E51D7" w:rsidRPr="00134D3D" w:rsidTr="00A52DF3">
        <w:trPr>
          <w:trHeight w:val="1259"/>
        </w:trPr>
        <w:tc>
          <w:tcPr>
            <w:tcW w:w="255" w:type="pct"/>
            <w:vMerge/>
            <w:vAlign w:val="center"/>
          </w:tcPr>
          <w:p w:rsidR="008E51D7" w:rsidRPr="00134D3D" w:rsidRDefault="008E51D7" w:rsidP="0078533D">
            <w:pPr>
              <w:keepNext/>
              <w:keepLines/>
              <w:widowControl w:val="0"/>
              <w:ind w:left="-61" w:right="-39" w:firstLine="5"/>
            </w:pPr>
          </w:p>
        </w:tc>
        <w:tc>
          <w:tcPr>
            <w:tcW w:w="1310" w:type="pct"/>
            <w:vMerge/>
            <w:vAlign w:val="center"/>
          </w:tcPr>
          <w:p w:rsidR="008E51D7" w:rsidRPr="00134D3D" w:rsidRDefault="008E51D7" w:rsidP="0078533D">
            <w:pPr>
              <w:keepNext/>
              <w:keepLines/>
              <w:widowControl w:val="0"/>
              <w:ind w:left="-61" w:right="-39" w:firstLine="5"/>
            </w:pPr>
          </w:p>
        </w:tc>
        <w:tc>
          <w:tcPr>
            <w:tcW w:w="2205" w:type="pct"/>
            <w:vAlign w:val="center"/>
          </w:tcPr>
          <w:p w:rsidR="008E51D7" w:rsidRPr="00B42D5B" w:rsidRDefault="007E2163" w:rsidP="00F1229F">
            <w:pPr>
              <w:keepNext/>
              <w:keepLines/>
              <w:widowControl w:val="0"/>
              <w:ind w:left="-61" w:right="-39" w:firstLine="5"/>
            </w:pPr>
            <w:r>
              <w:t>2.2</w:t>
            </w:r>
            <w:r w:rsidR="008E51D7">
              <w:t xml:space="preserve">. </w:t>
            </w:r>
            <w:r w:rsidR="00A52DF3" w:rsidRPr="00A52DF3">
              <w:t xml:space="preserve">Наличие у Участника </w:t>
            </w:r>
            <w:r w:rsidR="000917A7" w:rsidRPr="00A52DF3">
              <w:t>закупки</w:t>
            </w:r>
            <w:r w:rsidR="000917A7">
              <w:t xml:space="preserve"> специалистов</w:t>
            </w:r>
            <w:r w:rsidR="00A52DF3">
              <w:t xml:space="preserve"> </w:t>
            </w:r>
            <w:r w:rsidR="00A52DF3" w:rsidRPr="00A52DF3">
              <w:t>определенного уровня квалификации (преподавательский состав)</w:t>
            </w:r>
          </w:p>
        </w:tc>
        <w:tc>
          <w:tcPr>
            <w:tcW w:w="351" w:type="pct"/>
            <w:vAlign w:val="center"/>
          </w:tcPr>
          <w:p w:rsidR="008E51D7" w:rsidRPr="00B42D5B" w:rsidRDefault="008E51D7" w:rsidP="0078533D">
            <w:pPr>
              <w:keepNext/>
              <w:keepLines/>
              <w:widowControl w:val="0"/>
              <w:ind w:left="-61" w:right="-39" w:firstLine="5"/>
              <w:jc w:val="center"/>
            </w:pPr>
          </w:p>
        </w:tc>
        <w:tc>
          <w:tcPr>
            <w:tcW w:w="442" w:type="pct"/>
            <w:vAlign w:val="center"/>
          </w:tcPr>
          <w:p w:rsidR="008E51D7" w:rsidRDefault="007A7618" w:rsidP="0078533D">
            <w:pPr>
              <w:keepNext/>
              <w:keepLines/>
              <w:widowControl w:val="0"/>
              <w:ind w:left="-61" w:right="-39" w:firstLine="5"/>
              <w:jc w:val="center"/>
            </w:pPr>
            <w:r>
              <w:rPr>
                <w:lang w:val="en-US"/>
              </w:rPr>
              <w:t>30</w:t>
            </w:r>
          </w:p>
        </w:tc>
        <w:tc>
          <w:tcPr>
            <w:tcW w:w="437" w:type="pct"/>
            <w:vAlign w:val="center"/>
          </w:tcPr>
          <w:p w:rsidR="008E51D7" w:rsidRPr="00B42D5B" w:rsidRDefault="007F676E" w:rsidP="0078533D">
            <w:pPr>
              <w:keepNext/>
              <w:keepLines/>
              <w:widowControl w:val="0"/>
              <w:ind w:left="-61" w:right="-39" w:firstLine="5"/>
              <w:jc w:val="center"/>
              <w:rPr>
                <w:b/>
              </w:rPr>
            </w:pPr>
            <w:proofErr w:type="spellStart"/>
            <w:r w:rsidRPr="004D290F">
              <w:t>БХ</w:t>
            </w:r>
            <w:r w:rsidRPr="004D290F">
              <w:rPr>
                <w:vertAlign w:val="subscript"/>
              </w:rPr>
              <w:t>i</w:t>
            </w:r>
            <w:proofErr w:type="spellEnd"/>
          </w:p>
        </w:tc>
      </w:tr>
      <w:tr w:rsidR="008E51D7" w:rsidRPr="00134D3D" w:rsidTr="008E51D7">
        <w:tc>
          <w:tcPr>
            <w:tcW w:w="3770" w:type="pct"/>
            <w:gridSpan w:val="3"/>
            <w:vAlign w:val="center"/>
          </w:tcPr>
          <w:p w:rsidR="008E51D7" w:rsidRPr="00134D3D" w:rsidRDefault="008E51D7" w:rsidP="0078533D">
            <w:pPr>
              <w:keepNext/>
              <w:keepLines/>
              <w:widowControl w:val="0"/>
              <w:ind w:left="-61" w:right="-39" w:firstLine="5"/>
            </w:pPr>
            <w:r w:rsidRPr="00134D3D">
              <w:lastRenderedPageBreak/>
              <w:t xml:space="preserve">Совокупная значимость всех критериев </w:t>
            </w:r>
            <w:r>
              <w:t xml:space="preserve">оценки </w:t>
            </w:r>
            <w:r w:rsidRPr="00134D3D">
              <w:t>в процентах</w:t>
            </w:r>
          </w:p>
        </w:tc>
        <w:tc>
          <w:tcPr>
            <w:tcW w:w="1230" w:type="pct"/>
            <w:gridSpan w:val="3"/>
            <w:vAlign w:val="center"/>
          </w:tcPr>
          <w:p w:rsidR="008E51D7" w:rsidRPr="00134D3D" w:rsidRDefault="008E51D7" w:rsidP="0078533D">
            <w:pPr>
              <w:keepNext/>
              <w:keepLines/>
              <w:widowControl w:val="0"/>
              <w:ind w:left="-61" w:right="-39" w:firstLine="5"/>
              <w:jc w:val="center"/>
            </w:pPr>
            <w:r w:rsidRPr="00134D3D">
              <w:t>100</w:t>
            </w:r>
          </w:p>
        </w:tc>
      </w:tr>
    </w:tbl>
    <w:p w:rsidR="008B58EC" w:rsidRDefault="008B58EC" w:rsidP="008B58EC">
      <w:pPr>
        <w:keepNext/>
        <w:keepLines/>
        <w:widowControl w:val="0"/>
        <w:ind w:left="-61" w:right="-39" w:firstLine="5"/>
      </w:pPr>
    </w:p>
    <w:p w:rsidR="008B58EC" w:rsidRPr="00031FC5" w:rsidRDefault="008B58EC" w:rsidP="008B58EC">
      <w:pPr>
        <w:keepNext/>
        <w:keepLines/>
        <w:widowControl w:val="0"/>
        <w:ind w:right="-39" w:firstLine="567"/>
        <w:rPr>
          <w:b/>
        </w:rPr>
      </w:pPr>
      <w:r w:rsidRPr="00134D3D">
        <w:rPr>
          <w:b/>
        </w:rPr>
        <w:t xml:space="preserve">1. Оценка заявок по критерию </w:t>
      </w:r>
      <w:r w:rsidRPr="00031FC5">
        <w:rPr>
          <w:b/>
        </w:rPr>
        <w:t>«</w:t>
      </w:r>
      <w:r>
        <w:rPr>
          <w:b/>
        </w:rPr>
        <w:t>Ц</w:t>
      </w:r>
      <w:r w:rsidRPr="00031FC5">
        <w:rPr>
          <w:b/>
        </w:rPr>
        <w:t>ена контракта, сумма цен единиц товара, работы, услуги»</w:t>
      </w:r>
      <w:r>
        <w:rPr>
          <w:b/>
        </w:rPr>
        <w:t>.</w:t>
      </w:r>
    </w:p>
    <w:p w:rsidR="008B58EC" w:rsidRPr="00134D3D" w:rsidRDefault="008B58EC" w:rsidP="008B58EC">
      <w:pPr>
        <w:keepNext/>
        <w:keepLines/>
        <w:widowControl w:val="0"/>
        <w:ind w:right="-39" w:firstLine="567"/>
      </w:pPr>
      <w:r>
        <w:t>З</w:t>
      </w:r>
      <w:r w:rsidRPr="00134D3D">
        <w:t>начимост</w:t>
      </w:r>
      <w:r>
        <w:t>ь</w:t>
      </w:r>
      <w:r w:rsidRPr="00134D3D">
        <w:t xml:space="preserve"> критерия оценки – </w:t>
      </w:r>
      <w:r w:rsidR="009B61E0" w:rsidRPr="00440AFF">
        <w:t>4</w:t>
      </w:r>
      <w:r w:rsidRPr="00134D3D">
        <w:t>0 %</w:t>
      </w:r>
    </w:p>
    <w:p w:rsidR="008B58EC" w:rsidRPr="00031FC5" w:rsidRDefault="008B58EC" w:rsidP="008B58EC">
      <w:pPr>
        <w:keepNext/>
        <w:keepLines/>
        <w:widowControl w:val="0"/>
        <w:ind w:right="-39" w:firstLine="567"/>
      </w:pPr>
      <w:r w:rsidRPr="00031FC5">
        <w:t>Оценка критерия (баллы): – 100</w:t>
      </w:r>
    </w:p>
    <w:p w:rsidR="008B58EC" w:rsidRPr="00031FC5" w:rsidRDefault="008B58EC" w:rsidP="008B58EC">
      <w:pPr>
        <w:keepNext/>
        <w:keepLines/>
        <w:widowControl w:val="0"/>
        <w:ind w:right="-39" w:firstLine="567"/>
      </w:pPr>
      <w:r w:rsidRPr="00031FC5">
        <w:t>Количество баллов, присуждаемых по критерию оценки «цена контракта, сумма цен единиц товара, работы, услуги», определяется по формуле:</w:t>
      </w:r>
    </w:p>
    <w:p w:rsidR="008B58EC" w:rsidRPr="00031FC5" w:rsidRDefault="008B58EC" w:rsidP="008B58EC">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 xml:space="preserve">Значение количества баллов по критерию оценки </w:t>
      </w:r>
      <w:r>
        <w:rPr>
          <w:rFonts w:ascii="Times New Roman" w:hAnsi="Times New Roman" w:cs="Times New Roman"/>
          <w:sz w:val="24"/>
          <w:szCs w:val="24"/>
        </w:rPr>
        <w:t>«</w:t>
      </w:r>
      <w:r w:rsidRPr="00031FC5">
        <w:rPr>
          <w:rFonts w:ascii="Times New Roman" w:hAnsi="Times New Roman" w:cs="Times New Roman"/>
          <w:sz w:val="24"/>
          <w:szCs w:val="24"/>
        </w:rPr>
        <w:t>цена контракта, сумма цен единиц товара, работы, услуги</w:t>
      </w:r>
      <w:r>
        <w:rPr>
          <w:rFonts w:ascii="Times New Roman" w:hAnsi="Times New Roman" w:cs="Times New Roman"/>
          <w:sz w:val="24"/>
          <w:szCs w:val="24"/>
        </w:rPr>
        <w:t>»</w:t>
      </w:r>
      <w:r w:rsidRPr="00031FC5">
        <w:rPr>
          <w:rFonts w:ascii="Times New Roman" w:hAnsi="Times New Roman" w:cs="Times New Roman"/>
          <w:sz w:val="24"/>
          <w:szCs w:val="24"/>
        </w:rPr>
        <w:t>,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8B58EC" w:rsidRPr="00031FC5" w:rsidRDefault="008B58EC" w:rsidP="008B58EC">
      <w:pPr>
        <w:pStyle w:val="ConsPlusNormal"/>
        <w:jc w:val="center"/>
        <w:rPr>
          <w:rFonts w:ascii="Times New Roman" w:hAnsi="Times New Roman" w:cs="Times New Roman"/>
          <w:sz w:val="24"/>
          <w:szCs w:val="24"/>
        </w:rPr>
      </w:pPr>
      <w:r w:rsidRPr="00D813BB">
        <w:rPr>
          <w:rFonts w:ascii="Times New Roman" w:hAnsi="Times New Roman" w:cs="Times New Roman"/>
          <w:noProof/>
          <w:position w:val="-31"/>
          <w:sz w:val="24"/>
          <w:szCs w:val="24"/>
        </w:rPr>
        <w:drawing>
          <wp:inline distT="0" distB="0" distL="0" distR="0">
            <wp:extent cx="1847850" cy="533400"/>
            <wp:effectExtent l="0" t="0" r="0" b="0"/>
            <wp:docPr id="12" name="Рисунок 1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406141_3276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8B58EC" w:rsidRPr="00031FC5" w:rsidRDefault="008B58EC" w:rsidP="008B58EC">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rsidR="008B58EC" w:rsidRPr="00031FC5" w:rsidRDefault="008B58EC" w:rsidP="008B58EC">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D813BB">
        <w:rPr>
          <w:rFonts w:ascii="Times New Roman" w:hAnsi="Times New Roman" w:cs="Times New Roman"/>
          <w:color w:val="000000"/>
          <w:sz w:val="24"/>
          <w:szCs w:val="24"/>
        </w:rPr>
        <w:t xml:space="preserve">конкурса), или о сумме цен единиц товара, работы, услуги (в случае, предусмотренном </w:t>
      </w:r>
      <w:hyperlink r:id="rId9" w:history="1">
        <w:r w:rsidRPr="00D813BB">
          <w:rPr>
            <w:rFonts w:ascii="Times New Roman" w:hAnsi="Times New Roman" w:cs="Times New Roman"/>
            <w:color w:val="000000"/>
            <w:sz w:val="24"/>
            <w:szCs w:val="24"/>
          </w:rPr>
          <w:t>частью 24 статьи 22</w:t>
        </w:r>
      </w:hyperlink>
      <w:r w:rsidRPr="00D813BB">
        <w:rPr>
          <w:rFonts w:ascii="Times New Roman" w:hAnsi="Times New Roman" w:cs="Times New Roman"/>
          <w:color w:val="000000"/>
          <w:sz w:val="24"/>
          <w:szCs w:val="24"/>
        </w:rPr>
        <w:t xml:space="preserve"> Закона </w:t>
      </w:r>
      <w:r w:rsidRPr="00031FC5">
        <w:rPr>
          <w:rFonts w:ascii="Times New Roman" w:hAnsi="Times New Roman" w:cs="Times New Roman"/>
          <w:sz w:val="24"/>
          <w:szCs w:val="24"/>
        </w:rPr>
        <w:t xml:space="preserve">о контрактной системе, в том числе при проведении в этом случае совместного конкурса), заявка (часть заявки) которого подлежит </w:t>
      </w:r>
      <w:r w:rsidR="00916F27">
        <w:rPr>
          <w:rFonts w:ascii="Times New Roman" w:hAnsi="Times New Roman" w:cs="Times New Roman"/>
          <w:sz w:val="24"/>
          <w:szCs w:val="24"/>
        </w:rPr>
        <w:br/>
      </w:r>
      <w:r w:rsidRPr="00031FC5">
        <w:rPr>
          <w:rFonts w:ascii="Times New Roman" w:hAnsi="Times New Roman" w:cs="Times New Roman"/>
          <w:sz w:val="24"/>
          <w:szCs w:val="24"/>
        </w:rPr>
        <w:t xml:space="preserve">в соответствии с Законом о контрактной системе оценке по критерию оценки </w:t>
      </w:r>
      <w:r w:rsidR="000917A7">
        <w:rPr>
          <w:rFonts w:ascii="Times New Roman" w:hAnsi="Times New Roman" w:cs="Times New Roman"/>
          <w:sz w:val="24"/>
          <w:szCs w:val="24"/>
        </w:rPr>
        <w:t>«</w:t>
      </w:r>
      <w:r w:rsidRPr="00031FC5">
        <w:rPr>
          <w:rFonts w:ascii="Times New Roman" w:hAnsi="Times New Roman" w:cs="Times New Roman"/>
          <w:sz w:val="24"/>
          <w:szCs w:val="24"/>
        </w:rPr>
        <w:t>цена контракта, сумма цен единиц товара, работы, услуги</w:t>
      </w:r>
      <w:r w:rsidR="000917A7">
        <w:rPr>
          <w:rFonts w:ascii="Times New Roman" w:hAnsi="Times New Roman" w:cs="Times New Roman"/>
          <w:sz w:val="24"/>
          <w:szCs w:val="24"/>
        </w:rPr>
        <w:t>»</w:t>
      </w:r>
      <w:r w:rsidRPr="00031FC5">
        <w:rPr>
          <w:rFonts w:ascii="Times New Roman" w:hAnsi="Times New Roman" w:cs="Times New Roman"/>
          <w:sz w:val="24"/>
          <w:szCs w:val="24"/>
        </w:rPr>
        <w:t xml:space="preserve"> (далее - ценовое предложение);</w:t>
      </w:r>
    </w:p>
    <w:p w:rsidR="008B58EC" w:rsidRPr="00031FC5" w:rsidRDefault="008B58EC" w:rsidP="008B58EC">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w:t>
      </w:r>
      <w:r w:rsidR="00916F27">
        <w:rPr>
          <w:rFonts w:ascii="Times New Roman" w:hAnsi="Times New Roman" w:cs="Times New Roman"/>
          <w:sz w:val="24"/>
          <w:szCs w:val="24"/>
        </w:rPr>
        <w:br/>
      </w:r>
      <w:r w:rsidRPr="00031FC5">
        <w:rPr>
          <w:rFonts w:ascii="Times New Roman" w:hAnsi="Times New Roman" w:cs="Times New Roman"/>
          <w:sz w:val="24"/>
          <w:szCs w:val="24"/>
        </w:rPr>
        <w:t xml:space="preserve">о контрактной системе участниками закупки, заявки (части заявки) которых подлежат оценке по критерию оценки </w:t>
      </w:r>
      <w:r w:rsidR="000917A7">
        <w:rPr>
          <w:rFonts w:ascii="Times New Roman" w:hAnsi="Times New Roman" w:cs="Times New Roman"/>
          <w:sz w:val="24"/>
          <w:szCs w:val="24"/>
        </w:rPr>
        <w:t>«</w:t>
      </w:r>
      <w:r w:rsidRPr="00031FC5">
        <w:rPr>
          <w:rFonts w:ascii="Times New Roman" w:hAnsi="Times New Roman" w:cs="Times New Roman"/>
          <w:sz w:val="24"/>
          <w:szCs w:val="24"/>
        </w:rPr>
        <w:t>цена контракта, сумма цен единиц товара, работы, услуги</w:t>
      </w:r>
      <w:r w:rsidR="000917A7">
        <w:rPr>
          <w:rFonts w:ascii="Times New Roman" w:hAnsi="Times New Roman" w:cs="Times New Roman"/>
          <w:sz w:val="24"/>
          <w:szCs w:val="24"/>
        </w:rPr>
        <w:t>»</w:t>
      </w:r>
      <w:r w:rsidRPr="00031FC5">
        <w:rPr>
          <w:rFonts w:ascii="Times New Roman" w:hAnsi="Times New Roman" w:cs="Times New Roman"/>
          <w:sz w:val="24"/>
          <w:szCs w:val="24"/>
        </w:rPr>
        <w:t>.</w:t>
      </w:r>
    </w:p>
    <w:p w:rsidR="008B58EC" w:rsidRPr="00031FC5" w:rsidRDefault="008B58EC" w:rsidP="008B58EC">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D813BB">
        <w:rPr>
          <w:rFonts w:ascii="Times New Roman" w:hAnsi="Times New Roman" w:cs="Times New Roman"/>
          <w:color w:val="000000"/>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D813BB">
          <w:rPr>
            <w:rFonts w:ascii="Times New Roman" w:hAnsi="Times New Roman" w:cs="Times New Roman"/>
            <w:color w:val="000000"/>
            <w:sz w:val="24"/>
            <w:szCs w:val="24"/>
          </w:rPr>
          <w:t>частью 24 статьи 22</w:t>
        </w:r>
      </w:hyperlink>
      <w:r w:rsidRPr="00D813BB">
        <w:rPr>
          <w:rFonts w:ascii="Times New Roman" w:hAnsi="Times New Roman" w:cs="Times New Roman"/>
          <w:color w:val="000000"/>
          <w:sz w:val="24"/>
          <w:szCs w:val="24"/>
        </w:rPr>
        <w:t xml:space="preserve"> Закона </w:t>
      </w:r>
      <w:r w:rsidR="00065E6A">
        <w:rPr>
          <w:rFonts w:ascii="Times New Roman" w:hAnsi="Times New Roman" w:cs="Times New Roman"/>
          <w:color w:val="000000"/>
          <w:sz w:val="24"/>
          <w:szCs w:val="24"/>
        </w:rPr>
        <w:br/>
      </w:r>
      <w:r w:rsidRPr="00D813BB">
        <w:rPr>
          <w:rFonts w:ascii="Times New Roman" w:hAnsi="Times New Roman" w:cs="Times New Roman"/>
          <w:color w:val="000000"/>
          <w:sz w:val="24"/>
          <w:szCs w:val="24"/>
        </w:rPr>
        <w:t xml:space="preserve">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 xml:space="preserve">ниже нуля, значение количества баллов по критерию оценки </w:t>
      </w:r>
      <w:r w:rsidR="000917A7">
        <w:rPr>
          <w:rFonts w:ascii="Times New Roman" w:hAnsi="Times New Roman" w:cs="Times New Roman"/>
          <w:sz w:val="24"/>
          <w:szCs w:val="24"/>
        </w:rPr>
        <w:t>«</w:t>
      </w:r>
      <w:r w:rsidRPr="00031FC5">
        <w:rPr>
          <w:rFonts w:ascii="Times New Roman" w:hAnsi="Times New Roman" w:cs="Times New Roman"/>
          <w:sz w:val="24"/>
          <w:szCs w:val="24"/>
        </w:rPr>
        <w:t>цена контракта, сумма цен единиц товара, работы, услуги</w:t>
      </w:r>
      <w:r w:rsidR="000917A7">
        <w:rPr>
          <w:rFonts w:ascii="Times New Roman" w:hAnsi="Times New Roman" w:cs="Times New Roman"/>
          <w:sz w:val="24"/>
          <w:szCs w:val="24"/>
        </w:rPr>
        <w:t>»</w:t>
      </w:r>
      <w:r w:rsidRPr="00031FC5">
        <w:rPr>
          <w:rFonts w:ascii="Times New Roman" w:hAnsi="Times New Roman" w:cs="Times New Roman"/>
          <w:sz w:val="24"/>
          <w:szCs w:val="24"/>
        </w:rPr>
        <w:t xml:space="preserve">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в следующем порядке:</w:t>
      </w:r>
    </w:p>
    <w:p w:rsidR="008B58EC" w:rsidRPr="00031FC5" w:rsidRDefault="008B58EC" w:rsidP="008B58EC">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а) для оценки заявки участника закупки, ценовое предложение которого </w:t>
      </w:r>
      <w:r w:rsidR="00AA73D7">
        <w:rPr>
          <w:rFonts w:ascii="Times New Roman" w:hAnsi="Times New Roman" w:cs="Times New Roman"/>
          <w:sz w:val="24"/>
          <w:szCs w:val="24"/>
        </w:rPr>
        <w:br/>
      </w:r>
      <w:r w:rsidRPr="00031FC5">
        <w:rPr>
          <w:rFonts w:ascii="Times New Roman" w:hAnsi="Times New Roman" w:cs="Times New Roman"/>
          <w:sz w:val="24"/>
          <w:szCs w:val="24"/>
        </w:rPr>
        <w:t xml:space="preserve">не предусматривает снижение цены контракта либо суммы цен ниже нуля, по критерию оценки </w:t>
      </w:r>
      <w:r w:rsidR="000917A7">
        <w:rPr>
          <w:rFonts w:ascii="Times New Roman" w:hAnsi="Times New Roman" w:cs="Times New Roman"/>
          <w:sz w:val="24"/>
          <w:szCs w:val="24"/>
        </w:rPr>
        <w:t>«</w:t>
      </w:r>
      <w:r w:rsidRPr="00031FC5">
        <w:rPr>
          <w:rFonts w:ascii="Times New Roman" w:hAnsi="Times New Roman" w:cs="Times New Roman"/>
          <w:sz w:val="24"/>
          <w:szCs w:val="24"/>
        </w:rPr>
        <w:t>цена контракта, сумма цен единиц товара, работы, услуги</w:t>
      </w:r>
      <w:r w:rsidR="000917A7">
        <w:rPr>
          <w:rFonts w:ascii="Times New Roman" w:hAnsi="Times New Roman" w:cs="Times New Roman"/>
          <w:sz w:val="24"/>
          <w:szCs w:val="24"/>
        </w:rPr>
        <w:t>»</w:t>
      </w:r>
      <w:r w:rsidRPr="00031FC5">
        <w:rPr>
          <w:rFonts w:ascii="Times New Roman" w:hAnsi="Times New Roman" w:cs="Times New Roman"/>
          <w:sz w:val="24"/>
          <w:szCs w:val="24"/>
        </w:rPr>
        <w:t xml:space="preserve"> значение количества баллов </w:t>
      </w:r>
      <w:r w:rsidR="009B500D">
        <w:rPr>
          <w:rFonts w:ascii="Times New Roman" w:hAnsi="Times New Roman" w:cs="Times New Roman"/>
          <w:sz w:val="24"/>
          <w:szCs w:val="24"/>
        </w:rPr>
        <w:br/>
      </w:r>
      <w:r w:rsidRPr="00031FC5">
        <w:rPr>
          <w:rFonts w:ascii="Times New Roman" w:hAnsi="Times New Roman" w:cs="Times New Roman"/>
          <w:sz w:val="24"/>
          <w:szCs w:val="24"/>
        </w:rPr>
        <w:t>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8B58EC" w:rsidRPr="00031FC5" w:rsidRDefault="008B58EC" w:rsidP="008B58EC">
      <w:pPr>
        <w:pStyle w:val="ConsPlusNormal"/>
        <w:rPr>
          <w:rFonts w:ascii="Times New Roman" w:hAnsi="Times New Roman" w:cs="Times New Roman"/>
          <w:sz w:val="24"/>
          <w:szCs w:val="24"/>
        </w:rPr>
      </w:pPr>
    </w:p>
    <w:p w:rsidR="008B58EC" w:rsidRPr="00031FC5" w:rsidRDefault="008B58EC" w:rsidP="008B58EC">
      <w:pPr>
        <w:pStyle w:val="ConsPlusNormal"/>
        <w:jc w:val="center"/>
        <w:rPr>
          <w:rFonts w:ascii="Times New Roman" w:hAnsi="Times New Roman" w:cs="Times New Roman"/>
          <w:sz w:val="24"/>
          <w:szCs w:val="24"/>
        </w:rPr>
      </w:pPr>
      <w:r w:rsidRPr="00D813BB">
        <w:rPr>
          <w:rFonts w:ascii="Times New Roman" w:hAnsi="Times New Roman" w:cs="Times New Roman"/>
          <w:noProof/>
          <w:position w:val="-31"/>
          <w:sz w:val="24"/>
          <w:szCs w:val="24"/>
        </w:rPr>
        <w:drawing>
          <wp:inline distT="0" distB="0" distL="0" distR="0">
            <wp:extent cx="2228850" cy="533400"/>
            <wp:effectExtent l="0" t="0" r="0" b="0"/>
            <wp:docPr id="11" name="Рисунок 11"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_406141_3276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8B58EC" w:rsidRPr="00D813BB" w:rsidRDefault="008B58EC" w:rsidP="008B58EC">
      <w:pPr>
        <w:pStyle w:val="ConsPlusNormal"/>
        <w:ind w:firstLine="540"/>
        <w:rPr>
          <w:rFonts w:ascii="Times New Roman" w:hAnsi="Times New Roman" w:cs="Times New Roman"/>
          <w:color w:val="000000"/>
          <w:sz w:val="24"/>
          <w:szCs w:val="24"/>
        </w:rPr>
      </w:pPr>
      <w:r w:rsidRPr="00031FC5">
        <w:rPr>
          <w:rFonts w:ascii="Times New Roman" w:hAnsi="Times New Roman" w:cs="Times New Roman"/>
          <w:sz w:val="24"/>
          <w:szCs w:val="24"/>
        </w:rPr>
        <w:t xml:space="preserve">где </w:t>
      </w: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нач</w:t>
      </w:r>
      <w:proofErr w:type="spellEnd"/>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D813BB">
        <w:rPr>
          <w:rFonts w:ascii="Times New Roman" w:hAnsi="Times New Roman" w:cs="Times New Roman"/>
          <w:color w:val="000000"/>
          <w:sz w:val="24"/>
          <w:szCs w:val="24"/>
        </w:rPr>
        <w:t xml:space="preserve">конкурса), или начальная сумма цен единиц </w:t>
      </w:r>
      <w:r w:rsidRPr="00D813BB">
        <w:rPr>
          <w:rFonts w:ascii="Times New Roman" w:hAnsi="Times New Roman" w:cs="Times New Roman"/>
          <w:color w:val="000000"/>
          <w:sz w:val="24"/>
          <w:szCs w:val="24"/>
        </w:rPr>
        <w:lastRenderedPageBreak/>
        <w:t xml:space="preserve">товаров, работ, услуг (в случае, предусмотренном </w:t>
      </w:r>
      <w:hyperlink r:id="rId12" w:history="1">
        <w:r w:rsidRPr="00D813BB">
          <w:rPr>
            <w:rFonts w:ascii="Times New Roman" w:hAnsi="Times New Roman" w:cs="Times New Roman"/>
            <w:color w:val="000000"/>
            <w:sz w:val="24"/>
            <w:szCs w:val="24"/>
          </w:rPr>
          <w:t>частью 24 статьи 22</w:t>
        </w:r>
      </w:hyperlink>
      <w:r w:rsidRPr="00D813BB">
        <w:rPr>
          <w:rFonts w:ascii="Times New Roman" w:hAnsi="Times New Roman" w:cs="Times New Roman"/>
          <w:color w:val="000000"/>
          <w:sz w:val="24"/>
          <w:szCs w:val="24"/>
        </w:rPr>
        <w:t xml:space="preserve"> Закона о контрактной системе, в том числе при проведении в таком случае совместного конкурса);</w:t>
      </w:r>
    </w:p>
    <w:p w:rsidR="008B58EC" w:rsidRPr="00031FC5" w:rsidRDefault="008B58EC" w:rsidP="008B58EC">
      <w:pPr>
        <w:pStyle w:val="ConsPlusNormal"/>
        <w:spacing w:before="220"/>
        <w:ind w:firstLine="540"/>
        <w:rPr>
          <w:rFonts w:ascii="Times New Roman" w:hAnsi="Times New Roman" w:cs="Times New Roman"/>
          <w:sz w:val="24"/>
          <w:szCs w:val="24"/>
        </w:rPr>
      </w:pPr>
      <w:proofErr w:type="spellStart"/>
      <w:r w:rsidRPr="00D813BB">
        <w:rPr>
          <w:rFonts w:ascii="Times New Roman" w:hAnsi="Times New Roman" w:cs="Times New Roman"/>
          <w:color w:val="000000"/>
          <w:sz w:val="24"/>
          <w:szCs w:val="24"/>
        </w:rPr>
        <w:t>Ц</w:t>
      </w:r>
      <w:r w:rsidRPr="00D813BB">
        <w:rPr>
          <w:rFonts w:ascii="Times New Roman" w:hAnsi="Times New Roman" w:cs="Times New Roman"/>
          <w:color w:val="000000"/>
          <w:sz w:val="24"/>
          <w:szCs w:val="24"/>
          <w:vertAlign w:val="subscript"/>
        </w:rPr>
        <w:t>i</w:t>
      </w:r>
      <w:proofErr w:type="spellEnd"/>
      <w:r w:rsidRPr="00D813BB">
        <w:rPr>
          <w:rFonts w:ascii="Times New Roman" w:hAnsi="Times New Roman" w:cs="Times New Roman"/>
          <w:color w:val="000000"/>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D813BB">
          <w:rPr>
            <w:rFonts w:ascii="Times New Roman" w:hAnsi="Times New Roman" w:cs="Times New Roman"/>
            <w:color w:val="000000"/>
            <w:sz w:val="24"/>
            <w:szCs w:val="24"/>
          </w:rPr>
          <w:t>частью 24 статьи 22</w:t>
        </w:r>
      </w:hyperlink>
      <w:r w:rsidRPr="00D813BB">
        <w:rPr>
          <w:rFonts w:ascii="Times New Roman" w:hAnsi="Times New Roman" w:cs="Times New Roman"/>
          <w:color w:val="000000"/>
          <w:sz w:val="24"/>
          <w:szCs w:val="24"/>
        </w:rPr>
        <w:t xml:space="preserve"> Закона о контрактной системе,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w:t>
      </w:r>
      <w:r w:rsidR="00AA333A">
        <w:rPr>
          <w:rFonts w:ascii="Times New Roman" w:hAnsi="Times New Roman" w:cs="Times New Roman"/>
          <w:sz w:val="24"/>
          <w:szCs w:val="24"/>
        </w:rPr>
        <w:br/>
      </w:r>
      <w:r w:rsidRPr="00031FC5">
        <w:rPr>
          <w:rFonts w:ascii="Times New Roman" w:hAnsi="Times New Roman" w:cs="Times New Roman"/>
          <w:sz w:val="24"/>
          <w:szCs w:val="24"/>
        </w:rPr>
        <w:t>в соответствии с Законом о контрактной сис</w:t>
      </w:r>
      <w:r w:rsidR="000917A7">
        <w:rPr>
          <w:rFonts w:ascii="Times New Roman" w:hAnsi="Times New Roman" w:cs="Times New Roman"/>
          <w:sz w:val="24"/>
          <w:szCs w:val="24"/>
        </w:rPr>
        <w:t>теме оценке по критерию оценки «</w:t>
      </w:r>
      <w:r w:rsidRPr="00031FC5">
        <w:rPr>
          <w:rFonts w:ascii="Times New Roman" w:hAnsi="Times New Roman" w:cs="Times New Roman"/>
          <w:sz w:val="24"/>
          <w:szCs w:val="24"/>
        </w:rPr>
        <w:t>цена контракта, сумма цен единиц товара, ра</w:t>
      </w:r>
      <w:r w:rsidR="000917A7">
        <w:rPr>
          <w:rFonts w:ascii="Times New Roman" w:hAnsi="Times New Roman" w:cs="Times New Roman"/>
          <w:sz w:val="24"/>
          <w:szCs w:val="24"/>
        </w:rPr>
        <w:t>боты, услуги»</w:t>
      </w:r>
      <w:r w:rsidRPr="00031FC5">
        <w:rPr>
          <w:rFonts w:ascii="Times New Roman" w:hAnsi="Times New Roman" w:cs="Times New Roman"/>
          <w:sz w:val="24"/>
          <w:szCs w:val="24"/>
        </w:rPr>
        <w:t xml:space="preserve"> (далее - ценовое предложение);</w:t>
      </w:r>
    </w:p>
    <w:p w:rsidR="008B58EC" w:rsidRPr="004D290F" w:rsidRDefault="008B58EC" w:rsidP="008B58EC">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w:t>
      </w:r>
      <w:r w:rsidR="00E6596F">
        <w:rPr>
          <w:rFonts w:ascii="Times New Roman" w:hAnsi="Times New Roman" w:cs="Times New Roman"/>
          <w:sz w:val="24"/>
          <w:szCs w:val="24"/>
        </w:rPr>
        <w:br/>
      </w:r>
      <w:r w:rsidRPr="00031FC5">
        <w:rPr>
          <w:rFonts w:ascii="Times New Roman" w:hAnsi="Times New Roman" w:cs="Times New Roman"/>
          <w:sz w:val="24"/>
          <w:szCs w:val="24"/>
        </w:rPr>
        <w:t xml:space="preserve">о контрактной системе участниками закупки, заявки (части заявки) которых подлежат оценке по </w:t>
      </w:r>
      <w:r w:rsidRPr="004D290F">
        <w:rPr>
          <w:rFonts w:ascii="Times New Roman" w:hAnsi="Times New Roman" w:cs="Times New Roman"/>
          <w:sz w:val="24"/>
          <w:szCs w:val="24"/>
        </w:rPr>
        <w:t xml:space="preserve">критерию оценки </w:t>
      </w:r>
      <w:r w:rsidR="000917A7">
        <w:rPr>
          <w:rFonts w:ascii="Times New Roman" w:hAnsi="Times New Roman" w:cs="Times New Roman"/>
          <w:sz w:val="24"/>
          <w:szCs w:val="24"/>
        </w:rPr>
        <w:t>«</w:t>
      </w:r>
      <w:r w:rsidRPr="004D290F">
        <w:rPr>
          <w:rFonts w:ascii="Times New Roman" w:hAnsi="Times New Roman" w:cs="Times New Roman"/>
          <w:sz w:val="24"/>
          <w:szCs w:val="24"/>
        </w:rPr>
        <w:t>цена контракта, сумма цен единиц товара, работы, услуги</w:t>
      </w:r>
      <w:r w:rsidR="000917A7">
        <w:rPr>
          <w:rFonts w:ascii="Times New Roman" w:hAnsi="Times New Roman" w:cs="Times New Roman"/>
          <w:sz w:val="24"/>
          <w:szCs w:val="24"/>
        </w:rPr>
        <w:t>»</w:t>
      </w:r>
      <w:r w:rsidRPr="004D290F">
        <w:rPr>
          <w:rFonts w:ascii="Times New Roman" w:hAnsi="Times New Roman" w:cs="Times New Roman"/>
          <w:sz w:val="24"/>
          <w:szCs w:val="24"/>
        </w:rPr>
        <w:t>.</w:t>
      </w:r>
    </w:p>
    <w:p w:rsidR="008B58EC" w:rsidRPr="004D290F" w:rsidRDefault="008B58EC" w:rsidP="008B58EC">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w:t>
      </w:r>
      <w:r w:rsidR="000917A7">
        <w:rPr>
          <w:rFonts w:ascii="Times New Roman" w:hAnsi="Times New Roman" w:cs="Times New Roman"/>
          <w:sz w:val="24"/>
          <w:szCs w:val="24"/>
        </w:rPr>
        <w:t xml:space="preserve"> ниже нуля, по критерию оценки «</w:t>
      </w:r>
      <w:r w:rsidRPr="004D290F">
        <w:rPr>
          <w:rFonts w:ascii="Times New Roman" w:hAnsi="Times New Roman" w:cs="Times New Roman"/>
          <w:sz w:val="24"/>
          <w:szCs w:val="24"/>
        </w:rPr>
        <w:t>цена контракта, сумма цен единиц товара, работы, услуги</w:t>
      </w:r>
      <w:r w:rsidR="000917A7">
        <w:rPr>
          <w:rFonts w:ascii="Times New Roman" w:hAnsi="Times New Roman" w:cs="Times New Roman"/>
          <w:sz w:val="24"/>
          <w:szCs w:val="24"/>
        </w:rPr>
        <w:t>»</w:t>
      </w:r>
      <w:r w:rsidRPr="004D290F">
        <w:rPr>
          <w:rFonts w:ascii="Times New Roman" w:hAnsi="Times New Roman" w:cs="Times New Roman"/>
          <w:sz w:val="24"/>
          <w:szCs w:val="24"/>
        </w:rPr>
        <w:t xml:space="preserve">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rsidR="008B58EC" w:rsidRDefault="008B58EC" w:rsidP="008B58EC">
      <w:pPr>
        <w:pStyle w:val="ConsPlusNormal"/>
      </w:pPr>
    </w:p>
    <w:p w:rsidR="008B58EC" w:rsidRDefault="008B58EC" w:rsidP="008B58EC">
      <w:pPr>
        <w:keepNext/>
        <w:keepLines/>
        <w:widowControl w:val="0"/>
        <w:ind w:right="-39" w:firstLine="567"/>
      </w:pPr>
      <w:r w:rsidRPr="00D813BB">
        <w:rPr>
          <w:noProof/>
          <w:position w:val="-31"/>
        </w:rPr>
        <w:drawing>
          <wp:inline distT="0" distB="0" distL="0" distR="0">
            <wp:extent cx="2047875" cy="533400"/>
            <wp:effectExtent l="0" t="0" r="9525" b="0"/>
            <wp:docPr id="8" name="Рисунок 8"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1_406141_32770"/>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8B58EC" w:rsidRPr="00C9042B" w:rsidRDefault="008B58EC" w:rsidP="008B58EC">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w:t>
      </w:r>
      <w:r w:rsidR="000917A7">
        <w:rPr>
          <w:rFonts w:ascii="Times New Roman" w:hAnsi="Times New Roman" w:cs="Times New Roman"/>
          <w:sz w:val="24"/>
          <w:szCs w:val="24"/>
        </w:rPr>
        <w:t>енка заявок по критерию оценки «</w:t>
      </w:r>
      <w:r w:rsidRPr="00C9042B">
        <w:rPr>
          <w:rFonts w:ascii="Times New Roman" w:hAnsi="Times New Roman" w:cs="Times New Roman"/>
          <w:sz w:val="24"/>
          <w:szCs w:val="24"/>
        </w:rPr>
        <w:t>цена контракта, сумма це</w:t>
      </w:r>
      <w:r w:rsidR="000917A7">
        <w:rPr>
          <w:rFonts w:ascii="Times New Roman" w:hAnsi="Times New Roman" w:cs="Times New Roman"/>
          <w:sz w:val="24"/>
          <w:szCs w:val="24"/>
        </w:rPr>
        <w:t>н единиц товара, работы, услуги»</w:t>
      </w:r>
      <w:r w:rsidRPr="00C9042B">
        <w:rPr>
          <w:rFonts w:ascii="Times New Roman" w:hAnsi="Times New Roman" w:cs="Times New Roman"/>
          <w:sz w:val="24"/>
          <w:szCs w:val="24"/>
        </w:rPr>
        <w:t xml:space="preserve"> осуществляется в соответствии со следующими требованиями:</w:t>
      </w:r>
    </w:p>
    <w:p w:rsidR="008B58EC" w:rsidRPr="00D813BB" w:rsidRDefault="008B58EC" w:rsidP="008B58EC">
      <w:pPr>
        <w:pStyle w:val="ConsPlusNormal"/>
        <w:spacing w:before="220"/>
        <w:ind w:firstLine="540"/>
        <w:rPr>
          <w:rFonts w:ascii="Times New Roman" w:hAnsi="Times New Roman" w:cs="Times New Roman"/>
          <w:color w:val="000000"/>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D813BB">
        <w:rPr>
          <w:rFonts w:ascii="Times New Roman" w:hAnsi="Times New Roman" w:cs="Times New Roman"/>
          <w:color w:val="000000"/>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B37FBD" w:rsidRDefault="008B58EC" w:rsidP="008B58EC">
      <w:pPr>
        <w:pStyle w:val="ConsPlusNormal"/>
        <w:spacing w:before="220"/>
        <w:ind w:firstLine="540"/>
        <w:rPr>
          <w:b/>
          <w:color w:val="000000"/>
        </w:rPr>
      </w:pPr>
      <w:r w:rsidRPr="00D813BB">
        <w:rPr>
          <w:rFonts w:ascii="Times New Roman" w:hAnsi="Times New Roman" w:cs="Times New Roman"/>
          <w:color w:val="000000"/>
          <w:sz w:val="24"/>
          <w:szCs w:val="24"/>
        </w:rPr>
        <w:t xml:space="preserve">2) значение </w:t>
      </w:r>
      <w:proofErr w:type="spellStart"/>
      <w:r w:rsidRPr="00D813BB">
        <w:rPr>
          <w:rFonts w:ascii="Times New Roman" w:hAnsi="Times New Roman" w:cs="Times New Roman"/>
          <w:color w:val="000000"/>
          <w:sz w:val="24"/>
          <w:szCs w:val="24"/>
        </w:rPr>
        <w:t>Ц</w:t>
      </w:r>
      <w:r w:rsidRPr="00D813BB">
        <w:rPr>
          <w:rFonts w:ascii="Times New Roman" w:hAnsi="Times New Roman" w:cs="Times New Roman"/>
          <w:color w:val="000000"/>
          <w:sz w:val="24"/>
          <w:szCs w:val="24"/>
          <w:vertAlign w:val="subscript"/>
        </w:rPr>
        <w:t>л</w:t>
      </w:r>
      <w:proofErr w:type="spellEnd"/>
      <w:r w:rsidRPr="00D813BB">
        <w:rPr>
          <w:rFonts w:ascii="Times New Roman" w:hAnsi="Times New Roman" w:cs="Times New Roman"/>
          <w:color w:val="000000"/>
          <w:sz w:val="24"/>
          <w:szCs w:val="24"/>
        </w:rPr>
        <w:t xml:space="preserve"> при применении формулы, предусмотренной </w:t>
      </w:r>
      <w:hyperlink w:anchor="P88" w:history="1">
        <w:r w:rsidR="000917A7">
          <w:rPr>
            <w:rFonts w:ascii="Times New Roman" w:hAnsi="Times New Roman" w:cs="Times New Roman"/>
            <w:color w:val="000000"/>
            <w:sz w:val="24"/>
            <w:szCs w:val="24"/>
          </w:rPr>
          <w:t>подпунктом «</w:t>
        </w:r>
        <w:r w:rsidRPr="00D813BB">
          <w:rPr>
            <w:rFonts w:ascii="Times New Roman" w:hAnsi="Times New Roman" w:cs="Times New Roman"/>
            <w:color w:val="000000"/>
            <w:sz w:val="24"/>
            <w:szCs w:val="24"/>
          </w:rPr>
          <w:t>а</w:t>
        </w:r>
        <w:r w:rsidR="000917A7">
          <w:rPr>
            <w:rFonts w:ascii="Times New Roman" w:hAnsi="Times New Roman" w:cs="Times New Roman"/>
            <w:color w:val="000000"/>
            <w:sz w:val="24"/>
            <w:szCs w:val="24"/>
          </w:rPr>
          <w:t>»</w:t>
        </w:r>
        <w:r w:rsidRPr="00D813BB">
          <w:rPr>
            <w:rFonts w:ascii="Times New Roman" w:hAnsi="Times New Roman" w:cs="Times New Roman"/>
            <w:color w:val="000000"/>
            <w:sz w:val="24"/>
            <w:szCs w:val="24"/>
          </w:rPr>
          <w:t xml:space="preserve"> настоящего пункта</w:t>
        </w:r>
      </w:hyperlink>
      <w:r w:rsidRPr="00D813BB">
        <w:rPr>
          <w:rFonts w:ascii="Times New Roman" w:hAnsi="Times New Roman" w:cs="Times New Roman"/>
          <w:color w:val="000000"/>
          <w:sz w:val="24"/>
          <w:szCs w:val="24"/>
        </w:rPr>
        <w:t xml:space="preserve">, и значения </w:t>
      </w:r>
      <w:proofErr w:type="spellStart"/>
      <w:r w:rsidRPr="00D813BB">
        <w:rPr>
          <w:rFonts w:ascii="Times New Roman" w:hAnsi="Times New Roman" w:cs="Times New Roman"/>
          <w:color w:val="000000"/>
          <w:sz w:val="24"/>
          <w:szCs w:val="24"/>
        </w:rPr>
        <w:t>Ц</w:t>
      </w:r>
      <w:r w:rsidRPr="00D813BB">
        <w:rPr>
          <w:rFonts w:ascii="Times New Roman" w:hAnsi="Times New Roman" w:cs="Times New Roman"/>
          <w:color w:val="000000"/>
          <w:sz w:val="24"/>
          <w:szCs w:val="24"/>
          <w:vertAlign w:val="subscript"/>
        </w:rPr>
        <w:t>л</w:t>
      </w:r>
      <w:proofErr w:type="spellEnd"/>
      <w:r w:rsidRPr="00D813BB">
        <w:rPr>
          <w:rFonts w:ascii="Times New Roman" w:hAnsi="Times New Roman" w:cs="Times New Roman"/>
          <w:color w:val="000000"/>
          <w:sz w:val="24"/>
          <w:szCs w:val="24"/>
        </w:rPr>
        <w:t xml:space="preserve"> и </w:t>
      </w:r>
      <w:proofErr w:type="spellStart"/>
      <w:r w:rsidRPr="00D813BB">
        <w:rPr>
          <w:rFonts w:ascii="Times New Roman" w:hAnsi="Times New Roman" w:cs="Times New Roman"/>
          <w:color w:val="000000"/>
          <w:sz w:val="24"/>
          <w:szCs w:val="24"/>
        </w:rPr>
        <w:t>Ц</w:t>
      </w:r>
      <w:r w:rsidRPr="00D813BB">
        <w:rPr>
          <w:rFonts w:ascii="Times New Roman" w:hAnsi="Times New Roman" w:cs="Times New Roman"/>
          <w:color w:val="000000"/>
          <w:sz w:val="24"/>
          <w:szCs w:val="24"/>
          <w:vertAlign w:val="subscript"/>
        </w:rPr>
        <w:t>i</w:t>
      </w:r>
      <w:proofErr w:type="spellEnd"/>
      <w:r w:rsidRPr="00D813BB">
        <w:rPr>
          <w:rFonts w:ascii="Times New Roman" w:hAnsi="Times New Roman" w:cs="Times New Roman"/>
          <w:color w:val="000000"/>
          <w:sz w:val="24"/>
          <w:szCs w:val="24"/>
        </w:rPr>
        <w:t xml:space="preserve"> при применении формулы, предусмотренной </w:t>
      </w:r>
      <w:hyperlink w:anchor="P93" w:history="1">
        <w:r w:rsidRPr="00D813BB">
          <w:rPr>
            <w:rFonts w:ascii="Times New Roman" w:hAnsi="Times New Roman" w:cs="Times New Roman"/>
            <w:color w:val="000000"/>
            <w:sz w:val="24"/>
            <w:szCs w:val="24"/>
          </w:rPr>
          <w:t xml:space="preserve">подпунктом </w:t>
        </w:r>
        <w:r w:rsidR="000917A7">
          <w:rPr>
            <w:rFonts w:ascii="Times New Roman" w:hAnsi="Times New Roman" w:cs="Times New Roman"/>
            <w:color w:val="000000"/>
            <w:sz w:val="24"/>
            <w:szCs w:val="24"/>
          </w:rPr>
          <w:t>«</w:t>
        </w:r>
        <w:r w:rsidRPr="00D813BB">
          <w:rPr>
            <w:rFonts w:ascii="Times New Roman" w:hAnsi="Times New Roman" w:cs="Times New Roman"/>
            <w:color w:val="000000"/>
            <w:sz w:val="24"/>
            <w:szCs w:val="24"/>
          </w:rPr>
          <w:t>б</w:t>
        </w:r>
        <w:r w:rsidR="000917A7">
          <w:rPr>
            <w:rFonts w:ascii="Times New Roman" w:hAnsi="Times New Roman" w:cs="Times New Roman"/>
            <w:color w:val="000000"/>
            <w:sz w:val="24"/>
            <w:szCs w:val="24"/>
          </w:rPr>
          <w:t>»</w:t>
        </w:r>
        <w:r w:rsidRPr="00D813BB">
          <w:rPr>
            <w:rFonts w:ascii="Times New Roman" w:hAnsi="Times New Roman" w:cs="Times New Roman"/>
            <w:color w:val="000000"/>
            <w:sz w:val="24"/>
            <w:szCs w:val="24"/>
          </w:rPr>
          <w:t xml:space="preserve"> настоящего пункта</w:t>
        </w:r>
      </w:hyperlink>
      <w:r w:rsidR="000917A7">
        <w:rPr>
          <w:rFonts w:ascii="Times New Roman" w:hAnsi="Times New Roman" w:cs="Times New Roman"/>
          <w:color w:val="000000"/>
          <w:sz w:val="24"/>
          <w:szCs w:val="24"/>
        </w:rPr>
        <w:t>, указываются без знака «</w:t>
      </w:r>
      <w:r w:rsidRPr="00D813BB">
        <w:rPr>
          <w:rFonts w:ascii="Times New Roman" w:hAnsi="Times New Roman" w:cs="Times New Roman"/>
          <w:color w:val="000000"/>
          <w:sz w:val="24"/>
          <w:szCs w:val="24"/>
        </w:rPr>
        <w:t>минус</w:t>
      </w:r>
      <w:r w:rsidR="000917A7">
        <w:rPr>
          <w:rFonts w:ascii="Times New Roman" w:hAnsi="Times New Roman" w:cs="Times New Roman"/>
          <w:color w:val="000000"/>
          <w:sz w:val="24"/>
          <w:szCs w:val="24"/>
        </w:rPr>
        <w:t>»</w:t>
      </w:r>
      <w:r w:rsidRPr="00D813BB">
        <w:rPr>
          <w:rFonts w:ascii="Times New Roman" w:hAnsi="Times New Roman" w:cs="Times New Roman"/>
          <w:color w:val="000000"/>
          <w:sz w:val="24"/>
          <w:szCs w:val="24"/>
        </w:rPr>
        <w:t>.</w:t>
      </w:r>
    </w:p>
    <w:p w:rsidR="00B37FBD" w:rsidRDefault="00B37FBD" w:rsidP="00B37FBD"/>
    <w:p w:rsidR="008B58EC" w:rsidRDefault="00B37FBD" w:rsidP="00B37FBD">
      <w:pPr>
        <w:tabs>
          <w:tab w:val="left" w:pos="465"/>
        </w:tabs>
        <w:rPr>
          <w:b/>
        </w:rPr>
      </w:pPr>
      <w:r>
        <w:tab/>
      </w:r>
      <w:r w:rsidR="008B58EC" w:rsidRPr="00D813BB">
        <w:rPr>
          <w:b/>
          <w:color w:val="000000"/>
        </w:rPr>
        <w:t xml:space="preserve">2. Оценка заявок по критерию «Квалификация участников закупки, в том числе наличие у них финансовых ресурсов, оборудования и других материальных </w:t>
      </w:r>
      <w:r w:rsidR="008B58EC" w:rsidRPr="002F0AED">
        <w:rPr>
          <w:b/>
        </w:rPr>
        <w:t xml:space="preserve">ресурсов </w:t>
      </w:r>
      <w:r w:rsidR="00082CAF">
        <w:rPr>
          <w:b/>
        </w:rPr>
        <w:br/>
      </w:r>
      <w:r w:rsidR="008B58EC" w:rsidRPr="002F0AED">
        <w:rPr>
          <w:b/>
        </w:rPr>
        <w:t xml:space="preserve">на праве собственности или ином законном основании, опыта работы, связанного </w:t>
      </w:r>
      <w:r w:rsidR="00082CAF">
        <w:rPr>
          <w:b/>
        </w:rPr>
        <w:br/>
      </w:r>
      <w:r w:rsidR="008B58EC" w:rsidRPr="002F0AED">
        <w:rPr>
          <w:b/>
        </w:rPr>
        <w:t>с предметом контракта, и деловой репутации, специалистов и иных работников определенного уровня квалификации».</w:t>
      </w:r>
      <w:r w:rsidR="008B58EC">
        <w:rPr>
          <w:b/>
        </w:rPr>
        <w:t xml:space="preserve"> </w:t>
      </w:r>
    </w:p>
    <w:p w:rsidR="008B58EC" w:rsidRPr="00134D3D" w:rsidRDefault="008B58EC" w:rsidP="008B58EC">
      <w:pPr>
        <w:keepNext/>
        <w:keepLines/>
        <w:widowControl w:val="0"/>
        <w:ind w:right="-39" w:firstLine="567"/>
      </w:pPr>
      <w:r>
        <w:t>З</w:t>
      </w:r>
      <w:r w:rsidRPr="00134D3D">
        <w:t>начимост</w:t>
      </w:r>
      <w:r>
        <w:t>ь</w:t>
      </w:r>
      <w:r w:rsidRPr="00134D3D">
        <w:t xml:space="preserve"> критерия – </w:t>
      </w:r>
      <w:r w:rsidR="009B61E0">
        <w:t>6</w:t>
      </w:r>
      <w:r w:rsidRPr="00134D3D">
        <w:t>0 %</w:t>
      </w:r>
    </w:p>
    <w:p w:rsidR="008B58EC" w:rsidRDefault="008B58EC" w:rsidP="008B58EC">
      <w:pPr>
        <w:keepNext/>
        <w:keepLines/>
        <w:widowControl w:val="0"/>
        <w:snapToGrid w:val="0"/>
        <w:ind w:right="-94" w:firstLine="567"/>
        <w:contextualSpacing/>
      </w:pPr>
      <w:r w:rsidRPr="00134D3D">
        <w:t>В отношении данного критерия оценки предусматриваются показатели</w:t>
      </w:r>
      <w:r>
        <w:t xml:space="preserve"> оценки</w:t>
      </w:r>
      <w:r w:rsidRPr="00134D3D">
        <w:t>, раскрывающие его содержание и учитывающие особ</w:t>
      </w:r>
      <w:r>
        <w:t>енности оценки закупаемых услуг.</w:t>
      </w:r>
    </w:p>
    <w:p w:rsidR="008B58EC" w:rsidRDefault="008B58EC" w:rsidP="008B58EC">
      <w:pPr>
        <w:keepNext/>
        <w:keepLines/>
        <w:widowControl w:val="0"/>
        <w:ind w:right="-39" w:firstLine="567"/>
        <w:jc w:val="center"/>
        <w:rPr>
          <w:b/>
        </w:rPr>
      </w:pPr>
    </w:p>
    <w:p w:rsidR="008B58EC" w:rsidRPr="00752E9D" w:rsidRDefault="008B58EC" w:rsidP="008B58EC">
      <w:pPr>
        <w:keepNext/>
        <w:keepLines/>
        <w:widowControl w:val="0"/>
        <w:ind w:right="-39" w:firstLine="567"/>
        <w:jc w:val="center"/>
        <w:rPr>
          <w:b/>
        </w:rPr>
      </w:pPr>
      <w:r w:rsidRPr="00752E9D">
        <w:rPr>
          <w:b/>
        </w:rPr>
        <w:t>Применяемые показатели данного критерия оценки:</w:t>
      </w:r>
    </w:p>
    <w:p w:rsidR="008B58EC" w:rsidRDefault="008B58EC" w:rsidP="008B58EC">
      <w:pPr>
        <w:pStyle w:val="afffffff4"/>
        <w:rPr>
          <w:rFonts w:ascii="Times New Roman" w:hAnsi="Times New Roman"/>
          <w:b/>
          <w:sz w:val="24"/>
          <w:szCs w:val="24"/>
        </w:rPr>
      </w:pPr>
    </w:p>
    <w:p w:rsidR="008B58EC" w:rsidRPr="006117C3" w:rsidRDefault="008B58EC" w:rsidP="008B58EC">
      <w:pPr>
        <w:pStyle w:val="afffffff4"/>
        <w:rPr>
          <w:rFonts w:ascii="Times New Roman" w:hAnsi="Times New Roman"/>
          <w:sz w:val="24"/>
          <w:szCs w:val="24"/>
        </w:rPr>
      </w:pPr>
      <w:r w:rsidRPr="006117C3">
        <w:rPr>
          <w:rFonts w:ascii="Times New Roman" w:hAnsi="Times New Roman"/>
          <w:b/>
          <w:sz w:val="24"/>
          <w:szCs w:val="24"/>
        </w:rPr>
        <w:t>2</w:t>
      </w:r>
      <w:r>
        <w:rPr>
          <w:rFonts w:ascii="Times New Roman" w:hAnsi="Times New Roman"/>
          <w:b/>
          <w:sz w:val="24"/>
          <w:szCs w:val="24"/>
        </w:rPr>
        <w:t>.1</w:t>
      </w:r>
      <w:r w:rsidR="007E2163" w:rsidRPr="007E2163">
        <w:rPr>
          <w:rFonts w:ascii="Times New Roman" w:hAnsi="Times New Roman"/>
          <w:b/>
          <w:sz w:val="24"/>
          <w:szCs w:val="24"/>
        </w:rPr>
        <w:t>.  Наличие у Участника закупки на праве собственности или ином законном основании оборудования и других материальных ресурсов</w:t>
      </w:r>
      <w:r w:rsidRPr="006117C3">
        <w:rPr>
          <w:rFonts w:ascii="Times New Roman" w:hAnsi="Times New Roman"/>
          <w:b/>
          <w:sz w:val="24"/>
          <w:szCs w:val="24"/>
        </w:rPr>
        <w:t>.</w:t>
      </w:r>
    </w:p>
    <w:p w:rsidR="007E2163" w:rsidRDefault="007E2163" w:rsidP="008B58EC">
      <w:pPr>
        <w:pStyle w:val="afffffff4"/>
        <w:rPr>
          <w:rFonts w:ascii="Times New Roman" w:hAnsi="Times New Roman"/>
          <w:sz w:val="24"/>
          <w:szCs w:val="24"/>
        </w:rPr>
      </w:pPr>
    </w:p>
    <w:p w:rsidR="008B58EC" w:rsidRPr="006117C3" w:rsidRDefault="008B58EC" w:rsidP="008B58EC">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p>
    <w:p w:rsidR="008B58EC" w:rsidRDefault="008B58EC" w:rsidP="008B58EC">
      <w:pPr>
        <w:pStyle w:val="afffffff4"/>
        <w:rPr>
          <w:rFonts w:ascii="Times New Roman" w:hAnsi="Times New Roman"/>
          <w:sz w:val="24"/>
          <w:szCs w:val="24"/>
        </w:rPr>
      </w:pPr>
      <w:r w:rsidRPr="006117C3">
        <w:rPr>
          <w:rFonts w:ascii="Times New Roman" w:hAnsi="Times New Roman"/>
          <w:sz w:val="24"/>
          <w:szCs w:val="24"/>
        </w:rPr>
        <w:t xml:space="preserve">Значимость </w:t>
      </w:r>
      <w:r w:rsidRPr="00B42D5B">
        <w:rPr>
          <w:rFonts w:ascii="Times New Roman" w:hAnsi="Times New Roman"/>
          <w:sz w:val="24"/>
          <w:szCs w:val="24"/>
        </w:rPr>
        <w:t xml:space="preserve">показателя: </w:t>
      </w:r>
      <w:r w:rsidR="007A7618">
        <w:rPr>
          <w:rFonts w:ascii="Times New Roman" w:hAnsi="Times New Roman"/>
          <w:sz w:val="24"/>
          <w:szCs w:val="24"/>
        </w:rPr>
        <w:t>7</w:t>
      </w:r>
      <w:r w:rsidRPr="00B42D5B">
        <w:rPr>
          <w:rFonts w:ascii="Times New Roman" w:hAnsi="Times New Roman"/>
          <w:sz w:val="24"/>
          <w:szCs w:val="24"/>
        </w:rPr>
        <w:t>0%.</w:t>
      </w:r>
    </w:p>
    <w:p w:rsidR="00063A34" w:rsidRPr="00063A34" w:rsidRDefault="00063A34" w:rsidP="00063A34">
      <w:pPr>
        <w:pStyle w:val="afffffff4"/>
        <w:rPr>
          <w:rFonts w:ascii="Times New Roman" w:hAnsi="Times New Roman"/>
          <w:sz w:val="24"/>
          <w:szCs w:val="24"/>
        </w:rPr>
      </w:pPr>
      <w:r w:rsidRPr="00063A34">
        <w:rPr>
          <w:rFonts w:ascii="Times New Roman" w:hAnsi="Times New Roman"/>
          <w:sz w:val="24"/>
          <w:szCs w:val="24"/>
        </w:rPr>
        <w:t>По данному критерию оцениваются заявки, в которых представлена информация, подтверждающая наличие у участника открытого электронного конкурса филиальной сети</w:t>
      </w:r>
      <w:r w:rsidR="00CE7137">
        <w:rPr>
          <w:rFonts w:ascii="Times New Roman" w:hAnsi="Times New Roman"/>
          <w:sz w:val="24"/>
          <w:szCs w:val="24"/>
        </w:rPr>
        <w:t>,</w:t>
      </w:r>
      <w:r w:rsidRPr="00063A34">
        <w:rPr>
          <w:rFonts w:ascii="Times New Roman" w:hAnsi="Times New Roman"/>
          <w:sz w:val="24"/>
          <w:szCs w:val="24"/>
        </w:rPr>
        <w:t xml:space="preserve"> </w:t>
      </w:r>
      <w:r w:rsidRPr="00063A34">
        <w:rPr>
          <w:rFonts w:ascii="Times New Roman" w:hAnsi="Times New Roman"/>
          <w:sz w:val="24"/>
          <w:szCs w:val="24"/>
        </w:rPr>
        <w:lastRenderedPageBreak/>
        <w:t xml:space="preserve">реализующей программы </w:t>
      </w:r>
      <w:r w:rsidR="00BB65E8">
        <w:rPr>
          <w:rFonts w:ascii="Times New Roman" w:hAnsi="Times New Roman"/>
          <w:sz w:val="24"/>
          <w:szCs w:val="24"/>
        </w:rPr>
        <w:t xml:space="preserve">дополнительного </w:t>
      </w:r>
      <w:r w:rsidRPr="00063A34">
        <w:rPr>
          <w:rFonts w:ascii="Times New Roman" w:hAnsi="Times New Roman"/>
          <w:sz w:val="24"/>
          <w:szCs w:val="24"/>
        </w:rPr>
        <w:t>профессионального образования</w:t>
      </w:r>
      <w:r>
        <w:rPr>
          <w:rFonts w:ascii="Times New Roman" w:hAnsi="Times New Roman"/>
          <w:sz w:val="24"/>
          <w:szCs w:val="24"/>
        </w:rPr>
        <w:t xml:space="preserve"> во всех федеральных округах</w:t>
      </w:r>
      <w:r w:rsidRPr="00063A34">
        <w:rPr>
          <w:rFonts w:ascii="Times New Roman" w:hAnsi="Times New Roman"/>
          <w:sz w:val="24"/>
          <w:szCs w:val="24"/>
        </w:rPr>
        <w:t xml:space="preserve"> Российской Федерации.</w:t>
      </w:r>
    </w:p>
    <w:p w:rsidR="00063A34" w:rsidRPr="00063A34" w:rsidRDefault="006917F6" w:rsidP="00063A34">
      <w:pPr>
        <w:pStyle w:val="afffffff4"/>
        <w:rPr>
          <w:rFonts w:ascii="Times New Roman" w:hAnsi="Times New Roman"/>
          <w:sz w:val="24"/>
          <w:szCs w:val="24"/>
        </w:rPr>
      </w:pPr>
      <w:r>
        <w:rPr>
          <w:rFonts w:ascii="Times New Roman" w:hAnsi="Times New Roman"/>
          <w:sz w:val="24"/>
          <w:szCs w:val="24"/>
        </w:rPr>
        <w:t>П</w:t>
      </w:r>
      <w:r w:rsidR="00063A34" w:rsidRPr="00063A34">
        <w:rPr>
          <w:rFonts w:ascii="Times New Roman" w:hAnsi="Times New Roman"/>
          <w:sz w:val="24"/>
          <w:szCs w:val="24"/>
        </w:rPr>
        <w:t xml:space="preserve">еречень </w:t>
      </w:r>
      <w:r w:rsidR="00C34C60" w:rsidRPr="00063A34">
        <w:rPr>
          <w:rFonts w:ascii="Times New Roman" w:hAnsi="Times New Roman"/>
          <w:sz w:val="24"/>
          <w:szCs w:val="24"/>
        </w:rPr>
        <w:t xml:space="preserve">подтверждающих </w:t>
      </w:r>
      <w:r w:rsidR="00063A34" w:rsidRPr="00063A34">
        <w:rPr>
          <w:rFonts w:ascii="Times New Roman" w:hAnsi="Times New Roman"/>
          <w:sz w:val="24"/>
          <w:szCs w:val="24"/>
        </w:rPr>
        <w:t>документов</w:t>
      </w:r>
      <w:r w:rsidR="00C34C60">
        <w:rPr>
          <w:rFonts w:ascii="Times New Roman" w:hAnsi="Times New Roman"/>
          <w:sz w:val="24"/>
          <w:szCs w:val="24"/>
        </w:rPr>
        <w:t>:</w:t>
      </w:r>
      <w:r w:rsidR="00063A34" w:rsidRPr="00063A34">
        <w:rPr>
          <w:rFonts w:ascii="Times New Roman" w:hAnsi="Times New Roman"/>
          <w:sz w:val="24"/>
          <w:szCs w:val="24"/>
        </w:rPr>
        <w:t xml:space="preserve"> 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rsidR="00063A34" w:rsidRPr="00063A34" w:rsidRDefault="00063A34" w:rsidP="00063A34">
      <w:pPr>
        <w:pStyle w:val="afffffff4"/>
        <w:rPr>
          <w:rFonts w:ascii="Times New Roman" w:hAnsi="Times New Roman"/>
          <w:sz w:val="24"/>
          <w:szCs w:val="24"/>
        </w:rPr>
      </w:pPr>
      <w:r w:rsidRPr="00063A34">
        <w:rPr>
          <w:rFonts w:ascii="Times New Roman" w:hAnsi="Times New Roman"/>
          <w:sz w:val="24"/>
          <w:szCs w:val="24"/>
        </w:rPr>
        <w:t xml:space="preserve">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w:t>
      </w:r>
      <w:r w:rsidR="00BB65E8">
        <w:rPr>
          <w:rFonts w:ascii="Times New Roman" w:hAnsi="Times New Roman"/>
          <w:sz w:val="24"/>
          <w:szCs w:val="24"/>
        </w:rPr>
        <w:br/>
      </w:r>
      <w:r w:rsidRPr="00063A34">
        <w:rPr>
          <w:rFonts w:ascii="Times New Roman" w:hAnsi="Times New Roman"/>
          <w:sz w:val="24"/>
          <w:szCs w:val="24"/>
        </w:rPr>
        <w:t>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 недвижимого имущества у участника закупки на праве аренды);</w:t>
      </w:r>
    </w:p>
    <w:p w:rsidR="00063A34" w:rsidRPr="00063A34" w:rsidRDefault="00063A34" w:rsidP="00063A34">
      <w:pPr>
        <w:pStyle w:val="afffffff4"/>
        <w:rPr>
          <w:rFonts w:ascii="Times New Roman" w:hAnsi="Times New Roman"/>
          <w:sz w:val="24"/>
          <w:szCs w:val="24"/>
        </w:rPr>
      </w:pPr>
      <w:r w:rsidRPr="00063A34">
        <w:rPr>
          <w:rFonts w:ascii="Times New Roman" w:hAnsi="Times New Roman"/>
          <w:sz w:val="24"/>
          <w:szCs w:val="24"/>
        </w:rPr>
        <w:t>иные документы, подтверждающие нахождение у участника закупки в течение срока исполнения контракта объекта недвижимого имущества на ином законном основании (при наличии объекта недвижимого имущества у участника заку</w:t>
      </w:r>
      <w:r w:rsidR="00CE7137">
        <w:rPr>
          <w:rFonts w:ascii="Times New Roman" w:hAnsi="Times New Roman"/>
          <w:sz w:val="24"/>
          <w:szCs w:val="24"/>
        </w:rPr>
        <w:t>пки на ином законном основании).</w:t>
      </w:r>
    </w:p>
    <w:p w:rsidR="00063A34" w:rsidRPr="00063A34" w:rsidRDefault="00063A34" w:rsidP="00063A34">
      <w:pPr>
        <w:pStyle w:val="afffffff4"/>
        <w:rPr>
          <w:rFonts w:ascii="Times New Roman" w:hAnsi="Times New Roman"/>
          <w:sz w:val="24"/>
          <w:szCs w:val="24"/>
        </w:rPr>
      </w:pPr>
      <w:r w:rsidRPr="00063A34">
        <w:rPr>
          <w:rFonts w:ascii="Times New Roman" w:hAnsi="Times New Roman"/>
          <w:sz w:val="24"/>
          <w:szCs w:val="24"/>
        </w:rPr>
        <w:t>Данный показатель оценивается следующим образом:</w:t>
      </w:r>
    </w:p>
    <w:p w:rsidR="00063A34" w:rsidRDefault="00063A34" w:rsidP="00063A34">
      <w:pPr>
        <w:pStyle w:val="afffffff4"/>
        <w:rPr>
          <w:rFonts w:ascii="Times New Roman" w:hAnsi="Times New Roman"/>
          <w:sz w:val="24"/>
          <w:szCs w:val="24"/>
        </w:rPr>
      </w:pPr>
      <w:r w:rsidRPr="00063A34">
        <w:rPr>
          <w:rFonts w:ascii="Times New Roman" w:hAnsi="Times New Roman"/>
          <w:sz w:val="24"/>
          <w:szCs w:val="24"/>
        </w:rPr>
        <w:t xml:space="preserve">100 баллов заявке, содержащей предложение о наличии у Участника закупки </w:t>
      </w:r>
      <w:r w:rsidR="006917F6" w:rsidRPr="006917F6">
        <w:rPr>
          <w:rFonts w:ascii="Times New Roman" w:hAnsi="Times New Roman"/>
          <w:sz w:val="24"/>
          <w:szCs w:val="24"/>
        </w:rPr>
        <w:t xml:space="preserve">филиальной сети реализующей </w:t>
      </w:r>
      <w:r w:rsidR="0021343F" w:rsidRPr="0021343F">
        <w:rPr>
          <w:rFonts w:ascii="Times New Roman" w:hAnsi="Times New Roman"/>
          <w:sz w:val="24"/>
          <w:szCs w:val="24"/>
        </w:rPr>
        <w:t xml:space="preserve">программы дополнительного профессионального образования </w:t>
      </w:r>
      <w:r w:rsidR="006917F6" w:rsidRPr="006917F6">
        <w:rPr>
          <w:rFonts w:ascii="Times New Roman" w:hAnsi="Times New Roman"/>
          <w:sz w:val="24"/>
          <w:szCs w:val="24"/>
        </w:rPr>
        <w:t>во всех федеральных округах Российской Федерации</w:t>
      </w:r>
      <w:r w:rsidRPr="00063A34">
        <w:rPr>
          <w:rFonts w:ascii="Times New Roman" w:hAnsi="Times New Roman"/>
          <w:sz w:val="24"/>
          <w:szCs w:val="24"/>
        </w:rPr>
        <w:t xml:space="preserve">, а при отсутствии у Участника закупки </w:t>
      </w:r>
      <w:r w:rsidR="006917F6" w:rsidRPr="006917F6">
        <w:rPr>
          <w:rFonts w:ascii="Times New Roman" w:hAnsi="Times New Roman"/>
          <w:sz w:val="24"/>
          <w:szCs w:val="24"/>
        </w:rPr>
        <w:t xml:space="preserve">филиальной сети реализующей </w:t>
      </w:r>
      <w:r w:rsidR="0021343F" w:rsidRPr="0021343F">
        <w:rPr>
          <w:rFonts w:ascii="Times New Roman" w:hAnsi="Times New Roman"/>
          <w:sz w:val="24"/>
          <w:szCs w:val="24"/>
        </w:rPr>
        <w:t>программы дополнительного профессионального образования</w:t>
      </w:r>
      <w:r w:rsidR="006917F6" w:rsidRPr="006917F6">
        <w:rPr>
          <w:rFonts w:ascii="Times New Roman" w:hAnsi="Times New Roman"/>
          <w:sz w:val="24"/>
          <w:szCs w:val="24"/>
        </w:rPr>
        <w:t xml:space="preserve"> во всех федеральных округах Российской Федерации </w:t>
      </w:r>
      <w:r w:rsidR="006917F6">
        <w:rPr>
          <w:rFonts w:ascii="Times New Roman" w:hAnsi="Times New Roman"/>
          <w:sz w:val="24"/>
          <w:szCs w:val="24"/>
        </w:rPr>
        <w:t>- 0 баллов.</w:t>
      </w:r>
    </w:p>
    <w:p w:rsidR="008B58EC" w:rsidRDefault="008B58EC" w:rsidP="004D43B0">
      <w:pPr>
        <w:widowControl w:val="0"/>
        <w:snapToGrid w:val="0"/>
        <w:ind w:right="-94" w:firstLine="709"/>
        <w:contextualSpacing/>
      </w:pPr>
      <w:r>
        <w:rPr>
          <w:w w:val="105"/>
        </w:rPr>
        <w:t>Не</w:t>
      </w:r>
      <w:r w:rsidRPr="00CC0DFD">
        <w:rPr>
          <w:w w:val="105"/>
        </w:rPr>
        <w:t>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8B58EC" w:rsidRPr="00134D3D" w:rsidRDefault="008B58EC" w:rsidP="004D43B0">
      <w:pPr>
        <w:widowControl w:val="0"/>
        <w:ind w:right="-39" w:firstLine="709"/>
      </w:pPr>
    </w:p>
    <w:p w:rsidR="008B58EC" w:rsidRPr="006117C3" w:rsidRDefault="008B58EC" w:rsidP="004D43B0">
      <w:pPr>
        <w:widowControl w:val="0"/>
        <w:ind w:right="-39" w:firstLine="709"/>
        <w:rPr>
          <w:rFonts w:eastAsia="Arial"/>
          <w:b/>
        </w:rPr>
      </w:pPr>
      <w:r w:rsidRPr="006117C3">
        <w:rPr>
          <w:rFonts w:eastAsia="Arial"/>
          <w:b/>
        </w:rPr>
        <w:t>2.</w:t>
      </w:r>
      <w:r>
        <w:rPr>
          <w:rFonts w:eastAsia="Arial"/>
          <w:b/>
        </w:rPr>
        <w:t>2</w:t>
      </w:r>
      <w:r w:rsidRPr="006117C3">
        <w:rPr>
          <w:rFonts w:eastAsia="Arial"/>
          <w:b/>
        </w:rPr>
        <w:t xml:space="preserve">. </w:t>
      </w:r>
      <w:r w:rsidR="007E2163" w:rsidRPr="007E2163">
        <w:rPr>
          <w:b/>
        </w:rPr>
        <w:t>Наличие у Участника закупки, специалистов определенного уровня квалификации (преподавательский состав)</w:t>
      </w:r>
      <w:r w:rsidRPr="006117C3">
        <w:rPr>
          <w:b/>
        </w:rPr>
        <w:t>.</w:t>
      </w:r>
    </w:p>
    <w:p w:rsidR="008B58EC" w:rsidRPr="00B42D5B" w:rsidRDefault="008B58EC" w:rsidP="004D43B0">
      <w:pPr>
        <w:widowControl w:val="0"/>
        <w:ind w:right="-39" w:firstLine="709"/>
      </w:pPr>
      <w:r w:rsidRPr="006117C3">
        <w:t>Оценка показателя (</w:t>
      </w:r>
      <w:r w:rsidRPr="00B42D5B">
        <w:t>баллы): 100 баллов</w:t>
      </w:r>
    </w:p>
    <w:p w:rsidR="008B58EC" w:rsidRDefault="008B58EC" w:rsidP="004D43B0">
      <w:pPr>
        <w:pStyle w:val="afffffff4"/>
        <w:rPr>
          <w:rFonts w:ascii="Times New Roman" w:hAnsi="Times New Roman"/>
          <w:sz w:val="24"/>
          <w:szCs w:val="24"/>
        </w:rPr>
      </w:pPr>
      <w:r w:rsidRPr="00B42D5B">
        <w:rPr>
          <w:rFonts w:ascii="Times New Roman" w:hAnsi="Times New Roman"/>
          <w:sz w:val="24"/>
          <w:szCs w:val="24"/>
        </w:rPr>
        <w:t xml:space="preserve">Значимость показателя: </w:t>
      </w:r>
      <w:r w:rsidR="007A7618">
        <w:rPr>
          <w:rFonts w:ascii="Times New Roman" w:hAnsi="Times New Roman"/>
          <w:sz w:val="24"/>
          <w:szCs w:val="24"/>
        </w:rPr>
        <w:t>3</w:t>
      </w:r>
      <w:r w:rsidRPr="00B42D5B">
        <w:rPr>
          <w:rFonts w:ascii="Times New Roman" w:hAnsi="Times New Roman"/>
          <w:sz w:val="24"/>
          <w:szCs w:val="24"/>
        </w:rPr>
        <w:t>0%.</w:t>
      </w:r>
    </w:p>
    <w:p w:rsidR="008B58EC" w:rsidRPr="008053FA" w:rsidRDefault="008B58EC" w:rsidP="00CD08E1">
      <w:pPr>
        <w:pStyle w:val="afffffff4"/>
        <w:rPr>
          <w:rFonts w:ascii="Times New Roman" w:hAnsi="Times New Roman"/>
          <w:color w:val="0D0D0D"/>
          <w:sz w:val="24"/>
          <w:szCs w:val="24"/>
        </w:rPr>
      </w:pPr>
      <w:r w:rsidRPr="00A71444">
        <w:rPr>
          <w:rFonts w:ascii="Times New Roman" w:hAnsi="Times New Roman"/>
          <w:sz w:val="24"/>
          <w:szCs w:val="24"/>
        </w:rPr>
        <w:t xml:space="preserve">Оценивается количество </w:t>
      </w:r>
      <w:r w:rsidR="006917F6" w:rsidRPr="006917F6">
        <w:rPr>
          <w:rFonts w:ascii="Times New Roman" w:hAnsi="Times New Roman"/>
          <w:color w:val="0D0D0D"/>
          <w:sz w:val="24"/>
          <w:szCs w:val="24"/>
        </w:rPr>
        <w:t>специалистов и иных работников</w:t>
      </w:r>
      <w:r w:rsidR="000D252D">
        <w:rPr>
          <w:rFonts w:ascii="Times New Roman" w:hAnsi="Times New Roman"/>
          <w:color w:val="0D0D0D"/>
          <w:sz w:val="24"/>
          <w:szCs w:val="24"/>
        </w:rPr>
        <w:t>, необходимых для оказания услуг,</w:t>
      </w:r>
      <w:r w:rsidR="006917F6" w:rsidRPr="006917F6">
        <w:rPr>
          <w:rFonts w:ascii="Times New Roman" w:hAnsi="Times New Roman"/>
          <w:color w:val="0D0D0D"/>
          <w:sz w:val="24"/>
          <w:szCs w:val="24"/>
        </w:rPr>
        <w:t xml:space="preserve"> </w:t>
      </w:r>
      <w:r w:rsidR="008053FA" w:rsidRPr="008053FA">
        <w:rPr>
          <w:rFonts w:ascii="Times New Roman" w:hAnsi="Times New Roman"/>
          <w:color w:val="0D0D0D"/>
          <w:sz w:val="24"/>
          <w:szCs w:val="24"/>
        </w:rPr>
        <w:t>в должност</w:t>
      </w:r>
      <w:r w:rsidR="007B073D">
        <w:rPr>
          <w:rFonts w:ascii="Times New Roman" w:hAnsi="Times New Roman"/>
          <w:color w:val="0D0D0D"/>
          <w:sz w:val="24"/>
          <w:szCs w:val="24"/>
        </w:rPr>
        <w:t>и не ниже преподавателя, имеющих</w:t>
      </w:r>
      <w:r w:rsidR="008053FA" w:rsidRPr="008053FA">
        <w:rPr>
          <w:rFonts w:ascii="Times New Roman" w:hAnsi="Times New Roman"/>
          <w:color w:val="0D0D0D"/>
          <w:sz w:val="24"/>
          <w:szCs w:val="24"/>
        </w:rPr>
        <w:t xml:space="preserve"> высшее профессиональное образование по направлению подготовки «Юриспруденция», «Финансы и кредит», «Реклама и связи </w:t>
      </w:r>
      <w:r w:rsidR="000C3B21">
        <w:rPr>
          <w:rFonts w:ascii="Times New Roman" w:hAnsi="Times New Roman"/>
          <w:color w:val="0D0D0D"/>
          <w:sz w:val="24"/>
          <w:szCs w:val="24"/>
        </w:rPr>
        <w:br/>
      </w:r>
      <w:r w:rsidR="008053FA" w:rsidRPr="008053FA">
        <w:rPr>
          <w:rFonts w:ascii="Times New Roman" w:hAnsi="Times New Roman"/>
          <w:color w:val="0D0D0D"/>
          <w:sz w:val="24"/>
          <w:szCs w:val="24"/>
        </w:rPr>
        <w:t>с общественностью», «Журналистика»</w:t>
      </w:r>
      <w:r w:rsidR="00C34C60" w:rsidRPr="00C34C60">
        <w:rPr>
          <w:rFonts w:ascii="Times New Roman" w:hAnsi="Times New Roman"/>
          <w:sz w:val="24"/>
          <w:szCs w:val="24"/>
        </w:rPr>
        <w:t xml:space="preserve"> </w:t>
      </w:r>
      <w:r w:rsidR="00C34C60" w:rsidRPr="00440AFF">
        <w:rPr>
          <w:rFonts w:ascii="Times New Roman" w:hAnsi="Times New Roman"/>
          <w:sz w:val="24"/>
          <w:szCs w:val="24"/>
        </w:rPr>
        <w:t xml:space="preserve">в соответствии с Общероссийским классификатором специальностей по образованию ОК 009-2016 (принят и введен в действие Приказом </w:t>
      </w:r>
      <w:proofErr w:type="spellStart"/>
      <w:r w:rsidR="00C34C60" w:rsidRPr="00440AFF">
        <w:rPr>
          <w:rFonts w:ascii="Times New Roman" w:hAnsi="Times New Roman"/>
          <w:sz w:val="24"/>
          <w:szCs w:val="24"/>
        </w:rPr>
        <w:t>Росстандарта</w:t>
      </w:r>
      <w:proofErr w:type="spellEnd"/>
      <w:r w:rsidR="00C34C60" w:rsidRPr="00440AFF">
        <w:rPr>
          <w:rFonts w:ascii="Times New Roman" w:hAnsi="Times New Roman"/>
          <w:sz w:val="24"/>
          <w:szCs w:val="24"/>
        </w:rPr>
        <w:t xml:space="preserve"> от 08.12.2016 № 2007-ст).</w:t>
      </w:r>
    </w:p>
    <w:p w:rsidR="00F1229F" w:rsidRDefault="00F1229F" w:rsidP="00F1229F">
      <w:pPr>
        <w:pStyle w:val="afffffff4"/>
        <w:rPr>
          <w:rFonts w:ascii="Times New Roman" w:hAnsi="Times New Roman"/>
          <w:sz w:val="24"/>
          <w:szCs w:val="24"/>
        </w:rPr>
      </w:pPr>
      <w:r>
        <w:rPr>
          <w:rFonts w:ascii="Times New Roman" w:hAnsi="Times New Roman"/>
          <w:sz w:val="24"/>
          <w:szCs w:val="24"/>
        </w:rPr>
        <w:t>Перечень документов, подтверждающих наличие специалистов и иных работников, их квалификацию:</w:t>
      </w:r>
      <w:r w:rsidRPr="00F1229F">
        <w:rPr>
          <w:rFonts w:ascii="Times New Roman" w:hAnsi="Times New Roman"/>
          <w:sz w:val="24"/>
          <w:szCs w:val="24"/>
        </w:rPr>
        <w:t xml:space="preserve"> </w:t>
      </w:r>
    </w:p>
    <w:p w:rsidR="00F1229F" w:rsidRDefault="00F1229F" w:rsidP="00F1229F">
      <w:pPr>
        <w:pStyle w:val="afffffff4"/>
        <w:rPr>
          <w:rFonts w:ascii="Times New Roman" w:hAnsi="Times New Roman"/>
          <w:sz w:val="24"/>
          <w:szCs w:val="24"/>
        </w:rPr>
      </w:pPr>
      <w:r w:rsidRPr="00440AFF">
        <w:rPr>
          <w:rFonts w:ascii="Times New Roman" w:hAnsi="Times New Roman"/>
          <w:sz w:val="24"/>
          <w:szCs w:val="24"/>
        </w:rPr>
        <w:t>- трудов</w:t>
      </w:r>
      <w:r>
        <w:rPr>
          <w:rFonts w:ascii="Times New Roman" w:hAnsi="Times New Roman"/>
          <w:sz w:val="24"/>
          <w:szCs w:val="24"/>
        </w:rPr>
        <w:t>ая книжка</w:t>
      </w:r>
      <w:r w:rsidRPr="00440AFF">
        <w:rPr>
          <w:rFonts w:ascii="Times New Roman" w:hAnsi="Times New Roman"/>
          <w:sz w:val="24"/>
          <w:szCs w:val="24"/>
        </w:rPr>
        <w:t xml:space="preserve"> сотрудника или сведения о трудовой деятельности, предусмотренные статьей 66.1 Трудово</w:t>
      </w:r>
      <w:r>
        <w:rPr>
          <w:rFonts w:ascii="Times New Roman" w:hAnsi="Times New Roman"/>
          <w:sz w:val="24"/>
          <w:szCs w:val="24"/>
        </w:rPr>
        <w:t>го кодекса Российской Федерации;</w:t>
      </w:r>
    </w:p>
    <w:p w:rsidR="00F1229F" w:rsidRDefault="00F1229F" w:rsidP="00F1229F">
      <w:pPr>
        <w:pStyle w:val="afffffff4"/>
        <w:rPr>
          <w:rFonts w:ascii="Times New Roman" w:hAnsi="Times New Roman"/>
          <w:sz w:val="24"/>
          <w:szCs w:val="24"/>
        </w:rPr>
      </w:pPr>
      <w:r>
        <w:rPr>
          <w:rFonts w:ascii="Times New Roman" w:hAnsi="Times New Roman"/>
          <w:sz w:val="24"/>
          <w:szCs w:val="24"/>
        </w:rPr>
        <w:t>-</w:t>
      </w:r>
      <w:r w:rsidRPr="00440AFF">
        <w:rPr>
          <w:rFonts w:ascii="Times New Roman" w:hAnsi="Times New Roman"/>
          <w:sz w:val="24"/>
          <w:szCs w:val="24"/>
        </w:rPr>
        <w:t xml:space="preserve"> </w:t>
      </w:r>
      <w:r>
        <w:rPr>
          <w:rFonts w:ascii="Times New Roman" w:hAnsi="Times New Roman"/>
          <w:sz w:val="24"/>
          <w:szCs w:val="24"/>
        </w:rPr>
        <w:t>диплом</w:t>
      </w:r>
      <w:r w:rsidRPr="00440AFF">
        <w:rPr>
          <w:rFonts w:ascii="Times New Roman" w:hAnsi="Times New Roman"/>
          <w:sz w:val="24"/>
          <w:szCs w:val="24"/>
        </w:rPr>
        <w:t xml:space="preserve"> о высшем профессиональном образовании</w:t>
      </w:r>
      <w:r w:rsidRPr="0018707E">
        <w:rPr>
          <w:rFonts w:ascii="Times New Roman" w:hAnsi="Times New Roman"/>
          <w:sz w:val="24"/>
          <w:szCs w:val="24"/>
        </w:rPr>
        <w:t>/</w:t>
      </w:r>
      <w:r>
        <w:rPr>
          <w:rFonts w:ascii="Times New Roman" w:hAnsi="Times New Roman"/>
          <w:sz w:val="24"/>
          <w:szCs w:val="24"/>
        </w:rPr>
        <w:t xml:space="preserve"> диплом о профессиональной переподготовке с присвоением квалификации </w:t>
      </w:r>
      <w:r w:rsidRPr="00440AFF">
        <w:rPr>
          <w:rFonts w:ascii="Times New Roman" w:hAnsi="Times New Roman"/>
          <w:sz w:val="24"/>
          <w:szCs w:val="24"/>
        </w:rPr>
        <w:t xml:space="preserve">по направлениям </w:t>
      </w:r>
      <w:r>
        <w:rPr>
          <w:rFonts w:ascii="Times New Roman" w:hAnsi="Times New Roman"/>
          <w:sz w:val="24"/>
          <w:szCs w:val="24"/>
        </w:rPr>
        <w:t xml:space="preserve">подготовки </w:t>
      </w:r>
      <w:r w:rsidRPr="00440AFF">
        <w:rPr>
          <w:rFonts w:ascii="Times New Roman" w:hAnsi="Times New Roman"/>
          <w:sz w:val="24"/>
          <w:szCs w:val="24"/>
        </w:rPr>
        <w:t>«Юриспруденция», «Финансы и кредит», «Реклама и связи с общественностью», «Журналистика».</w:t>
      </w:r>
    </w:p>
    <w:p w:rsidR="008B58EC" w:rsidRPr="006871D3" w:rsidRDefault="008B58EC" w:rsidP="008B58EC">
      <w:pPr>
        <w:ind w:firstLine="709"/>
      </w:pPr>
      <w:r w:rsidRPr="00D35044">
        <w:t xml:space="preserve">Предельно необходимое максимальное значение – </w:t>
      </w:r>
      <w:r w:rsidR="00D35044" w:rsidRPr="00D35044">
        <w:t>3</w:t>
      </w:r>
      <w:r w:rsidRPr="00D35044">
        <w:t>0 (</w:t>
      </w:r>
      <w:r w:rsidR="00D35044" w:rsidRPr="00D35044">
        <w:t>тридцать</w:t>
      </w:r>
      <w:r w:rsidRPr="00D35044">
        <w:t>) специалистов</w:t>
      </w:r>
      <w:r w:rsidR="000D252D">
        <w:t xml:space="preserve"> и иных работников</w:t>
      </w:r>
      <w:r w:rsidRPr="00D35044">
        <w:t>.</w:t>
      </w:r>
    </w:p>
    <w:p w:rsidR="008B58EC" w:rsidRDefault="008B58EC" w:rsidP="008B58EC">
      <w:pPr>
        <w:ind w:firstLine="709"/>
      </w:pPr>
      <w:r w:rsidRPr="006871D3">
        <w:t>Оцен</w:t>
      </w:r>
      <w:r w:rsidR="00F1229F">
        <w:t>ивается количество специалистов</w:t>
      </w:r>
      <w:r w:rsidR="004B71AB" w:rsidRPr="004B71AB">
        <w:t xml:space="preserve"> </w:t>
      </w:r>
      <w:r w:rsidR="004B71AB">
        <w:t>и иных работников</w:t>
      </w:r>
      <w:r w:rsidR="00F1229F">
        <w:t xml:space="preserve"> </w:t>
      </w:r>
      <w:r w:rsidRPr="00A71444">
        <w:t xml:space="preserve">участника Конкурса на момент подачи заявки на участие в Конкурсе.  </w:t>
      </w:r>
    </w:p>
    <w:p w:rsidR="008B58EC" w:rsidRPr="00CC0DFD" w:rsidRDefault="008B58EC" w:rsidP="000917A7">
      <w:pPr>
        <w:widowControl w:val="0"/>
        <w:ind w:right="-39" w:firstLine="709"/>
      </w:pPr>
      <w:r w:rsidRPr="00CC0DFD">
        <w:t>Данный показатель (</w:t>
      </w:r>
      <w:proofErr w:type="spellStart"/>
      <w:r w:rsidRPr="00CC0DFD">
        <w:t>БХ</w:t>
      </w:r>
      <w:r w:rsidRPr="00CC0DFD">
        <w:rPr>
          <w:vertAlign w:val="subscript"/>
        </w:rPr>
        <w:t>i</w:t>
      </w:r>
      <w:proofErr w:type="spellEnd"/>
      <w:r w:rsidRPr="00CC0DFD">
        <w:t>) рассчитывается следующим образом:</w:t>
      </w:r>
    </w:p>
    <w:p w:rsidR="008B58EC" w:rsidRDefault="008B58EC" w:rsidP="000917A7">
      <w:pPr>
        <w:pStyle w:val="ConsPlusNormal"/>
        <w:ind w:firstLine="709"/>
        <w:rPr>
          <w:rFonts w:ascii="Times New Roman" w:hAnsi="Times New Roman" w:cs="Times New Roman"/>
          <w:sz w:val="24"/>
          <w:szCs w:val="24"/>
        </w:rPr>
      </w:pPr>
    </w:p>
    <w:p w:rsidR="008B58EC" w:rsidRPr="00CC0DFD" w:rsidRDefault="008B58EC" w:rsidP="000917A7">
      <w:pPr>
        <w:pStyle w:val="ConsPlusNormal"/>
        <w:ind w:firstLine="709"/>
        <w:rPr>
          <w:rFonts w:ascii="Times New Roman" w:hAnsi="Times New Roman" w:cs="Times New Roman"/>
          <w:sz w:val="24"/>
          <w:szCs w:val="24"/>
        </w:rPr>
      </w:pPr>
      <w:r>
        <w:rPr>
          <w:noProof/>
          <w:position w:val="-28"/>
        </w:rPr>
        <w:lastRenderedPageBreak/>
        <w:drawing>
          <wp:inline distT="0" distB="0" distL="0" distR="0">
            <wp:extent cx="2295525" cy="5143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5525" cy="514350"/>
                    </a:xfrm>
                    <a:prstGeom prst="rect">
                      <a:avLst/>
                    </a:prstGeom>
                    <a:noFill/>
                    <a:ln>
                      <a:noFill/>
                    </a:ln>
                  </pic:spPr>
                </pic:pic>
              </a:graphicData>
            </a:graphic>
          </wp:inline>
        </w:drawing>
      </w:r>
      <w:r w:rsidRPr="00CC0DFD">
        <w:rPr>
          <w:rFonts w:ascii="Times New Roman" w:hAnsi="Times New Roman" w:cs="Times New Roman"/>
          <w:sz w:val="24"/>
          <w:szCs w:val="24"/>
        </w:rPr>
        <w:t>где:</w:t>
      </w:r>
    </w:p>
    <w:p w:rsidR="008B58EC" w:rsidRPr="00CC0DFD" w:rsidRDefault="008B58EC" w:rsidP="000917A7">
      <w:pPr>
        <w:pStyle w:val="ConsPlusNormal"/>
        <w:spacing w:before="220"/>
        <w:ind w:firstLine="709"/>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w:t>
      </w:r>
      <w:r w:rsidR="001C4B57">
        <w:rPr>
          <w:rFonts w:ascii="Times New Roman" w:hAnsi="Times New Roman" w:cs="Times New Roman"/>
          <w:sz w:val="24"/>
          <w:szCs w:val="24"/>
        </w:rPr>
        <w:br/>
      </w:r>
      <w:r w:rsidRPr="00CC0DFD">
        <w:rPr>
          <w:rFonts w:ascii="Times New Roman" w:hAnsi="Times New Roman" w:cs="Times New Roman"/>
          <w:sz w:val="24"/>
          <w:szCs w:val="24"/>
        </w:rPr>
        <w:t xml:space="preserve">в соответствии с Законом о контрактной системе оценке по критерию оценки </w:t>
      </w:r>
      <w:r w:rsidR="000917A7">
        <w:rPr>
          <w:rFonts w:ascii="Times New Roman" w:hAnsi="Times New Roman" w:cs="Times New Roman"/>
          <w:sz w:val="24"/>
          <w:szCs w:val="24"/>
        </w:rPr>
        <w:t>«</w:t>
      </w:r>
      <w:r w:rsidRPr="00D14230">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w:t>
      </w:r>
      <w:r w:rsidR="000917A7">
        <w:rPr>
          <w:rFonts w:ascii="Times New Roman" w:hAnsi="Times New Roman" w:cs="Times New Roman"/>
          <w:sz w:val="24"/>
          <w:szCs w:val="24"/>
        </w:rPr>
        <w:t>ределенного уровня квалификации»</w:t>
      </w:r>
      <w:r w:rsidRPr="00CC0DFD">
        <w:rPr>
          <w:rFonts w:ascii="Times New Roman" w:hAnsi="Times New Roman" w:cs="Times New Roman"/>
          <w:sz w:val="24"/>
          <w:szCs w:val="24"/>
        </w:rPr>
        <w:t>;</w:t>
      </w:r>
    </w:p>
    <w:p w:rsidR="008B58EC" w:rsidRPr="00CC0DFD" w:rsidRDefault="008B58EC" w:rsidP="000917A7">
      <w:pPr>
        <w:pStyle w:val="ConsPlusNormal"/>
        <w:spacing w:before="220"/>
        <w:ind w:firstLine="709"/>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0917A7">
        <w:rPr>
          <w:rFonts w:ascii="Times New Roman" w:hAnsi="Times New Roman" w:cs="Times New Roman"/>
          <w:sz w:val="24"/>
          <w:szCs w:val="24"/>
        </w:rPr>
        <w:t>«</w:t>
      </w:r>
      <w:r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w:t>
      </w:r>
      <w:r w:rsidR="000917A7">
        <w:rPr>
          <w:rFonts w:ascii="Times New Roman" w:hAnsi="Times New Roman" w:cs="Times New Roman"/>
          <w:sz w:val="24"/>
          <w:szCs w:val="24"/>
        </w:rPr>
        <w:t>ределенного уровня квалификации»</w:t>
      </w:r>
      <w:r w:rsidRPr="00894601">
        <w:rPr>
          <w:rFonts w:ascii="Times New Roman" w:hAnsi="Times New Roman" w:cs="Times New Roman"/>
          <w:sz w:val="24"/>
          <w:szCs w:val="24"/>
        </w:rPr>
        <w:t>;</w:t>
      </w:r>
    </w:p>
    <w:p w:rsidR="008B58EC" w:rsidRDefault="008B58EC" w:rsidP="000917A7">
      <w:pPr>
        <w:pStyle w:val="ConsPlusNormal"/>
        <w:spacing w:before="220"/>
        <w:ind w:firstLine="709"/>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w:t>
      </w:r>
      <w:r w:rsidR="001C4B57">
        <w:rPr>
          <w:rFonts w:ascii="Times New Roman" w:hAnsi="Times New Roman" w:cs="Times New Roman"/>
          <w:sz w:val="24"/>
          <w:szCs w:val="24"/>
        </w:rPr>
        <w:br/>
      </w:r>
      <w:r w:rsidRPr="00CC0DFD">
        <w:rPr>
          <w:rFonts w:ascii="Times New Roman" w:hAnsi="Times New Roman" w:cs="Times New Roman"/>
          <w:sz w:val="24"/>
          <w:szCs w:val="24"/>
        </w:rPr>
        <w:t xml:space="preserve">в соответствии с Законом о контрактной системе оценке по критерию оценки </w:t>
      </w:r>
      <w:r w:rsidR="000917A7">
        <w:rPr>
          <w:rFonts w:ascii="Times New Roman" w:hAnsi="Times New Roman" w:cs="Times New Roman"/>
          <w:sz w:val="24"/>
          <w:szCs w:val="24"/>
        </w:rPr>
        <w:t>«</w:t>
      </w:r>
      <w:r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w:t>
      </w:r>
      <w:r w:rsidR="000917A7">
        <w:rPr>
          <w:rFonts w:ascii="Times New Roman" w:hAnsi="Times New Roman" w:cs="Times New Roman"/>
          <w:sz w:val="24"/>
          <w:szCs w:val="24"/>
        </w:rPr>
        <w:t>ределенного уровня квалификации»</w:t>
      </w:r>
      <w:r>
        <w:rPr>
          <w:rFonts w:ascii="Times New Roman" w:hAnsi="Times New Roman" w:cs="Times New Roman"/>
          <w:sz w:val="24"/>
          <w:szCs w:val="24"/>
        </w:rPr>
        <w:t>;</w:t>
      </w:r>
    </w:p>
    <w:p w:rsidR="000D252D" w:rsidRDefault="000D252D" w:rsidP="000D252D">
      <w:pPr>
        <w:autoSpaceDE w:val="0"/>
        <w:autoSpaceDN w:val="0"/>
        <w:adjustRightInd w:val="0"/>
        <w:spacing w:after="0"/>
      </w:pPr>
    </w:p>
    <w:p w:rsidR="000D252D" w:rsidRDefault="000D252D" w:rsidP="000D252D">
      <w:pPr>
        <w:autoSpaceDE w:val="0"/>
        <w:autoSpaceDN w:val="0"/>
        <w:adjustRightInd w:val="0"/>
        <w:spacing w:after="0"/>
      </w:pPr>
      <w:r>
        <w:t xml:space="preserve"> </w:t>
      </w:r>
      <w:r>
        <w:rPr>
          <w:noProof/>
          <w:position w:val="-10"/>
        </w:rPr>
        <w:drawing>
          <wp:inline distT="0" distB="0" distL="0" distR="0">
            <wp:extent cx="40957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008B58EC" w:rsidRPr="00CC0DFD">
        <w:t xml:space="preserve"> </w:t>
      </w:r>
      <w:r w:rsidR="008B58EC">
        <w:t>–</w:t>
      </w:r>
      <w:r w:rsidR="008B58EC" w:rsidRPr="00CC0DFD">
        <w:t xml:space="preserve"> </w:t>
      </w:r>
      <w:r>
        <w:t>предельное максимальное значение характеристики, установленное заказчиком.</w:t>
      </w:r>
    </w:p>
    <w:p w:rsidR="00440AFF" w:rsidRDefault="00440AFF" w:rsidP="000D252D">
      <w:pPr>
        <w:autoSpaceDE w:val="0"/>
        <w:autoSpaceDN w:val="0"/>
        <w:adjustRightInd w:val="0"/>
        <w:spacing w:after="0"/>
        <w:rPr>
          <w:w w:val="105"/>
        </w:rPr>
      </w:pPr>
    </w:p>
    <w:p w:rsidR="008B58EC" w:rsidRDefault="008B58EC" w:rsidP="000917A7">
      <w:pPr>
        <w:widowControl w:val="0"/>
        <w:snapToGrid w:val="0"/>
        <w:ind w:right="-94" w:firstLine="709"/>
        <w:contextualSpacing/>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8B58EC" w:rsidRDefault="008B58EC" w:rsidP="008B58EC">
      <w:pPr>
        <w:widowControl w:val="0"/>
        <w:snapToGrid w:val="0"/>
        <w:ind w:right="-94" w:firstLine="567"/>
        <w:contextualSpacing/>
      </w:pPr>
    </w:p>
    <w:p w:rsidR="007F676E" w:rsidRDefault="007F676E" w:rsidP="008B58EC">
      <w:pPr>
        <w:widowControl w:val="0"/>
        <w:snapToGrid w:val="0"/>
        <w:ind w:right="-94" w:firstLine="567"/>
        <w:contextualSpacing/>
        <w:jc w:val="right"/>
      </w:pPr>
    </w:p>
    <w:p w:rsidR="007F676E" w:rsidRDefault="007F676E" w:rsidP="007F676E">
      <w:pPr>
        <w:widowControl w:val="0"/>
        <w:snapToGrid w:val="0"/>
        <w:ind w:right="-94" w:firstLine="567"/>
        <w:contextualSpacing/>
      </w:pPr>
    </w:p>
    <w:p w:rsidR="00690E54" w:rsidRDefault="00690E54" w:rsidP="007F676E">
      <w:pPr>
        <w:widowControl w:val="0"/>
        <w:snapToGrid w:val="0"/>
        <w:ind w:right="-94" w:firstLine="567"/>
        <w:contextualSpacing/>
      </w:pPr>
    </w:p>
    <w:p w:rsidR="00690E54" w:rsidRDefault="00690E54" w:rsidP="007F676E">
      <w:pPr>
        <w:widowControl w:val="0"/>
        <w:snapToGrid w:val="0"/>
        <w:ind w:right="-94" w:firstLine="567"/>
        <w:contextualSpacing/>
      </w:pPr>
    </w:p>
    <w:p w:rsidR="00690E54" w:rsidRDefault="00690E54" w:rsidP="007F676E">
      <w:pPr>
        <w:widowControl w:val="0"/>
        <w:snapToGrid w:val="0"/>
        <w:ind w:right="-94" w:firstLine="567"/>
        <w:contextualSpacing/>
      </w:pPr>
    </w:p>
    <w:p w:rsidR="00690E54" w:rsidRDefault="00690E54" w:rsidP="007F676E">
      <w:pPr>
        <w:widowControl w:val="0"/>
        <w:snapToGrid w:val="0"/>
        <w:ind w:right="-94" w:firstLine="567"/>
        <w:contextualSpacing/>
      </w:pPr>
    </w:p>
    <w:p w:rsidR="00690E54" w:rsidRDefault="00690E54" w:rsidP="007F676E">
      <w:pPr>
        <w:widowControl w:val="0"/>
        <w:snapToGrid w:val="0"/>
        <w:ind w:right="-94" w:firstLine="567"/>
        <w:contextualSpacing/>
      </w:pPr>
    </w:p>
    <w:p w:rsidR="00690E54" w:rsidRDefault="00690E54" w:rsidP="007F676E">
      <w:pPr>
        <w:widowControl w:val="0"/>
        <w:snapToGrid w:val="0"/>
        <w:ind w:right="-94" w:firstLine="567"/>
        <w:contextualSpacing/>
      </w:pPr>
    </w:p>
    <w:p w:rsidR="00690E54" w:rsidRDefault="00690E54" w:rsidP="007F676E">
      <w:pPr>
        <w:widowControl w:val="0"/>
        <w:snapToGrid w:val="0"/>
        <w:ind w:right="-94" w:firstLine="567"/>
        <w:contextualSpacing/>
      </w:pPr>
    </w:p>
    <w:p w:rsidR="00690E54" w:rsidRDefault="00690E54" w:rsidP="007F676E">
      <w:pPr>
        <w:widowControl w:val="0"/>
        <w:snapToGrid w:val="0"/>
        <w:ind w:right="-94" w:firstLine="567"/>
        <w:contextualSpacing/>
      </w:pPr>
    </w:p>
    <w:p w:rsidR="00690E54" w:rsidRDefault="00690E54" w:rsidP="007F676E">
      <w:pPr>
        <w:widowControl w:val="0"/>
        <w:snapToGrid w:val="0"/>
        <w:ind w:right="-94" w:firstLine="567"/>
        <w:contextualSpacing/>
      </w:pPr>
    </w:p>
    <w:p w:rsidR="00690E54" w:rsidRDefault="00690E54" w:rsidP="007F676E">
      <w:pPr>
        <w:widowControl w:val="0"/>
        <w:snapToGrid w:val="0"/>
        <w:ind w:right="-94" w:firstLine="567"/>
        <w:contextualSpacing/>
      </w:pPr>
    </w:p>
    <w:p w:rsidR="00690E54" w:rsidRDefault="00690E54" w:rsidP="007F676E">
      <w:pPr>
        <w:widowControl w:val="0"/>
        <w:snapToGrid w:val="0"/>
        <w:ind w:right="-94" w:firstLine="567"/>
        <w:contextualSpacing/>
      </w:pPr>
    </w:p>
    <w:p w:rsidR="00690E54" w:rsidRDefault="00690E54" w:rsidP="007F676E">
      <w:pPr>
        <w:widowControl w:val="0"/>
        <w:snapToGrid w:val="0"/>
        <w:ind w:right="-94" w:firstLine="567"/>
        <w:contextualSpacing/>
      </w:pPr>
    </w:p>
    <w:p w:rsidR="00690E54" w:rsidRDefault="00690E54" w:rsidP="007F676E">
      <w:pPr>
        <w:widowControl w:val="0"/>
        <w:snapToGrid w:val="0"/>
        <w:ind w:right="-94" w:firstLine="567"/>
        <w:contextualSpacing/>
      </w:pPr>
    </w:p>
    <w:p w:rsidR="00690E54" w:rsidRDefault="00690E54" w:rsidP="007F676E">
      <w:pPr>
        <w:widowControl w:val="0"/>
        <w:snapToGrid w:val="0"/>
        <w:ind w:right="-94" w:firstLine="567"/>
        <w:contextualSpacing/>
      </w:pPr>
    </w:p>
    <w:p w:rsidR="00690E54" w:rsidRDefault="00690E54" w:rsidP="007F676E">
      <w:pPr>
        <w:widowControl w:val="0"/>
        <w:snapToGrid w:val="0"/>
        <w:ind w:right="-94" w:firstLine="567"/>
        <w:contextualSpacing/>
      </w:pPr>
    </w:p>
    <w:p w:rsidR="00690E54" w:rsidRDefault="00690E54" w:rsidP="007F676E">
      <w:pPr>
        <w:widowControl w:val="0"/>
        <w:snapToGrid w:val="0"/>
        <w:ind w:right="-94" w:firstLine="567"/>
        <w:contextualSpacing/>
      </w:pPr>
    </w:p>
    <w:p w:rsidR="00690E54" w:rsidRDefault="00690E54" w:rsidP="007F676E">
      <w:pPr>
        <w:widowControl w:val="0"/>
        <w:snapToGrid w:val="0"/>
        <w:ind w:right="-94" w:firstLine="567"/>
        <w:contextualSpacing/>
      </w:pPr>
    </w:p>
    <w:p w:rsidR="00690E54" w:rsidRDefault="00690E54" w:rsidP="007F676E">
      <w:pPr>
        <w:widowControl w:val="0"/>
        <w:snapToGrid w:val="0"/>
        <w:ind w:right="-94" w:firstLine="567"/>
        <w:contextualSpacing/>
      </w:pPr>
    </w:p>
    <w:p w:rsidR="00690E54" w:rsidRDefault="00690E54" w:rsidP="007F676E">
      <w:pPr>
        <w:widowControl w:val="0"/>
        <w:snapToGrid w:val="0"/>
        <w:ind w:right="-94" w:firstLine="567"/>
        <w:contextualSpacing/>
      </w:pPr>
      <w:bookmarkStart w:id="2" w:name="_GoBack"/>
      <w:bookmarkEnd w:id="2"/>
    </w:p>
    <w:p w:rsidR="008B58EC" w:rsidRPr="00645EE4" w:rsidRDefault="008B58EC" w:rsidP="008B58EC">
      <w:pPr>
        <w:widowControl w:val="0"/>
        <w:snapToGrid w:val="0"/>
        <w:ind w:right="-94" w:firstLine="567"/>
        <w:contextualSpacing/>
        <w:jc w:val="right"/>
        <w:rPr>
          <w:sz w:val="25"/>
          <w:szCs w:val="25"/>
        </w:rPr>
      </w:pPr>
      <w:r>
        <w:lastRenderedPageBreak/>
        <w:t>Рекомендуемая Ф</w:t>
      </w:r>
      <w:r w:rsidRPr="00645EE4">
        <w:rPr>
          <w:sz w:val="25"/>
          <w:szCs w:val="25"/>
        </w:rPr>
        <w:t>орма</w:t>
      </w:r>
      <w:r>
        <w:rPr>
          <w:sz w:val="25"/>
          <w:szCs w:val="25"/>
        </w:rPr>
        <w:t xml:space="preserve"> 1</w:t>
      </w:r>
      <w:r w:rsidRPr="00645EE4">
        <w:rPr>
          <w:sz w:val="25"/>
          <w:szCs w:val="25"/>
        </w:rPr>
        <w:t xml:space="preserve"> </w:t>
      </w:r>
    </w:p>
    <w:p w:rsidR="008B58EC" w:rsidRPr="00587CC8" w:rsidRDefault="008B58EC" w:rsidP="008B58EC">
      <w:pPr>
        <w:jc w:val="center"/>
        <w:rPr>
          <w:i/>
          <w:kern w:val="28"/>
          <w:sz w:val="25"/>
          <w:szCs w:val="25"/>
          <w:u w:val="single"/>
        </w:rPr>
      </w:pPr>
    </w:p>
    <w:p w:rsidR="008B58EC" w:rsidRPr="00645EE4" w:rsidRDefault="008B58EC" w:rsidP="008B58EC">
      <w:pPr>
        <w:widowControl w:val="0"/>
        <w:autoSpaceDE w:val="0"/>
        <w:autoSpaceDN w:val="0"/>
        <w:adjustRightInd w:val="0"/>
        <w:jc w:val="center"/>
        <w:rPr>
          <w:kern w:val="2"/>
        </w:rPr>
      </w:pPr>
      <w:r w:rsidRPr="00645EE4">
        <w:rPr>
          <w:bCs/>
        </w:rPr>
        <w:t xml:space="preserve">Предложение о </w:t>
      </w:r>
      <w:r w:rsidRPr="00645EE4">
        <w:rPr>
          <w:kern w:val="2"/>
        </w:rPr>
        <w:t>к</w:t>
      </w:r>
      <w:r>
        <w:rPr>
          <w:kern w:val="2"/>
        </w:rPr>
        <w:t>валификации участников закупки</w:t>
      </w:r>
    </w:p>
    <w:p w:rsidR="008B58EC" w:rsidRDefault="008B58EC" w:rsidP="008B58EC">
      <w:pPr>
        <w:widowControl w:val="0"/>
        <w:rPr>
          <w:b/>
        </w:rPr>
      </w:pPr>
    </w:p>
    <w:p w:rsidR="008B58EC" w:rsidRPr="00CC0DFD" w:rsidRDefault="008B58EC" w:rsidP="008B58EC">
      <w:pPr>
        <w:widowControl w:val="0"/>
        <w:rPr>
          <w:b/>
        </w:rPr>
      </w:pPr>
      <w:r w:rsidRPr="00CC0DFD">
        <w:rPr>
          <w:b/>
        </w:rPr>
        <w:t xml:space="preserve">Таблица </w:t>
      </w:r>
      <w:r w:rsidR="00440AFF" w:rsidRPr="004D43B0">
        <w:rPr>
          <w:b/>
        </w:rPr>
        <w:t>1</w:t>
      </w:r>
      <w:r w:rsidRPr="00CC0DFD">
        <w:rPr>
          <w:b/>
        </w:rPr>
        <w:t>. Наличие у участников закупки специалистов и иных работников определенного уровня квалификации.</w:t>
      </w:r>
    </w:p>
    <w:p w:rsidR="008B58EC" w:rsidRPr="00DE5238" w:rsidRDefault="008B58EC" w:rsidP="008B58EC">
      <w:pPr>
        <w:widowControl w:val="0"/>
        <w:rPr>
          <w:szCs w:val="26"/>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140"/>
        <w:gridCol w:w="2976"/>
        <w:gridCol w:w="3969"/>
      </w:tblGrid>
      <w:tr w:rsidR="008B58EC" w:rsidRPr="00DE5238" w:rsidTr="00D14074">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rsidR="008B58EC" w:rsidRPr="00DE5238" w:rsidRDefault="008B58EC" w:rsidP="0078533D">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rsidR="008B58EC" w:rsidRPr="00DE5238" w:rsidRDefault="008B58EC" w:rsidP="0078533D">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2140" w:type="dxa"/>
            <w:tcBorders>
              <w:top w:val="single" w:sz="4" w:space="0" w:color="auto"/>
              <w:left w:val="single" w:sz="4" w:space="0" w:color="auto"/>
              <w:bottom w:val="single" w:sz="4" w:space="0" w:color="auto"/>
              <w:right w:val="single" w:sz="4" w:space="0" w:color="auto"/>
            </w:tcBorders>
            <w:vAlign w:val="center"/>
            <w:hideMark/>
          </w:tcPr>
          <w:p w:rsidR="008B58EC" w:rsidRPr="00DE5238" w:rsidRDefault="008B58EC" w:rsidP="0078533D">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2976" w:type="dxa"/>
            <w:tcBorders>
              <w:top w:val="single" w:sz="4" w:space="0" w:color="auto"/>
              <w:left w:val="single" w:sz="4" w:space="0" w:color="auto"/>
              <w:bottom w:val="single" w:sz="4" w:space="0" w:color="auto"/>
              <w:right w:val="single" w:sz="4" w:space="0" w:color="auto"/>
            </w:tcBorders>
            <w:vAlign w:val="center"/>
            <w:hideMark/>
          </w:tcPr>
          <w:p w:rsidR="008B58EC" w:rsidRPr="00DE5238" w:rsidRDefault="008B58EC" w:rsidP="0078533D">
            <w:pPr>
              <w:autoSpaceDE w:val="0"/>
              <w:autoSpaceDN w:val="0"/>
              <w:adjustRightInd w:val="0"/>
              <w:spacing w:line="240" w:lineRule="atLeast"/>
              <w:jc w:val="center"/>
              <w:rPr>
                <w:b/>
                <w:sz w:val="20"/>
                <w:szCs w:val="20"/>
                <w:lang w:eastAsia="en-US"/>
              </w:rPr>
            </w:pPr>
            <w:r>
              <w:rPr>
                <w:b/>
                <w:bCs/>
                <w:color w:val="000000"/>
                <w:sz w:val="20"/>
                <w:szCs w:val="20"/>
                <w:lang w:eastAsia="en-US"/>
              </w:rPr>
              <w:t>Трудовые книжки, сведения о трудовой деятельности</w:t>
            </w:r>
            <w:r w:rsidRPr="0012589B">
              <w:rPr>
                <w:b/>
                <w:bCs/>
                <w:color w:val="000000"/>
                <w:sz w:val="20"/>
                <w:szCs w:val="20"/>
                <w:lang w:eastAsia="en-US"/>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8B58EC" w:rsidRPr="00DE5238" w:rsidRDefault="008B58EC" w:rsidP="000917A7">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 квалификаци</w:t>
            </w:r>
            <w:r w:rsidR="000917A7">
              <w:rPr>
                <w:b/>
                <w:bCs/>
                <w:color w:val="000000"/>
                <w:sz w:val="20"/>
                <w:szCs w:val="20"/>
                <w:lang w:eastAsia="en-US"/>
              </w:rPr>
              <w:t>я</w:t>
            </w:r>
            <w:r w:rsidRPr="00DE5238">
              <w:rPr>
                <w:b/>
                <w:sz w:val="20"/>
                <w:szCs w:val="20"/>
                <w:lang w:eastAsia="en-US"/>
              </w:rPr>
              <w:t xml:space="preserve"> </w:t>
            </w:r>
          </w:p>
        </w:tc>
      </w:tr>
      <w:tr w:rsidR="008B58EC" w:rsidRPr="00DE5238" w:rsidTr="00D14074">
        <w:trPr>
          <w:trHeight w:val="208"/>
        </w:trPr>
        <w:tc>
          <w:tcPr>
            <w:tcW w:w="554" w:type="dxa"/>
            <w:tcBorders>
              <w:top w:val="single" w:sz="4" w:space="0" w:color="auto"/>
              <w:left w:val="single" w:sz="4" w:space="0" w:color="auto"/>
              <w:bottom w:val="single" w:sz="4" w:space="0" w:color="auto"/>
              <w:right w:val="single" w:sz="4" w:space="0" w:color="auto"/>
            </w:tcBorders>
            <w:hideMark/>
          </w:tcPr>
          <w:p w:rsidR="008B58EC" w:rsidRPr="00DE5238" w:rsidRDefault="008B58EC" w:rsidP="0078533D">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2140" w:type="dxa"/>
            <w:tcBorders>
              <w:top w:val="single" w:sz="4" w:space="0" w:color="auto"/>
              <w:left w:val="single" w:sz="4" w:space="0" w:color="auto"/>
              <w:bottom w:val="single" w:sz="4" w:space="0" w:color="auto"/>
              <w:right w:val="single" w:sz="4" w:space="0" w:color="auto"/>
            </w:tcBorders>
          </w:tcPr>
          <w:p w:rsidR="008B58EC" w:rsidRPr="00DE5238" w:rsidRDefault="008B58EC" w:rsidP="0078533D">
            <w:pPr>
              <w:autoSpaceDE w:val="0"/>
              <w:autoSpaceDN w:val="0"/>
              <w:adjustRightInd w:val="0"/>
              <w:spacing w:line="240" w:lineRule="atLeast"/>
              <w:rPr>
                <w:b/>
                <w:color w:val="000000"/>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rsidR="008B58EC" w:rsidRPr="00DE5238" w:rsidRDefault="008B58EC" w:rsidP="0078533D">
            <w:pPr>
              <w:autoSpaceDE w:val="0"/>
              <w:autoSpaceDN w:val="0"/>
              <w:adjustRightInd w:val="0"/>
              <w:spacing w:line="240" w:lineRule="atLeast"/>
              <w:rPr>
                <w:b/>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8B58EC" w:rsidRPr="00DE5238" w:rsidRDefault="008B58EC" w:rsidP="0078533D">
            <w:pPr>
              <w:autoSpaceDE w:val="0"/>
              <w:autoSpaceDN w:val="0"/>
              <w:adjustRightInd w:val="0"/>
              <w:spacing w:line="240" w:lineRule="atLeast"/>
              <w:rPr>
                <w:b/>
                <w:color w:val="000000"/>
                <w:sz w:val="20"/>
                <w:szCs w:val="20"/>
                <w:lang w:eastAsia="en-US"/>
              </w:rPr>
            </w:pPr>
          </w:p>
        </w:tc>
      </w:tr>
      <w:tr w:rsidR="008B58EC" w:rsidRPr="00DE5238" w:rsidTr="00D14074">
        <w:trPr>
          <w:trHeight w:val="208"/>
        </w:trPr>
        <w:tc>
          <w:tcPr>
            <w:tcW w:w="554" w:type="dxa"/>
            <w:tcBorders>
              <w:top w:val="single" w:sz="4" w:space="0" w:color="auto"/>
              <w:left w:val="single" w:sz="4" w:space="0" w:color="auto"/>
              <w:bottom w:val="single" w:sz="4" w:space="0" w:color="auto"/>
              <w:right w:val="single" w:sz="4" w:space="0" w:color="auto"/>
            </w:tcBorders>
            <w:hideMark/>
          </w:tcPr>
          <w:p w:rsidR="008B58EC" w:rsidRPr="00DE5238" w:rsidRDefault="008B58EC" w:rsidP="0078533D">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2140" w:type="dxa"/>
            <w:tcBorders>
              <w:top w:val="single" w:sz="4" w:space="0" w:color="auto"/>
              <w:left w:val="single" w:sz="4" w:space="0" w:color="auto"/>
              <w:bottom w:val="single" w:sz="4" w:space="0" w:color="auto"/>
              <w:right w:val="single" w:sz="4" w:space="0" w:color="auto"/>
            </w:tcBorders>
          </w:tcPr>
          <w:p w:rsidR="008B58EC" w:rsidRPr="00DE5238" w:rsidRDefault="008B58EC" w:rsidP="0078533D">
            <w:pPr>
              <w:autoSpaceDE w:val="0"/>
              <w:autoSpaceDN w:val="0"/>
              <w:adjustRightInd w:val="0"/>
              <w:spacing w:line="240" w:lineRule="atLeast"/>
              <w:rPr>
                <w:b/>
                <w:bCs/>
                <w:color w:val="000000"/>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rsidR="008B58EC" w:rsidRPr="00DE5238" w:rsidRDefault="008B58EC" w:rsidP="0078533D">
            <w:pPr>
              <w:autoSpaceDE w:val="0"/>
              <w:autoSpaceDN w:val="0"/>
              <w:adjustRightInd w:val="0"/>
              <w:spacing w:line="240" w:lineRule="atLeast"/>
              <w:rPr>
                <w:b/>
                <w:bCs/>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8B58EC" w:rsidRPr="00DE5238" w:rsidRDefault="008B58EC" w:rsidP="0078533D">
            <w:pPr>
              <w:autoSpaceDE w:val="0"/>
              <w:autoSpaceDN w:val="0"/>
              <w:adjustRightInd w:val="0"/>
              <w:spacing w:line="240" w:lineRule="atLeast"/>
              <w:rPr>
                <w:b/>
                <w:bCs/>
                <w:color w:val="000000"/>
                <w:sz w:val="20"/>
                <w:szCs w:val="20"/>
                <w:lang w:eastAsia="en-US"/>
              </w:rPr>
            </w:pPr>
          </w:p>
        </w:tc>
      </w:tr>
    </w:tbl>
    <w:p w:rsidR="00E84420" w:rsidRDefault="00E84420" w:rsidP="00092FAE">
      <w:pPr>
        <w:widowControl w:val="0"/>
        <w:spacing w:after="0"/>
        <w:ind w:firstLine="720"/>
        <w:jc w:val="right"/>
      </w:pPr>
    </w:p>
    <w:sectPr w:rsidR="00E84420" w:rsidSect="00B37FBD">
      <w:headerReference w:type="default" r:id="rId17"/>
      <w:pgSz w:w="11906" w:h="16838"/>
      <w:pgMar w:top="709" w:right="991" w:bottom="993"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F8" w:rsidRDefault="001357F8">
      <w:r>
        <w:separator/>
      </w:r>
    </w:p>
  </w:endnote>
  <w:endnote w:type="continuationSeparator" w:id="0">
    <w:p w:rsidR="001357F8" w:rsidRDefault="0013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CC"/>
    <w:family w:val="roman"/>
    <w:notTrueType/>
    <w:pitch w:val="default"/>
    <w:sig w:usb0="00000201" w:usb1="00000000" w:usb2="00000000" w:usb3="00000000" w:csb0="00000004" w:csb1="00000000"/>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00000287" w:usb1="09060000" w:usb2="00000010" w:usb3="00000000" w:csb0="0008009F" w:csb1="00000000"/>
  </w:font>
  <w:font w:name="MS Gothic">
    <w:altName w:val="ＭＳ ゴシック"/>
    <w:panose1 w:val="020B0609070205080204"/>
    <w:charset w:val="80"/>
    <w:family w:val="modern"/>
    <w:pitch w:val="fixed"/>
    <w:sig w:usb0="00000287" w:usb1="08070000" w:usb2="00000010"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F8" w:rsidRDefault="001357F8">
      <w:r>
        <w:separator/>
      </w:r>
    </w:p>
  </w:footnote>
  <w:footnote w:type="continuationSeparator" w:id="0">
    <w:p w:rsidR="001357F8" w:rsidRDefault="001357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125545"/>
      <w:docPartObj>
        <w:docPartGallery w:val="Page Numbers (Top of Page)"/>
        <w:docPartUnique/>
      </w:docPartObj>
    </w:sdtPr>
    <w:sdtEndPr>
      <w:rPr>
        <w:rFonts w:ascii="Times New Roman" w:hAnsi="Times New Roman"/>
        <w:sz w:val="20"/>
      </w:rPr>
    </w:sdtEndPr>
    <w:sdtContent>
      <w:p w:rsidR="00B37FBD" w:rsidRPr="00B37FBD" w:rsidRDefault="00B37FBD">
        <w:pPr>
          <w:pStyle w:val="af3"/>
          <w:jc w:val="center"/>
          <w:rPr>
            <w:rFonts w:ascii="Times New Roman" w:hAnsi="Times New Roman"/>
            <w:sz w:val="20"/>
          </w:rPr>
        </w:pPr>
        <w:r w:rsidRPr="00B37FBD">
          <w:rPr>
            <w:rFonts w:ascii="Times New Roman" w:hAnsi="Times New Roman"/>
            <w:sz w:val="20"/>
          </w:rPr>
          <w:fldChar w:fldCharType="begin"/>
        </w:r>
        <w:r w:rsidRPr="00B37FBD">
          <w:rPr>
            <w:rFonts w:ascii="Times New Roman" w:hAnsi="Times New Roman"/>
            <w:sz w:val="20"/>
          </w:rPr>
          <w:instrText>PAGE   \* MERGEFORMAT</w:instrText>
        </w:r>
        <w:r w:rsidRPr="00B37FBD">
          <w:rPr>
            <w:rFonts w:ascii="Times New Roman" w:hAnsi="Times New Roman"/>
            <w:sz w:val="20"/>
          </w:rPr>
          <w:fldChar w:fldCharType="separate"/>
        </w:r>
        <w:r w:rsidR="00D14074" w:rsidRPr="00D14074">
          <w:rPr>
            <w:rFonts w:ascii="Times New Roman" w:hAnsi="Times New Roman"/>
            <w:sz w:val="20"/>
            <w:lang w:val="ru-RU"/>
          </w:rPr>
          <w:t>2</w:t>
        </w:r>
        <w:r w:rsidRPr="00B37FBD">
          <w:rPr>
            <w:rFonts w:ascii="Times New Roman" w:hAnsi="Times New Roman"/>
            <w:sz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15:restartNumberingAfterBreak="0">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0A478E2"/>
    <w:multiLevelType w:val="hybridMultilevel"/>
    <w:tmpl w:val="5FACC08A"/>
    <w:lvl w:ilvl="0" w:tplc="0D76B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3"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5" w15:restartNumberingAfterBreak="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7"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8"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2"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15:restartNumberingAfterBreak="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0"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5"/>
  </w:num>
  <w:num w:numId="10">
    <w:abstractNumId w:val="38"/>
  </w:num>
  <w:num w:numId="11">
    <w:abstractNumId w:val="22"/>
  </w:num>
  <w:num w:numId="12">
    <w:abstractNumId w:val="87"/>
  </w:num>
  <w:num w:numId="13">
    <w:abstractNumId w:val="42"/>
  </w:num>
  <w:num w:numId="14">
    <w:abstractNumId w:val="46"/>
  </w:num>
  <w:num w:numId="15">
    <w:abstractNumId w:val="32"/>
  </w:num>
  <w:num w:numId="16">
    <w:abstractNumId w:val="50"/>
  </w:num>
  <w:num w:numId="17">
    <w:abstractNumId w:val="28"/>
  </w:num>
  <w:num w:numId="18">
    <w:abstractNumId w:val="74"/>
  </w:num>
  <w:num w:numId="19">
    <w:abstractNumId w:val="18"/>
  </w:num>
  <w:num w:numId="20">
    <w:abstractNumId w:val="55"/>
  </w:num>
  <w:num w:numId="21">
    <w:abstractNumId w:val="78"/>
  </w:num>
  <w:num w:numId="22">
    <w:abstractNumId w:val="82"/>
  </w:num>
  <w:num w:numId="23">
    <w:abstractNumId w:val="80"/>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3"/>
  </w:num>
  <w:num w:numId="29">
    <w:abstractNumId w:val="76"/>
  </w:num>
  <w:num w:numId="30">
    <w:abstractNumId w:val="49"/>
  </w:num>
  <w:num w:numId="31">
    <w:abstractNumId w:val="17"/>
  </w:num>
  <w:num w:numId="32">
    <w:abstractNumId w:val="15"/>
  </w:num>
  <w:num w:numId="33">
    <w:abstractNumId w:val="98"/>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6"/>
  </w:num>
  <w:num w:numId="41">
    <w:abstractNumId w:val="92"/>
  </w:num>
  <w:num w:numId="42">
    <w:abstractNumId w:val="61"/>
  </w:num>
  <w:num w:numId="43">
    <w:abstractNumId w:val="60"/>
  </w:num>
  <w:num w:numId="44">
    <w:abstractNumId w:val="41"/>
  </w:num>
  <w:num w:numId="45">
    <w:abstractNumId w:val="79"/>
  </w:num>
  <w:num w:numId="46">
    <w:abstractNumId w:val="53"/>
  </w:num>
  <w:num w:numId="47">
    <w:abstractNumId w:val="36"/>
  </w:num>
  <w:num w:numId="48">
    <w:abstractNumId w:val="65"/>
  </w:num>
  <w:num w:numId="49">
    <w:abstractNumId w:val="70"/>
  </w:num>
  <w:num w:numId="50">
    <w:abstractNumId w:val="91"/>
  </w:num>
  <w:num w:numId="51">
    <w:abstractNumId w:val="68"/>
  </w:num>
  <w:num w:numId="52">
    <w:abstractNumId w:val="47"/>
  </w:num>
  <w:num w:numId="53">
    <w:abstractNumId w:val="90"/>
  </w:num>
  <w:num w:numId="54">
    <w:abstractNumId w:val="57"/>
  </w:num>
  <w:num w:numId="55">
    <w:abstractNumId w:val="16"/>
  </w:num>
  <w:num w:numId="56">
    <w:abstractNumId w:val="63"/>
  </w:num>
  <w:num w:numId="57">
    <w:abstractNumId w:val="83"/>
  </w:num>
  <w:num w:numId="58">
    <w:abstractNumId w:val="20"/>
  </w:num>
  <w:num w:numId="59">
    <w:abstractNumId w:val="81"/>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4"/>
  </w:num>
  <w:num w:numId="64">
    <w:abstractNumId w:val="23"/>
  </w:num>
  <w:num w:numId="65">
    <w:abstractNumId w:val="45"/>
  </w:num>
  <w:num w:numId="66">
    <w:abstractNumId w:val="89"/>
  </w:num>
  <w:num w:numId="67">
    <w:abstractNumId w:val="14"/>
  </w:num>
  <w:num w:numId="68">
    <w:abstractNumId w:val="56"/>
  </w:num>
  <w:num w:numId="69">
    <w:abstractNumId w:val="72"/>
  </w:num>
  <w:num w:numId="70">
    <w:abstractNumId w:val="43"/>
  </w:num>
  <w:num w:numId="71">
    <w:abstractNumId w:val="64"/>
  </w:num>
  <w:num w:numId="72">
    <w:abstractNumId w:val="48"/>
  </w:num>
  <w:num w:numId="73">
    <w:abstractNumId w:val="94"/>
  </w:num>
  <w:num w:numId="74">
    <w:abstractNumId w:val="88"/>
  </w:num>
  <w:num w:numId="75">
    <w:abstractNumId w:val="97"/>
  </w:num>
  <w:num w:numId="76">
    <w:abstractNumId w:val="52"/>
  </w:num>
  <w:num w:numId="77">
    <w:abstractNumId w:val="31"/>
  </w:num>
  <w:num w:numId="78">
    <w:abstractNumId w:val="29"/>
  </w:num>
  <w:num w:numId="79">
    <w:abstractNumId w:val="39"/>
  </w:num>
  <w:num w:numId="80">
    <w:abstractNumId w:val="25"/>
  </w:num>
  <w:num w:numId="81">
    <w:abstractNumId w:val="85"/>
  </w:num>
  <w:num w:numId="82">
    <w:abstractNumId w:val="19"/>
  </w:num>
  <w:num w:numId="83">
    <w:abstractNumId w:val="54"/>
  </w:num>
  <w:num w:numId="84">
    <w:abstractNumId w:val="77"/>
  </w:num>
  <w:num w:numId="85">
    <w:abstractNumId w:val="30"/>
  </w:num>
  <w:num w:numId="86">
    <w:abstractNumId w:val="73"/>
  </w:num>
  <w:num w:numId="87">
    <w:abstractNumId w:val="24"/>
  </w:num>
  <w:num w:numId="88">
    <w:abstractNumId w:val="75"/>
  </w:num>
  <w:num w:numId="89">
    <w:abstractNumId w:val="59"/>
  </w:num>
  <w:num w:numId="90">
    <w:abstractNumId w:val="12"/>
  </w:num>
  <w:num w:numId="91">
    <w:abstractNumId w:val="69"/>
  </w:num>
  <w:num w:numId="92">
    <w:abstractNumId w:val="35"/>
  </w:num>
  <w:num w:numId="93">
    <w:abstractNumId w:val="86"/>
  </w:num>
  <w:num w:numId="94">
    <w:abstractNumId w:val="7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A34"/>
    <w:rsid w:val="00063E15"/>
    <w:rsid w:val="0006456B"/>
    <w:rsid w:val="000647BB"/>
    <w:rsid w:val="00064CE7"/>
    <w:rsid w:val="000652FB"/>
    <w:rsid w:val="000656B8"/>
    <w:rsid w:val="00065A68"/>
    <w:rsid w:val="00065B41"/>
    <w:rsid w:val="00065C2A"/>
    <w:rsid w:val="00065E3A"/>
    <w:rsid w:val="00065E6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CAF"/>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7A7"/>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B21"/>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AF5"/>
    <w:rsid w:val="000D1D40"/>
    <w:rsid w:val="000D1DAE"/>
    <w:rsid w:val="000D1F3D"/>
    <w:rsid w:val="000D21F8"/>
    <w:rsid w:val="000D252D"/>
    <w:rsid w:val="000D2567"/>
    <w:rsid w:val="000D2813"/>
    <w:rsid w:val="000D2817"/>
    <w:rsid w:val="000D29BA"/>
    <w:rsid w:val="000D2A52"/>
    <w:rsid w:val="000D2E45"/>
    <w:rsid w:val="000D3059"/>
    <w:rsid w:val="000D3578"/>
    <w:rsid w:val="000D360D"/>
    <w:rsid w:val="000D36F4"/>
    <w:rsid w:val="000D41D0"/>
    <w:rsid w:val="000D434C"/>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44A"/>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548"/>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38B"/>
    <w:rsid w:val="0013271C"/>
    <w:rsid w:val="001328CD"/>
    <w:rsid w:val="00132ABF"/>
    <w:rsid w:val="00132C20"/>
    <w:rsid w:val="00132CE3"/>
    <w:rsid w:val="00133186"/>
    <w:rsid w:val="00133289"/>
    <w:rsid w:val="001333FB"/>
    <w:rsid w:val="00133704"/>
    <w:rsid w:val="001337CD"/>
    <w:rsid w:val="00133801"/>
    <w:rsid w:val="00133A50"/>
    <w:rsid w:val="00133AE9"/>
    <w:rsid w:val="00133B1B"/>
    <w:rsid w:val="00133DD0"/>
    <w:rsid w:val="00133FF3"/>
    <w:rsid w:val="00134021"/>
    <w:rsid w:val="001344ED"/>
    <w:rsid w:val="00134559"/>
    <w:rsid w:val="00134579"/>
    <w:rsid w:val="00134667"/>
    <w:rsid w:val="001347D0"/>
    <w:rsid w:val="00134F0C"/>
    <w:rsid w:val="0013533E"/>
    <w:rsid w:val="001353E0"/>
    <w:rsid w:val="00135427"/>
    <w:rsid w:val="001357F8"/>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B2F"/>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8CE"/>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07E"/>
    <w:rsid w:val="001872C0"/>
    <w:rsid w:val="00187D18"/>
    <w:rsid w:val="00187E6D"/>
    <w:rsid w:val="001909F3"/>
    <w:rsid w:val="00190AB4"/>
    <w:rsid w:val="00190B99"/>
    <w:rsid w:val="001912E0"/>
    <w:rsid w:val="001917E5"/>
    <w:rsid w:val="0019190B"/>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9AB"/>
    <w:rsid w:val="001B1CE3"/>
    <w:rsid w:val="001B1F87"/>
    <w:rsid w:val="001B20F8"/>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B57"/>
    <w:rsid w:val="001C4E58"/>
    <w:rsid w:val="001C5307"/>
    <w:rsid w:val="001C586A"/>
    <w:rsid w:val="001C5BA3"/>
    <w:rsid w:val="001C620F"/>
    <w:rsid w:val="001C622A"/>
    <w:rsid w:val="001C6232"/>
    <w:rsid w:val="001C651A"/>
    <w:rsid w:val="001C6843"/>
    <w:rsid w:val="001C6D44"/>
    <w:rsid w:val="001C6DEB"/>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179"/>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3F"/>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CF"/>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D35"/>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D3F"/>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09"/>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3C3"/>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281"/>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481"/>
    <w:rsid w:val="0043757E"/>
    <w:rsid w:val="0043768B"/>
    <w:rsid w:val="004377D1"/>
    <w:rsid w:val="00437F62"/>
    <w:rsid w:val="0044074B"/>
    <w:rsid w:val="00440824"/>
    <w:rsid w:val="00440A74"/>
    <w:rsid w:val="00440AFC"/>
    <w:rsid w:val="00440AFF"/>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1D16"/>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545"/>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06E"/>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8B2"/>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AB"/>
    <w:rsid w:val="004B71B3"/>
    <w:rsid w:val="004B72C3"/>
    <w:rsid w:val="004B771C"/>
    <w:rsid w:val="004B7893"/>
    <w:rsid w:val="004B7C7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3B0"/>
    <w:rsid w:val="004D4842"/>
    <w:rsid w:val="004D4C44"/>
    <w:rsid w:val="004D55E1"/>
    <w:rsid w:val="004D5ABC"/>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BCE"/>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567"/>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67F"/>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4B53"/>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30"/>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BA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E54"/>
    <w:rsid w:val="00690F83"/>
    <w:rsid w:val="00691204"/>
    <w:rsid w:val="006912BF"/>
    <w:rsid w:val="0069132A"/>
    <w:rsid w:val="006916DA"/>
    <w:rsid w:val="006916FF"/>
    <w:rsid w:val="006917F6"/>
    <w:rsid w:val="00691835"/>
    <w:rsid w:val="00691A5E"/>
    <w:rsid w:val="00691CB7"/>
    <w:rsid w:val="00691E45"/>
    <w:rsid w:val="0069201B"/>
    <w:rsid w:val="00692329"/>
    <w:rsid w:val="006929D2"/>
    <w:rsid w:val="006932A0"/>
    <w:rsid w:val="006932A9"/>
    <w:rsid w:val="006937B7"/>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97F9B"/>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82B"/>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426"/>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84D"/>
    <w:rsid w:val="00790926"/>
    <w:rsid w:val="00790BC6"/>
    <w:rsid w:val="00790C91"/>
    <w:rsid w:val="00790D62"/>
    <w:rsid w:val="00790DB2"/>
    <w:rsid w:val="00790F79"/>
    <w:rsid w:val="0079135D"/>
    <w:rsid w:val="007916EA"/>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C34"/>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618"/>
    <w:rsid w:val="007A77F1"/>
    <w:rsid w:val="007A7A6D"/>
    <w:rsid w:val="007A7B35"/>
    <w:rsid w:val="007A7CB5"/>
    <w:rsid w:val="007A7DB1"/>
    <w:rsid w:val="007B00F4"/>
    <w:rsid w:val="007B0181"/>
    <w:rsid w:val="007B0193"/>
    <w:rsid w:val="007B05F1"/>
    <w:rsid w:val="007B073D"/>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2C0"/>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A88"/>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163"/>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76E"/>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3FA"/>
    <w:rsid w:val="00805FD7"/>
    <w:rsid w:val="00806550"/>
    <w:rsid w:val="00806A31"/>
    <w:rsid w:val="00806BDE"/>
    <w:rsid w:val="00806D8E"/>
    <w:rsid w:val="00806EC3"/>
    <w:rsid w:val="00806F22"/>
    <w:rsid w:val="00807309"/>
    <w:rsid w:val="008075F7"/>
    <w:rsid w:val="00807600"/>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58A"/>
    <w:rsid w:val="00827D46"/>
    <w:rsid w:val="00827F45"/>
    <w:rsid w:val="00830A74"/>
    <w:rsid w:val="00830B09"/>
    <w:rsid w:val="00830E13"/>
    <w:rsid w:val="008311C7"/>
    <w:rsid w:val="008312F5"/>
    <w:rsid w:val="008315D0"/>
    <w:rsid w:val="008315DA"/>
    <w:rsid w:val="00831B43"/>
    <w:rsid w:val="0083225D"/>
    <w:rsid w:val="0083276F"/>
    <w:rsid w:val="008330CD"/>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5E2"/>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684"/>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356"/>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9AE"/>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8EC"/>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7EF"/>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1D7"/>
    <w:rsid w:val="008E546C"/>
    <w:rsid w:val="008E56E0"/>
    <w:rsid w:val="008E5C53"/>
    <w:rsid w:val="008E5E99"/>
    <w:rsid w:val="008E5F21"/>
    <w:rsid w:val="008E5F28"/>
    <w:rsid w:val="008E6137"/>
    <w:rsid w:val="008E62C8"/>
    <w:rsid w:val="008E6378"/>
    <w:rsid w:val="008E6615"/>
    <w:rsid w:val="008E6842"/>
    <w:rsid w:val="008E7027"/>
    <w:rsid w:val="008E731C"/>
    <w:rsid w:val="008E73EB"/>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6F2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6D95"/>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0D"/>
    <w:rsid w:val="009B5092"/>
    <w:rsid w:val="009B515A"/>
    <w:rsid w:val="009B542A"/>
    <w:rsid w:val="009B552B"/>
    <w:rsid w:val="009B56CD"/>
    <w:rsid w:val="009B59B0"/>
    <w:rsid w:val="009B5AC9"/>
    <w:rsid w:val="009B5F56"/>
    <w:rsid w:val="009B61E0"/>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2C92"/>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4FD9"/>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1C3"/>
    <w:rsid w:val="00A01471"/>
    <w:rsid w:val="00A01652"/>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6E08"/>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32D"/>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E9E"/>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A2"/>
    <w:rsid w:val="00A422E9"/>
    <w:rsid w:val="00A427E2"/>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DF3"/>
    <w:rsid w:val="00A52EEF"/>
    <w:rsid w:val="00A5359E"/>
    <w:rsid w:val="00A53B8C"/>
    <w:rsid w:val="00A53CF6"/>
    <w:rsid w:val="00A53FC3"/>
    <w:rsid w:val="00A53FD0"/>
    <w:rsid w:val="00A53FDB"/>
    <w:rsid w:val="00A541D0"/>
    <w:rsid w:val="00A54331"/>
    <w:rsid w:val="00A54903"/>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444"/>
    <w:rsid w:val="00A71624"/>
    <w:rsid w:val="00A7165D"/>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01B"/>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33A"/>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3D7"/>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9F4"/>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76A"/>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AED"/>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CDA"/>
    <w:rsid w:val="00B35F37"/>
    <w:rsid w:val="00B36380"/>
    <w:rsid w:val="00B3651E"/>
    <w:rsid w:val="00B365C3"/>
    <w:rsid w:val="00B3668F"/>
    <w:rsid w:val="00B36A1D"/>
    <w:rsid w:val="00B36BDC"/>
    <w:rsid w:val="00B36C75"/>
    <w:rsid w:val="00B37593"/>
    <w:rsid w:val="00B37A72"/>
    <w:rsid w:val="00B37D9E"/>
    <w:rsid w:val="00B37FBD"/>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2B"/>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A31"/>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0FE"/>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52D"/>
    <w:rsid w:val="00BB27E8"/>
    <w:rsid w:val="00BB2EA8"/>
    <w:rsid w:val="00BB2F59"/>
    <w:rsid w:val="00BB33D5"/>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5E8"/>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05"/>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817"/>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16A9"/>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27D"/>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4C60"/>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97F"/>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A7"/>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4CA"/>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B52"/>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285"/>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8E1"/>
    <w:rsid w:val="00CD0ADA"/>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520"/>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37"/>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5E7"/>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7C"/>
    <w:rsid w:val="00D10BCB"/>
    <w:rsid w:val="00D10D1C"/>
    <w:rsid w:val="00D10F4D"/>
    <w:rsid w:val="00D1104C"/>
    <w:rsid w:val="00D119DA"/>
    <w:rsid w:val="00D1217A"/>
    <w:rsid w:val="00D12261"/>
    <w:rsid w:val="00D1228F"/>
    <w:rsid w:val="00D12627"/>
    <w:rsid w:val="00D12E7E"/>
    <w:rsid w:val="00D12EA4"/>
    <w:rsid w:val="00D133FB"/>
    <w:rsid w:val="00D13515"/>
    <w:rsid w:val="00D14074"/>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6F8A"/>
    <w:rsid w:val="00D172E1"/>
    <w:rsid w:val="00D174D5"/>
    <w:rsid w:val="00D1755F"/>
    <w:rsid w:val="00D17B4D"/>
    <w:rsid w:val="00D17D03"/>
    <w:rsid w:val="00D17E1C"/>
    <w:rsid w:val="00D20036"/>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044"/>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2BC"/>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25"/>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6F9E"/>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17AE1"/>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96F"/>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39"/>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5CA"/>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B3"/>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29F"/>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1F"/>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2EB"/>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A75"/>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487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Заголовок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d"/>
    <w:next w:val="1fc"/>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c"/>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3"/>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3"/>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3"/>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3"/>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3"/>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3"/>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3"/>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5304489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56453015">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2126313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59212536">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8FD9D-B261-4B90-8EA6-44A461FC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11751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2022-05-06T05:49:00Z</dcterms:created>
  <dcterms:modified xsi:type="dcterms:W3CDTF">2022-05-06T06:47:00Z</dcterms:modified>
</cp:coreProperties>
</file>