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26C7F" w14:textId="4C8FA655" w:rsidR="002B5D35" w:rsidRDefault="002B5D35" w:rsidP="002B5D35">
      <w:pPr>
        <w:ind w:left="567"/>
        <w:contextualSpacing/>
        <w:jc w:val="right"/>
        <w:rPr>
          <w:b/>
          <w:sz w:val="22"/>
          <w:szCs w:val="22"/>
        </w:rPr>
      </w:pPr>
      <w:r w:rsidRPr="002B5D35">
        <w:rPr>
          <w:b/>
          <w:sz w:val="22"/>
          <w:szCs w:val="22"/>
        </w:rPr>
        <w:t xml:space="preserve">Приложение № 4 – Критерии </w:t>
      </w:r>
      <w:r w:rsidR="00243EE2" w:rsidRPr="00243EE2">
        <w:rPr>
          <w:b/>
          <w:sz w:val="22"/>
          <w:szCs w:val="22"/>
        </w:rPr>
        <w:t>оцен</w:t>
      </w:r>
      <w:r w:rsidR="00243EE2">
        <w:rPr>
          <w:b/>
          <w:sz w:val="22"/>
          <w:szCs w:val="22"/>
        </w:rPr>
        <w:t>ки заявок на участие в конкурсе</w:t>
      </w:r>
    </w:p>
    <w:p w14:paraId="73D21D7F" w14:textId="26592CF7" w:rsidR="00634EA3" w:rsidRPr="00823FFA" w:rsidRDefault="00823FFA" w:rsidP="00823FFA">
      <w:pPr>
        <w:ind w:left="567"/>
        <w:contextualSpacing/>
        <w:jc w:val="center"/>
        <w:rPr>
          <w:b/>
          <w:sz w:val="22"/>
          <w:szCs w:val="22"/>
        </w:rPr>
      </w:pPr>
      <w:r>
        <w:rPr>
          <w:b/>
          <w:sz w:val="22"/>
          <w:szCs w:val="22"/>
        </w:rPr>
        <w:t>Критерии оценки</w:t>
      </w:r>
    </w:p>
    <w:tbl>
      <w:tblPr>
        <w:tblW w:w="15559" w:type="dxa"/>
        <w:jc w:val="center"/>
        <w:tblLook w:val="04A0" w:firstRow="1" w:lastRow="0" w:firstColumn="1" w:lastColumn="0" w:noHBand="0" w:noVBand="1"/>
      </w:tblPr>
      <w:tblGrid>
        <w:gridCol w:w="656"/>
        <w:gridCol w:w="3082"/>
        <w:gridCol w:w="2953"/>
        <w:gridCol w:w="1560"/>
        <w:gridCol w:w="1980"/>
        <w:gridCol w:w="2060"/>
        <w:gridCol w:w="1634"/>
        <w:gridCol w:w="1634"/>
      </w:tblGrid>
      <w:tr w:rsidR="00823FFA" w:rsidRPr="00823FFA" w14:paraId="1E11414E" w14:textId="77777777" w:rsidTr="007D2A07">
        <w:trPr>
          <w:trHeight w:val="315"/>
          <w:jc w:val="center"/>
        </w:trPr>
        <w:tc>
          <w:tcPr>
            <w:tcW w:w="656" w:type="dxa"/>
            <w:tcBorders>
              <w:top w:val="nil"/>
              <w:left w:val="nil"/>
              <w:bottom w:val="nil"/>
              <w:right w:val="nil"/>
            </w:tcBorders>
            <w:shd w:val="clear" w:color="auto" w:fill="auto"/>
            <w:noWrap/>
          </w:tcPr>
          <w:p w14:paraId="5EC28BB8" w14:textId="77777777" w:rsidR="007813B8" w:rsidRPr="00823FFA" w:rsidRDefault="007813B8" w:rsidP="00823FFA">
            <w:pPr>
              <w:contextualSpacing/>
              <w:rPr>
                <w:sz w:val="22"/>
                <w:szCs w:val="22"/>
              </w:rPr>
            </w:pPr>
          </w:p>
        </w:tc>
        <w:tc>
          <w:tcPr>
            <w:tcW w:w="3082" w:type="dxa"/>
            <w:tcBorders>
              <w:top w:val="nil"/>
              <w:left w:val="nil"/>
              <w:bottom w:val="nil"/>
              <w:right w:val="nil"/>
            </w:tcBorders>
            <w:shd w:val="clear" w:color="auto" w:fill="auto"/>
          </w:tcPr>
          <w:p w14:paraId="6876F1F9" w14:textId="77777777" w:rsidR="007813B8" w:rsidRPr="00823FFA" w:rsidRDefault="007813B8" w:rsidP="00823FFA">
            <w:pPr>
              <w:contextualSpacing/>
              <w:rPr>
                <w:sz w:val="22"/>
                <w:szCs w:val="22"/>
              </w:rPr>
            </w:pPr>
          </w:p>
        </w:tc>
        <w:tc>
          <w:tcPr>
            <w:tcW w:w="2953" w:type="dxa"/>
            <w:tcBorders>
              <w:top w:val="nil"/>
              <w:left w:val="nil"/>
              <w:bottom w:val="nil"/>
              <w:right w:val="nil"/>
            </w:tcBorders>
            <w:shd w:val="clear" w:color="auto" w:fill="auto"/>
            <w:vAlign w:val="center"/>
          </w:tcPr>
          <w:p w14:paraId="362DDF62" w14:textId="77777777" w:rsidR="007813B8" w:rsidRPr="00823FFA" w:rsidRDefault="007813B8" w:rsidP="00823FFA">
            <w:pPr>
              <w:contextualSpacing/>
              <w:jc w:val="center"/>
              <w:rPr>
                <w:sz w:val="22"/>
                <w:szCs w:val="22"/>
              </w:rPr>
            </w:pPr>
          </w:p>
        </w:tc>
        <w:tc>
          <w:tcPr>
            <w:tcW w:w="1560" w:type="dxa"/>
            <w:tcBorders>
              <w:top w:val="nil"/>
              <w:left w:val="nil"/>
              <w:bottom w:val="nil"/>
              <w:right w:val="nil"/>
            </w:tcBorders>
            <w:shd w:val="clear" w:color="auto" w:fill="auto"/>
            <w:vAlign w:val="center"/>
          </w:tcPr>
          <w:p w14:paraId="18DF8B18" w14:textId="77777777" w:rsidR="007813B8" w:rsidRPr="00823FFA" w:rsidRDefault="007813B8" w:rsidP="00823FFA">
            <w:pPr>
              <w:contextualSpacing/>
              <w:jc w:val="center"/>
              <w:rPr>
                <w:sz w:val="22"/>
                <w:szCs w:val="22"/>
              </w:rPr>
            </w:pPr>
          </w:p>
        </w:tc>
        <w:tc>
          <w:tcPr>
            <w:tcW w:w="1980" w:type="dxa"/>
            <w:tcBorders>
              <w:top w:val="nil"/>
              <w:left w:val="nil"/>
              <w:bottom w:val="nil"/>
              <w:right w:val="nil"/>
            </w:tcBorders>
            <w:shd w:val="clear" w:color="auto" w:fill="auto"/>
            <w:vAlign w:val="center"/>
          </w:tcPr>
          <w:p w14:paraId="52E7DF0D" w14:textId="77777777" w:rsidR="007813B8" w:rsidRPr="00823FFA" w:rsidRDefault="007813B8" w:rsidP="00823FFA">
            <w:pPr>
              <w:contextualSpacing/>
              <w:jc w:val="center"/>
              <w:rPr>
                <w:sz w:val="22"/>
                <w:szCs w:val="22"/>
              </w:rPr>
            </w:pPr>
          </w:p>
        </w:tc>
        <w:tc>
          <w:tcPr>
            <w:tcW w:w="2060" w:type="dxa"/>
            <w:tcBorders>
              <w:top w:val="nil"/>
              <w:left w:val="nil"/>
              <w:bottom w:val="nil"/>
              <w:right w:val="nil"/>
            </w:tcBorders>
            <w:shd w:val="clear" w:color="auto" w:fill="auto"/>
            <w:vAlign w:val="center"/>
          </w:tcPr>
          <w:p w14:paraId="2464CC91" w14:textId="77777777" w:rsidR="007813B8" w:rsidRPr="00823FFA" w:rsidRDefault="007813B8" w:rsidP="00823FFA">
            <w:pPr>
              <w:contextualSpacing/>
              <w:jc w:val="center"/>
              <w:rPr>
                <w:sz w:val="22"/>
                <w:szCs w:val="22"/>
              </w:rPr>
            </w:pPr>
          </w:p>
        </w:tc>
        <w:tc>
          <w:tcPr>
            <w:tcW w:w="0" w:type="auto"/>
            <w:tcBorders>
              <w:top w:val="nil"/>
              <w:left w:val="nil"/>
              <w:bottom w:val="nil"/>
              <w:right w:val="nil"/>
            </w:tcBorders>
            <w:shd w:val="clear" w:color="auto" w:fill="auto"/>
            <w:vAlign w:val="center"/>
          </w:tcPr>
          <w:p w14:paraId="4A089E28" w14:textId="77777777" w:rsidR="007813B8" w:rsidRPr="00823FFA" w:rsidRDefault="007813B8" w:rsidP="00823FFA">
            <w:pPr>
              <w:contextualSpacing/>
              <w:jc w:val="center"/>
              <w:rPr>
                <w:sz w:val="22"/>
                <w:szCs w:val="22"/>
              </w:rPr>
            </w:pPr>
          </w:p>
        </w:tc>
        <w:tc>
          <w:tcPr>
            <w:tcW w:w="0" w:type="auto"/>
            <w:tcBorders>
              <w:top w:val="nil"/>
              <w:left w:val="nil"/>
              <w:bottom w:val="nil"/>
              <w:right w:val="nil"/>
            </w:tcBorders>
            <w:shd w:val="clear" w:color="auto" w:fill="auto"/>
            <w:noWrap/>
            <w:vAlign w:val="bottom"/>
          </w:tcPr>
          <w:p w14:paraId="47A8494F" w14:textId="77777777" w:rsidR="007813B8" w:rsidRPr="00823FFA" w:rsidRDefault="007813B8" w:rsidP="00823FFA">
            <w:pPr>
              <w:contextualSpacing/>
              <w:rPr>
                <w:sz w:val="22"/>
                <w:szCs w:val="22"/>
              </w:rPr>
            </w:pPr>
          </w:p>
        </w:tc>
      </w:tr>
    </w:tbl>
    <w:p w14:paraId="17030C81" w14:textId="77777777" w:rsidR="0026559A" w:rsidRPr="00823FFA" w:rsidRDefault="0026559A" w:rsidP="00823FFA">
      <w:pPr>
        <w:ind w:left="567" w:firstLine="851"/>
        <w:contextualSpacing/>
        <w:jc w:val="both"/>
        <w:rPr>
          <w:b/>
          <w:sz w:val="22"/>
          <w:szCs w:val="22"/>
        </w:rPr>
      </w:pPr>
      <w:r w:rsidRPr="00823FFA">
        <w:rPr>
          <w:b/>
          <w:sz w:val="22"/>
          <w:szCs w:val="22"/>
        </w:rPr>
        <w:t>Применяемые термины:</w:t>
      </w:r>
    </w:p>
    <w:p w14:paraId="6B03690F" w14:textId="77777777" w:rsidR="0026559A" w:rsidRPr="00823FFA" w:rsidRDefault="0026559A" w:rsidP="00823FFA">
      <w:pPr>
        <w:ind w:left="567" w:firstLine="851"/>
        <w:contextualSpacing/>
        <w:jc w:val="both"/>
        <w:rPr>
          <w:sz w:val="22"/>
          <w:szCs w:val="22"/>
        </w:rPr>
      </w:pPr>
      <w:r w:rsidRPr="00823FFA">
        <w:rPr>
          <w:sz w:val="22"/>
          <w:szCs w:val="22"/>
        </w:rPr>
        <w:t xml:space="preserve">«Оценка заявок» - действия членов комиссии по осуществлению закупок по присвоению в случаях, предусмотренных Федеральным законом, и в соответствии с Положением </w:t>
      </w:r>
      <w:r w:rsidRPr="00823FFA">
        <w:rPr>
          <w:bCs/>
          <w:sz w:val="22"/>
          <w:szCs w:val="22"/>
        </w:rPr>
        <w:t xml:space="preserve">постановления Правительства РФ № 2604 от 31.12.2021 </w:t>
      </w:r>
      <w:r w:rsidRPr="00823FFA">
        <w:rPr>
          <w:sz w:val="22"/>
          <w:szCs w:val="22"/>
        </w:rPr>
        <w:t xml:space="preserve">баллов заявкам на основании информации и документов участников закупок; </w:t>
      </w:r>
    </w:p>
    <w:p w14:paraId="7CE24720" w14:textId="77777777" w:rsidR="0026559A" w:rsidRPr="00823FFA" w:rsidRDefault="0026559A" w:rsidP="00823FFA">
      <w:pPr>
        <w:ind w:left="567" w:firstLine="851"/>
        <w:contextualSpacing/>
        <w:jc w:val="both"/>
        <w:rPr>
          <w:sz w:val="22"/>
          <w:szCs w:val="22"/>
        </w:rPr>
      </w:pPr>
      <w:r w:rsidRPr="00823FFA">
        <w:rPr>
          <w:sz w:val="22"/>
          <w:szCs w:val="22"/>
        </w:rPr>
        <w:t>«Критерии оценки» - предусмотренные частью 1 статьи 32 Федерального закона критерии оценки заявок, в соответствии с которыми осуществляется оценка заявок в отношении цены контракта, суммы цен единиц товара, работы, услуги, расходов на эксплуатацию и ремонт товаров, использование результатов работ (далее - расходы), качественных, функциональных и экологических характеристик объекта закупки (далее - характеристики объекта закупки), квалификации участников закупки, в том числе наличия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(далее соответственно - квалификация участников закупки, характеристика квалификации участников закупки);</w:t>
      </w:r>
    </w:p>
    <w:p w14:paraId="0FCF9F5F" w14:textId="77DF1637" w:rsidR="0026559A" w:rsidRPr="00823FFA" w:rsidRDefault="0026559A" w:rsidP="00823FFA">
      <w:pPr>
        <w:ind w:left="567" w:firstLine="851"/>
        <w:contextualSpacing/>
        <w:jc w:val="both"/>
        <w:rPr>
          <w:sz w:val="22"/>
          <w:szCs w:val="22"/>
        </w:rPr>
      </w:pPr>
      <w:r w:rsidRPr="00823FFA">
        <w:rPr>
          <w:sz w:val="22"/>
          <w:szCs w:val="22"/>
        </w:rPr>
        <w:t>«Значимость критерия оценки» - вес критерия оценки в процентах в совокупности всех критериев оценки, установленных в изв</w:t>
      </w:r>
      <w:r w:rsidR="002B5D35">
        <w:rPr>
          <w:sz w:val="22"/>
          <w:szCs w:val="22"/>
        </w:rPr>
        <w:t>ещении об осуществлении закупки</w:t>
      </w:r>
      <w:r w:rsidRPr="00823FFA">
        <w:rPr>
          <w:sz w:val="22"/>
          <w:szCs w:val="22"/>
        </w:rPr>
        <w:t>;</w:t>
      </w:r>
    </w:p>
    <w:p w14:paraId="2B21C605" w14:textId="77777777" w:rsidR="0026559A" w:rsidRPr="00823FFA" w:rsidRDefault="0026559A" w:rsidP="00823FFA">
      <w:pPr>
        <w:ind w:left="567" w:firstLine="851"/>
        <w:contextualSpacing/>
        <w:jc w:val="both"/>
        <w:rPr>
          <w:sz w:val="22"/>
          <w:szCs w:val="22"/>
        </w:rPr>
      </w:pPr>
      <w:r w:rsidRPr="00823FFA">
        <w:rPr>
          <w:sz w:val="22"/>
          <w:szCs w:val="22"/>
        </w:rPr>
        <w:t>«Показатель оценки» - вид расхода, вид характеристики объекта закупки и вид характеристики квалификации участников закупки, детализирующие оценку заявок по соответствующему критерию оценки;</w:t>
      </w:r>
    </w:p>
    <w:p w14:paraId="49B684BC" w14:textId="77777777" w:rsidR="0026559A" w:rsidRPr="00823FFA" w:rsidRDefault="0026559A" w:rsidP="00823FFA">
      <w:pPr>
        <w:ind w:left="567" w:firstLine="851"/>
        <w:contextualSpacing/>
        <w:jc w:val="both"/>
        <w:rPr>
          <w:sz w:val="22"/>
          <w:szCs w:val="22"/>
        </w:rPr>
      </w:pPr>
      <w:r w:rsidRPr="00823FFA">
        <w:rPr>
          <w:sz w:val="22"/>
          <w:szCs w:val="22"/>
        </w:rPr>
        <w:t>«Значимость показателя оценки» - вес показателя оценки в процентах в совокупности всех показателей оценки, детализирующих оценку заявок по соответствующему критерию оценки;</w:t>
      </w:r>
    </w:p>
    <w:p w14:paraId="7A0EEEBE" w14:textId="77777777" w:rsidR="0026559A" w:rsidRPr="00823FFA" w:rsidRDefault="0026559A" w:rsidP="00823FFA">
      <w:pPr>
        <w:ind w:left="567" w:firstLine="851"/>
        <w:contextualSpacing/>
        <w:jc w:val="both"/>
        <w:rPr>
          <w:sz w:val="22"/>
          <w:szCs w:val="22"/>
        </w:rPr>
      </w:pPr>
      <w:r w:rsidRPr="00823FFA">
        <w:rPr>
          <w:sz w:val="22"/>
          <w:szCs w:val="22"/>
        </w:rPr>
        <w:t xml:space="preserve"> «Функциональная зависимость» - зависимость между значением показателя оценки и значением количества присваиваемых баллов, при которой одному значению показателя оценки соответствует одно значение количества баллов; </w:t>
      </w:r>
    </w:p>
    <w:p w14:paraId="29E9F60C" w14:textId="77777777" w:rsidR="0026559A" w:rsidRPr="00823FFA" w:rsidRDefault="0026559A" w:rsidP="00823FFA">
      <w:pPr>
        <w:ind w:left="567" w:firstLine="851"/>
        <w:contextualSpacing/>
        <w:jc w:val="both"/>
        <w:rPr>
          <w:sz w:val="22"/>
          <w:szCs w:val="22"/>
        </w:rPr>
      </w:pPr>
      <w:r w:rsidRPr="00823FFA">
        <w:rPr>
          <w:sz w:val="22"/>
          <w:szCs w:val="22"/>
        </w:rPr>
        <w:t>«Шкала оценки» - значения количества баллов, присваиваемых определенным значениям показателя оценки в случае отсутствия между ними функциональной зависимости, а также в случае, если показатель оценки не определяется количественным значением.</w:t>
      </w:r>
    </w:p>
    <w:p w14:paraId="0F90EA20" w14:textId="77777777" w:rsidR="0026559A" w:rsidRPr="00823FFA" w:rsidRDefault="0026559A" w:rsidP="00823FFA">
      <w:pPr>
        <w:numPr>
          <w:ilvl w:val="12"/>
          <w:numId w:val="0"/>
        </w:numPr>
        <w:ind w:left="567" w:firstLine="851"/>
        <w:contextualSpacing/>
        <w:jc w:val="both"/>
        <w:rPr>
          <w:bCs/>
          <w:sz w:val="22"/>
          <w:szCs w:val="22"/>
        </w:rPr>
      </w:pPr>
    </w:p>
    <w:p w14:paraId="45729734" w14:textId="77777777" w:rsidR="0026559A" w:rsidRPr="00823FFA" w:rsidRDefault="0026559A" w:rsidP="00823FFA">
      <w:pPr>
        <w:numPr>
          <w:ilvl w:val="12"/>
          <w:numId w:val="0"/>
        </w:numPr>
        <w:ind w:left="567" w:firstLine="851"/>
        <w:contextualSpacing/>
        <w:jc w:val="both"/>
        <w:rPr>
          <w:bCs/>
          <w:sz w:val="22"/>
          <w:szCs w:val="22"/>
        </w:rPr>
      </w:pPr>
      <w:r w:rsidRPr="00823FFA">
        <w:rPr>
          <w:bCs/>
          <w:sz w:val="22"/>
          <w:szCs w:val="22"/>
        </w:rPr>
        <w:t>Согласно ст. 32 федерального закона №44-ФЗ от 05.04.2013 г. и постановлению Правительства РФ № 2604 от 31.12.2021 г. при проведении открытого конкурса Заказчиком приняты следующие критерии оценки и их значимости:</w:t>
      </w:r>
    </w:p>
    <w:p w14:paraId="581F8DF7" w14:textId="77777777" w:rsidR="0026559A" w:rsidRPr="00823FFA" w:rsidRDefault="0026559A" w:rsidP="00823FFA">
      <w:pPr>
        <w:numPr>
          <w:ilvl w:val="0"/>
          <w:numId w:val="2"/>
        </w:numPr>
        <w:contextualSpacing/>
        <w:jc w:val="both"/>
        <w:rPr>
          <w:sz w:val="22"/>
          <w:szCs w:val="22"/>
        </w:rPr>
      </w:pPr>
      <w:r w:rsidRPr="00823FFA">
        <w:rPr>
          <w:sz w:val="22"/>
          <w:szCs w:val="22"/>
        </w:rPr>
        <w:t>цена контракта, сумма цен единиц товара, работы, услуги – 60%:</w:t>
      </w:r>
    </w:p>
    <w:p w14:paraId="4D962208" w14:textId="77777777" w:rsidR="0026559A" w:rsidRPr="00823FFA" w:rsidRDefault="0026559A" w:rsidP="00823FFA">
      <w:pPr>
        <w:numPr>
          <w:ilvl w:val="12"/>
          <w:numId w:val="0"/>
        </w:numPr>
        <w:ind w:left="567" w:firstLine="851"/>
        <w:contextualSpacing/>
        <w:jc w:val="both"/>
        <w:rPr>
          <w:sz w:val="22"/>
          <w:szCs w:val="22"/>
        </w:rPr>
      </w:pPr>
      <w:r w:rsidRPr="00823FFA">
        <w:rPr>
          <w:sz w:val="22"/>
          <w:szCs w:val="22"/>
        </w:rPr>
        <w:t>2)  квалификация участников закупки – 40%:</w:t>
      </w:r>
    </w:p>
    <w:p w14:paraId="13A47CED" w14:textId="77777777" w:rsidR="0026559A" w:rsidRPr="00823FFA" w:rsidRDefault="0026559A" w:rsidP="00823FFA">
      <w:pPr>
        <w:numPr>
          <w:ilvl w:val="12"/>
          <w:numId w:val="0"/>
        </w:numPr>
        <w:ind w:left="567" w:firstLine="851"/>
        <w:contextualSpacing/>
        <w:jc w:val="both"/>
        <w:rPr>
          <w:sz w:val="22"/>
          <w:szCs w:val="22"/>
        </w:rPr>
      </w:pPr>
    </w:p>
    <w:p w14:paraId="285958C8" w14:textId="77777777" w:rsidR="0026559A" w:rsidRPr="00823FFA" w:rsidRDefault="0026559A" w:rsidP="00823FFA">
      <w:pPr>
        <w:numPr>
          <w:ilvl w:val="0"/>
          <w:numId w:val="5"/>
        </w:numPr>
        <w:contextualSpacing/>
        <w:jc w:val="center"/>
        <w:rPr>
          <w:b/>
          <w:sz w:val="22"/>
          <w:szCs w:val="22"/>
          <w:u w:val="single"/>
        </w:rPr>
      </w:pPr>
      <w:r w:rsidRPr="00823FFA">
        <w:rPr>
          <w:b/>
          <w:sz w:val="22"/>
          <w:szCs w:val="22"/>
          <w:u w:val="single"/>
        </w:rPr>
        <w:t>Оценка заявок по критерию оценки «цена контракта, сумма цен единиц товара, работы, услуги»:</w:t>
      </w:r>
    </w:p>
    <w:p w14:paraId="06AFAB7B" w14:textId="77777777" w:rsidR="0026559A" w:rsidRPr="00823FFA" w:rsidRDefault="0026559A" w:rsidP="00823FFA">
      <w:pPr>
        <w:ind w:left="731" w:firstLine="687"/>
        <w:contextualSpacing/>
        <w:jc w:val="both"/>
        <w:rPr>
          <w:sz w:val="22"/>
          <w:szCs w:val="22"/>
        </w:rPr>
      </w:pPr>
      <w:r w:rsidRPr="00823FFA">
        <w:rPr>
          <w:sz w:val="22"/>
          <w:szCs w:val="22"/>
        </w:rPr>
        <w:t>1) цена контракта, сумма цен единиц товара, работы, услуги – 60%.</w:t>
      </w:r>
    </w:p>
    <w:p w14:paraId="1C52315A" w14:textId="77777777" w:rsidR="0026559A" w:rsidRPr="00823FFA" w:rsidRDefault="0026559A" w:rsidP="00823FFA">
      <w:pPr>
        <w:widowControl w:val="0"/>
        <w:autoSpaceDE w:val="0"/>
        <w:autoSpaceDN w:val="0"/>
        <w:adjustRightInd w:val="0"/>
        <w:ind w:left="567" w:firstLine="851"/>
        <w:contextualSpacing/>
        <w:jc w:val="both"/>
        <w:rPr>
          <w:bCs/>
          <w:sz w:val="22"/>
          <w:szCs w:val="22"/>
        </w:rPr>
      </w:pPr>
    </w:p>
    <w:p w14:paraId="183C0EDB" w14:textId="77777777" w:rsidR="0026559A" w:rsidRPr="00823FFA" w:rsidRDefault="0026559A" w:rsidP="00823FFA">
      <w:pPr>
        <w:widowControl w:val="0"/>
        <w:autoSpaceDE w:val="0"/>
        <w:autoSpaceDN w:val="0"/>
        <w:adjustRightInd w:val="0"/>
        <w:ind w:left="567" w:firstLine="851"/>
        <w:contextualSpacing/>
        <w:jc w:val="both"/>
        <w:rPr>
          <w:bCs/>
          <w:sz w:val="22"/>
          <w:szCs w:val="22"/>
        </w:rPr>
      </w:pPr>
      <w:r w:rsidRPr="00823FFA">
        <w:rPr>
          <w:bCs/>
          <w:sz w:val="22"/>
          <w:szCs w:val="22"/>
        </w:rPr>
        <w:t xml:space="preserve">Значение количества баллов по критерию оценки "цена контракта, сумма цен единиц товара, работы, услуги", присваиваемое заявке, которая подлежит в соответствии с Федеральным законом оценке по указанному критерию оценки, (БЦi) определяется по формуле: (пункт 9, раздел </w:t>
      </w:r>
      <w:r w:rsidRPr="00823FFA">
        <w:rPr>
          <w:bCs/>
          <w:sz w:val="22"/>
          <w:szCs w:val="22"/>
          <w:lang w:val="en-US"/>
        </w:rPr>
        <w:t>II</w:t>
      </w:r>
      <w:r w:rsidRPr="00823FFA">
        <w:rPr>
          <w:bCs/>
          <w:sz w:val="22"/>
          <w:szCs w:val="22"/>
        </w:rPr>
        <w:t>, Постановления Правительства РФ от 31.12.2021 № 2604):</w:t>
      </w:r>
    </w:p>
    <w:p w14:paraId="5312B422" w14:textId="77777777" w:rsidR="0026559A" w:rsidRPr="00823FFA" w:rsidRDefault="00864CA3" w:rsidP="00823FFA">
      <w:pPr>
        <w:widowControl w:val="0"/>
        <w:autoSpaceDE w:val="0"/>
        <w:autoSpaceDN w:val="0"/>
        <w:adjustRightInd w:val="0"/>
        <w:ind w:left="567" w:firstLine="851"/>
        <w:contextualSpacing/>
        <w:jc w:val="center"/>
        <w:rPr>
          <w:b/>
          <w:bCs/>
          <w:sz w:val="22"/>
          <w:szCs w:val="22"/>
        </w:rPr>
      </w:pPr>
      <w:r w:rsidRPr="00823FFA">
        <w:rPr>
          <w:b/>
          <w:bCs/>
          <w:noProof/>
          <w:sz w:val="22"/>
          <w:szCs w:val="22"/>
        </w:rPr>
        <w:drawing>
          <wp:inline distT="0" distB="0" distL="0" distR="0" wp14:anchorId="135A33B0" wp14:editId="067DAE46">
            <wp:extent cx="1762125" cy="503464"/>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5492" cy="512997"/>
                    </a:xfrm>
                    <a:prstGeom prst="rect">
                      <a:avLst/>
                    </a:prstGeom>
                    <a:noFill/>
                    <a:ln>
                      <a:noFill/>
                    </a:ln>
                  </pic:spPr>
                </pic:pic>
              </a:graphicData>
            </a:graphic>
          </wp:inline>
        </w:drawing>
      </w:r>
    </w:p>
    <w:p w14:paraId="0F956E9F" w14:textId="77777777" w:rsidR="0026559A" w:rsidRPr="00823FFA" w:rsidRDefault="0026559A" w:rsidP="00823FFA">
      <w:pPr>
        <w:widowControl w:val="0"/>
        <w:autoSpaceDE w:val="0"/>
        <w:autoSpaceDN w:val="0"/>
        <w:adjustRightInd w:val="0"/>
        <w:ind w:left="567" w:firstLine="851"/>
        <w:contextualSpacing/>
        <w:rPr>
          <w:bCs/>
          <w:sz w:val="22"/>
          <w:szCs w:val="22"/>
        </w:rPr>
      </w:pPr>
      <w:r w:rsidRPr="00823FFA">
        <w:rPr>
          <w:bCs/>
          <w:sz w:val="22"/>
          <w:szCs w:val="22"/>
        </w:rPr>
        <w:t>где:</w:t>
      </w:r>
    </w:p>
    <w:p w14:paraId="72C17D4F" w14:textId="77777777" w:rsidR="0026559A" w:rsidRPr="00823FFA" w:rsidRDefault="0026559A" w:rsidP="00823FFA">
      <w:pPr>
        <w:widowControl w:val="0"/>
        <w:autoSpaceDE w:val="0"/>
        <w:autoSpaceDN w:val="0"/>
        <w:adjustRightInd w:val="0"/>
        <w:ind w:left="567" w:firstLine="851"/>
        <w:contextualSpacing/>
        <w:rPr>
          <w:bCs/>
          <w:sz w:val="22"/>
          <w:szCs w:val="22"/>
        </w:rPr>
      </w:pPr>
      <w:r w:rsidRPr="00823FFA">
        <w:rPr>
          <w:bCs/>
          <w:sz w:val="22"/>
          <w:szCs w:val="22"/>
        </w:rPr>
        <w:t>Ц</w:t>
      </w:r>
      <w:r w:rsidRPr="00823FFA">
        <w:rPr>
          <w:bCs/>
          <w:sz w:val="22"/>
          <w:szCs w:val="22"/>
          <w:vertAlign w:val="subscript"/>
          <w:lang w:val="en-US"/>
        </w:rPr>
        <w:t>i</w:t>
      </w:r>
      <w:r w:rsidRPr="00823FFA">
        <w:rPr>
          <w:bCs/>
          <w:sz w:val="22"/>
          <w:szCs w:val="22"/>
        </w:rPr>
        <w:t xml:space="preserve"> - предложение участника закупки о цене контракта, заявка (предложение) которого оценивается;</w:t>
      </w:r>
    </w:p>
    <w:p w14:paraId="03F13EB5" w14:textId="77777777" w:rsidR="0026559A" w:rsidRPr="00823FFA" w:rsidRDefault="0026559A" w:rsidP="00823FFA">
      <w:pPr>
        <w:widowControl w:val="0"/>
        <w:autoSpaceDE w:val="0"/>
        <w:autoSpaceDN w:val="0"/>
        <w:adjustRightInd w:val="0"/>
        <w:ind w:left="567" w:firstLine="851"/>
        <w:contextualSpacing/>
        <w:jc w:val="both"/>
        <w:rPr>
          <w:bCs/>
          <w:sz w:val="22"/>
          <w:szCs w:val="22"/>
        </w:rPr>
      </w:pPr>
      <w:r w:rsidRPr="00823FFA">
        <w:rPr>
          <w:bCs/>
          <w:sz w:val="22"/>
          <w:szCs w:val="22"/>
        </w:rPr>
        <w:t>Ц</w:t>
      </w:r>
      <w:r w:rsidRPr="00823FFA">
        <w:rPr>
          <w:bCs/>
          <w:sz w:val="22"/>
          <w:szCs w:val="22"/>
          <w:vertAlign w:val="subscript"/>
        </w:rPr>
        <w:t xml:space="preserve">л </w:t>
      </w:r>
      <w:r w:rsidRPr="00823FFA">
        <w:rPr>
          <w:bCs/>
          <w:sz w:val="22"/>
          <w:szCs w:val="22"/>
        </w:rPr>
        <w:t xml:space="preserve">- наилучшее ценовое предложение из числа предложенных в соответствии с Федеральным законом участниками закупки </w:t>
      </w:r>
    </w:p>
    <w:p w14:paraId="58FF54BC" w14:textId="77777777" w:rsidR="0026559A" w:rsidRPr="00823FFA" w:rsidRDefault="0026559A" w:rsidP="00823FFA">
      <w:pPr>
        <w:widowControl w:val="0"/>
        <w:autoSpaceDE w:val="0"/>
        <w:autoSpaceDN w:val="0"/>
        <w:adjustRightInd w:val="0"/>
        <w:ind w:left="567" w:firstLine="851"/>
        <w:contextualSpacing/>
        <w:jc w:val="both"/>
        <w:rPr>
          <w:bCs/>
          <w:sz w:val="22"/>
          <w:szCs w:val="22"/>
        </w:rPr>
      </w:pPr>
      <w:r w:rsidRPr="00823FFA">
        <w:rPr>
          <w:bCs/>
          <w:sz w:val="22"/>
          <w:szCs w:val="22"/>
        </w:rPr>
        <w:t xml:space="preserve">Если при проведении процедуры подачи предложений о цене контракта (в случае, предусмотренном частью 24 статьи 22 Федерального закона) в соответствии с Федеральным законом подано ценовое предложение, предусматривающее снижение таких цены контракта либо суммы цен ниже нуля, значение количества </w:t>
      </w:r>
      <w:r w:rsidRPr="00823FFA">
        <w:rPr>
          <w:bCs/>
          <w:sz w:val="22"/>
          <w:szCs w:val="22"/>
        </w:rPr>
        <w:lastRenderedPageBreak/>
        <w:t>баллов по критерию оценки "цена контракта, сумма цен единиц товара, работы, услуги" (БЦi) определяется в следующем порядке:</w:t>
      </w:r>
    </w:p>
    <w:p w14:paraId="566285DD" w14:textId="77777777" w:rsidR="0026559A" w:rsidRPr="00823FFA" w:rsidRDefault="0026559A" w:rsidP="00823FFA">
      <w:pPr>
        <w:widowControl w:val="0"/>
        <w:autoSpaceDE w:val="0"/>
        <w:autoSpaceDN w:val="0"/>
        <w:adjustRightInd w:val="0"/>
        <w:ind w:left="567" w:firstLine="851"/>
        <w:contextualSpacing/>
        <w:jc w:val="both"/>
        <w:rPr>
          <w:bCs/>
          <w:sz w:val="22"/>
          <w:szCs w:val="22"/>
        </w:rPr>
      </w:pPr>
      <w:r w:rsidRPr="00823FFA">
        <w:rPr>
          <w:bCs/>
          <w:sz w:val="22"/>
          <w:szCs w:val="22"/>
        </w:rPr>
        <w:t>а) для подлежащей в соответствии с Федеральным законом оценке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(БЦi) определяется по формуле:</w:t>
      </w:r>
    </w:p>
    <w:p w14:paraId="1CB659C3" w14:textId="77777777" w:rsidR="0026559A" w:rsidRPr="00823FFA" w:rsidRDefault="00864CA3" w:rsidP="00823FFA">
      <w:pPr>
        <w:widowControl w:val="0"/>
        <w:autoSpaceDE w:val="0"/>
        <w:autoSpaceDN w:val="0"/>
        <w:adjustRightInd w:val="0"/>
        <w:ind w:left="567" w:firstLine="851"/>
        <w:contextualSpacing/>
        <w:jc w:val="center"/>
        <w:rPr>
          <w:b/>
          <w:bCs/>
          <w:sz w:val="22"/>
          <w:szCs w:val="22"/>
          <w:u w:val="single"/>
        </w:rPr>
      </w:pPr>
      <w:r w:rsidRPr="00823FFA">
        <w:rPr>
          <w:b/>
          <w:bCs/>
          <w:noProof/>
          <w:sz w:val="22"/>
          <w:szCs w:val="22"/>
        </w:rPr>
        <w:drawing>
          <wp:inline distT="0" distB="0" distL="0" distR="0" wp14:anchorId="1E9363E9" wp14:editId="176CA921">
            <wp:extent cx="2019300" cy="472311"/>
            <wp:effectExtent l="0" t="0" r="0" b="4445"/>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7323" cy="485883"/>
                    </a:xfrm>
                    <a:prstGeom prst="rect">
                      <a:avLst/>
                    </a:prstGeom>
                    <a:noFill/>
                    <a:ln>
                      <a:noFill/>
                    </a:ln>
                  </pic:spPr>
                </pic:pic>
              </a:graphicData>
            </a:graphic>
          </wp:inline>
        </w:drawing>
      </w:r>
    </w:p>
    <w:p w14:paraId="1A9E4597" w14:textId="77777777" w:rsidR="0026559A" w:rsidRPr="00823FFA" w:rsidRDefault="0026559A" w:rsidP="00823FFA">
      <w:pPr>
        <w:contextualSpacing/>
        <w:rPr>
          <w:sz w:val="22"/>
          <w:szCs w:val="22"/>
        </w:rPr>
      </w:pPr>
      <w:r w:rsidRPr="00823FFA">
        <w:rPr>
          <w:sz w:val="22"/>
          <w:szCs w:val="22"/>
        </w:rPr>
        <w:t xml:space="preserve">                       где Ц</w:t>
      </w:r>
      <w:r w:rsidRPr="00823FFA">
        <w:rPr>
          <w:sz w:val="22"/>
          <w:szCs w:val="22"/>
          <w:vertAlign w:val="subscript"/>
        </w:rPr>
        <w:t>нач</w:t>
      </w:r>
      <w:r w:rsidRPr="00823FFA">
        <w:rPr>
          <w:sz w:val="22"/>
          <w:szCs w:val="22"/>
        </w:rPr>
        <w:t xml:space="preserve"> - начальная (максимальная) цена контракта.</w:t>
      </w:r>
    </w:p>
    <w:p w14:paraId="44E06ABA" w14:textId="77777777" w:rsidR="0026559A" w:rsidRPr="00823FFA" w:rsidRDefault="0026559A" w:rsidP="00823FFA">
      <w:pPr>
        <w:contextualSpacing/>
        <w:rPr>
          <w:sz w:val="22"/>
          <w:szCs w:val="22"/>
        </w:rPr>
      </w:pPr>
    </w:p>
    <w:p w14:paraId="706B363D" w14:textId="77777777" w:rsidR="0026559A" w:rsidRPr="00823FFA" w:rsidRDefault="0026559A" w:rsidP="00823FFA">
      <w:pPr>
        <w:widowControl w:val="0"/>
        <w:autoSpaceDE w:val="0"/>
        <w:autoSpaceDN w:val="0"/>
        <w:adjustRightInd w:val="0"/>
        <w:ind w:left="567" w:firstLine="851"/>
        <w:contextualSpacing/>
        <w:jc w:val="both"/>
        <w:rPr>
          <w:bCs/>
          <w:sz w:val="22"/>
          <w:szCs w:val="22"/>
        </w:rPr>
      </w:pPr>
      <w:r w:rsidRPr="00823FFA">
        <w:rPr>
          <w:bCs/>
          <w:sz w:val="22"/>
          <w:szCs w:val="22"/>
        </w:rPr>
        <w:t>б) для подлежащей в соответствии с Федеральным законом оценке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(БЦi) определяется по формуле:</w:t>
      </w:r>
    </w:p>
    <w:p w14:paraId="5C0CA5BD" w14:textId="77777777" w:rsidR="0026559A" w:rsidRPr="00823FFA" w:rsidRDefault="00864CA3" w:rsidP="00823FFA">
      <w:pPr>
        <w:widowControl w:val="0"/>
        <w:autoSpaceDE w:val="0"/>
        <w:autoSpaceDN w:val="0"/>
        <w:adjustRightInd w:val="0"/>
        <w:ind w:left="567" w:firstLine="851"/>
        <w:contextualSpacing/>
        <w:jc w:val="center"/>
        <w:rPr>
          <w:bCs/>
          <w:sz w:val="22"/>
          <w:szCs w:val="22"/>
        </w:rPr>
      </w:pPr>
      <w:r w:rsidRPr="00823FFA">
        <w:rPr>
          <w:bCs/>
          <w:noProof/>
          <w:sz w:val="22"/>
          <w:szCs w:val="22"/>
        </w:rPr>
        <w:drawing>
          <wp:inline distT="0" distB="0" distL="0" distR="0" wp14:anchorId="3EA11567" wp14:editId="44BEF605">
            <wp:extent cx="1943100" cy="4973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6027" cy="510928"/>
                    </a:xfrm>
                    <a:prstGeom prst="rect">
                      <a:avLst/>
                    </a:prstGeom>
                    <a:noFill/>
                    <a:ln>
                      <a:noFill/>
                    </a:ln>
                  </pic:spPr>
                </pic:pic>
              </a:graphicData>
            </a:graphic>
          </wp:inline>
        </w:drawing>
      </w:r>
    </w:p>
    <w:p w14:paraId="6C3F2CEF" w14:textId="77777777" w:rsidR="0026559A" w:rsidRPr="00823FFA" w:rsidRDefault="0026559A" w:rsidP="00823FFA">
      <w:pPr>
        <w:widowControl w:val="0"/>
        <w:autoSpaceDE w:val="0"/>
        <w:autoSpaceDN w:val="0"/>
        <w:adjustRightInd w:val="0"/>
        <w:ind w:left="567" w:firstLine="851"/>
        <w:contextualSpacing/>
        <w:jc w:val="both"/>
        <w:rPr>
          <w:bCs/>
          <w:sz w:val="22"/>
          <w:szCs w:val="22"/>
        </w:rPr>
      </w:pPr>
      <w:r w:rsidRPr="00823FFA">
        <w:rPr>
          <w:bCs/>
          <w:sz w:val="22"/>
          <w:szCs w:val="22"/>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14:paraId="4EABAE88" w14:textId="77777777" w:rsidR="0026559A" w:rsidRPr="00823FFA" w:rsidRDefault="0026559A" w:rsidP="00823FFA">
      <w:pPr>
        <w:widowControl w:val="0"/>
        <w:autoSpaceDE w:val="0"/>
        <w:autoSpaceDN w:val="0"/>
        <w:adjustRightInd w:val="0"/>
        <w:ind w:left="567" w:firstLine="851"/>
        <w:contextualSpacing/>
        <w:jc w:val="both"/>
        <w:rPr>
          <w:bCs/>
          <w:sz w:val="22"/>
          <w:szCs w:val="22"/>
        </w:rPr>
      </w:pPr>
      <w:r w:rsidRPr="00823FFA">
        <w:rPr>
          <w:bCs/>
          <w:sz w:val="22"/>
          <w:szCs w:val="22"/>
        </w:rPr>
        <w:t>- заявкам, содержащим наилучшее ценовое предложение, а также предложение, равное такому наилучшему ценовому предложению, присваивается 100 баллов;</w:t>
      </w:r>
    </w:p>
    <w:p w14:paraId="2B536BDA" w14:textId="77777777" w:rsidR="0026559A" w:rsidRPr="00823FFA" w:rsidRDefault="0026559A" w:rsidP="00823FFA">
      <w:pPr>
        <w:widowControl w:val="0"/>
        <w:autoSpaceDE w:val="0"/>
        <w:autoSpaceDN w:val="0"/>
        <w:adjustRightInd w:val="0"/>
        <w:ind w:left="567" w:firstLine="851"/>
        <w:contextualSpacing/>
        <w:jc w:val="both"/>
        <w:rPr>
          <w:bCs/>
          <w:sz w:val="22"/>
          <w:szCs w:val="22"/>
        </w:rPr>
      </w:pPr>
      <w:r w:rsidRPr="00823FFA">
        <w:rPr>
          <w:bCs/>
          <w:sz w:val="22"/>
          <w:szCs w:val="22"/>
        </w:rPr>
        <w:t>- значение Ц</w:t>
      </w:r>
      <w:r w:rsidRPr="00823FFA">
        <w:rPr>
          <w:bCs/>
          <w:sz w:val="22"/>
          <w:szCs w:val="22"/>
          <w:vertAlign w:val="subscript"/>
        </w:rPr>
        <w:t>л</w:t>
      </w:r>
      <w:r w:rsidRPr="00823FFA">
        <w:rPr>
          <w:bCs/>
          <w:sz w:val="22"/>
          <w:szCs w:val="22"/>
        </w:rPr>
        <w:t xml:space="preserve"> при применении формулы, предусмотренной в пункте «а», и значения Ц</w:t>
      </w:r>
      <w:r w:rsidRPr="00823FFA">
        <w:rPr>
          <w:bCs/>
          <w:sz w:val="22"/>
          <w:szCs w:val="22"/>
          <w:vertAlign w:val="subscript"/>
        </w:rPr>
        <w:t>л</w:t>
      </w:r>
      <w:r w:rsidRPr="00823FFA">
        <w:rPr>
          <w:bCs/>
          <w:sz w:val="22"/>
          <w:szCs w:val="22"/>
        </w:rPr>
        <w:t xml:space="preserve"> и Ц</w:t>
      </w:r>
      <w:r w:rsidRPr="00823FFA">
        <w:rPr>
          <w:bCs/>
          <w:sz w:val="22"/>
          <w:szCs w:val="22"/>
          <w:vertAlign w:val="subscript"/>
          <w:lang w:val="en-US"/>
        </w:rPr>
        <w:t>i</w:t>
      </w:r>
      <w:r w:rsidRPr="00823FFA">
        <w:rPr>
          <w:bCs/>
          <w:sz w:val="22"/>
          <w:szCs w:val="22"/>
        </w:rPr>
        <w:t xml:space="preserve"> при применении формулы, предусмотренной в пункте "б", указываются без знака "минус";</w:t>
      </w:r>
    </w:p>
    <w:p w14:paraId="3A5D58DF" w14:textId="77777777" w:rsidR="0026559A" w:rsidRPr="00823FFA" w:rsidRDefault="0026559A" w:rsidP="00823FFA">
      <w:pPr>
        <w:widowControl w:val="0"/>
        <w:autoSpaceDE w:val="0"/>
        <w:autoSpaceDN w:val="0"/>
        <w:adjustRightInd w:val="0"/>
        <w:ind w:left="567" w:firstLine="851"/>
        <w:contextualSpacing/>
        <w:jc w:val="both"/>
        <w:rPr>
          <w:bCs/>
          <w:sz w:val="22"/>
          <w:szCs w:val="22"/>
        </w:rPr>
      </w:pPr>
      <w:r w:rsidRPr="00823FFA">
        <w:rPr>
          <w:bCs/>
          <w:sz w:val="22"/>
          <w:szCs w:val="22"/>
        </w:rPr>
        <w:t>в) применение показателей оценки по критерию оценки «цена контракта, сумма цен единиц товара, работы, услуги» не допускается.</w:t>
      </w:r>
    </w:p>
    <w:p w14:paraId="2A273236" w14:textId="77777777" w:rsidR="00823FFA" w:rsidRPr="00823FFA" w:rsidRDefault="00823FFA" w:rsidP="00823FFA">
      <w:pPr>
        <w:widowControl w:val="0"/>
        <w:autoSpaceDE w:val="0"/>
        <w:autoSpaceDN w:val="0"/>
        <w:adjustRightInd w:val="0"/>
        <w:ind w:left="567" w:firstLine="851"/>
        <w:contextualSpacing/>
        <w:jc w:val="both"/>
        <w:rPr>
          <w:bCs/>
          <w:sz w:val="22"/>
          <w:szCs w:val="22"/>
        </w:rPr>
      </w:pPr>
    </w:p>
    <w:p w14:paraId="3CBE1B3B" w14:textId="77777777" w:rsidR="0026559A" w:rsidRPr="00823FFA" w:rsidRDefault="0026559A" w:rsidP="00823FFA">
      <w:pPr>
        <w:pStyle w:val="ConsNormal"/>
        <w:widowControl/>
        <w:numPr>
          <w:ilvl w:val="0"/>
          <w:numId w:val="5"/>
        </w:numPr>
        <w:ind w:left="567" w:right="0" w:firstLine="851"/>
        <w:contextualSpacing/>
        <w:jc w:val="center"/>
        <w:rPr>
          <w:rFonts w:ascii="Times New Roman" w:hAnsi="Times New Roman" w:cs="Times New Roman"/>
          <w:b/>
          <w:bCs/>
          <w:sz w:val="22"/>
          <w:szCs w:val="22"/>
          <w:u w:val="single"/>
        </w:rPr>
      </w:pPr>
      <w:r w:rsidRPr="00823FFA">
        <w:rPr>
          <w:rFonts w:ascii="Times New Roman" w:hAnsi="Times New Roman" w:cs="Times New Roman"/>
          <w:b/>
          <w:sz w:val="22"/>
          <w:szCs w:val="22"/>
          <w:u w:val="single"/>
        </w:rPr>
        <w:t>Оценка заявок по критерию оценки «квалификация участников закупки»</w:t>
      </w:r>
      <w:r w:rsidRPr="00823FFA">
        <w:rPr>
          <w:rFonts w:ascii="Times New Roman" w:hAnsi="Times New Roman" w:cs="Times New Roman"/>
          <w:b/>
          <w:bCs/>
          <w:sz w:val="22"/>
          <w:szCs w:val="22"/>
          <w:u w:val="single"/>
        </w:rPr>
        <w:t>:</w:t>
      </w:r>
    </w:p>
    <w:p w14:paraId="64278990" w14:textId="77777777" w:rsidR="0026559A" w:rsidRPr="00823FFA" w:rsidRDefault="0026559A" w:rsidP="00823FFA">
      <w:pPr>
        <w:ind w:left="720" w:firstLine="698"/>
        <w:contextualSpacing/>
        <w:jc w:val="both"/>
        <w:rPr>
          <w:sz w:val="22"/>
          <w:szCs w:val="22"/>
        </w:rPr>
      </w:pPr>
      <w:r w:rsidRPr="00823FFA">
        <w:rPr>
          <w:sz w:val="22"/>
          <w:szCs w:val="22"/>
        </w:rPr>
        <w:t>2) квалификация участников закупки – 40%:</w:t>
      </w:r>
    </w:p>
    <w:p w14:paraId="1EE13C48" w14:textId="77777777" w:rsidR="0026559A" w:rsidRPr="00823FFA" w:rsidRDefault="0026559A" w:rsidP="00823FFA">
      <w:pPr>
        <w:ind w:left="720" w:firstLine="698"/>
        <w:contextualSpacing/>
        <w:jc w:val="both"/>
        <w:rPr>
          <w:sz w:val="22"/>
          <w:szCs w:val="22"/>
        </w:rPr>
      </w:pPr>
      <w:r w:rsidRPr="00823FFA">
        <w:rPr>
          <w:sz w:val="22"/>
          <w:szCs w:val="22"/>
        </w:rPr>
        <w:t xml:space="preserve">Требования к применению показателей оценки заявок по критерию оценки «квалификация участников закупки» (п.8 </w:t>
      </w:r>
      <w:r w:rsidRPr="00823FFA">
        <w:rPr>
          <w:bCs/>
          <w:sz w:val="22"/>
          <w:szCs w:val="22"/>
        </w:rPr>
        <w:t>Постановления Правительства РФ от 31.12.2021 № 2604):</w:t>
      </w:r>
    </w:p>
    <w:p w14:paraId="41D2461C" w14:textId="77777777" w:rsidR="0026559A" w:rsidRPr="00823FFA" w:rsidRDefault="0026559A" w:rsidP="00823FFA">
      <w:pPr>
        <w:ind w:left="720" w:firstLine="698"/>
        <w:contextualSpacing/>
        <w:jc w:val="both"/>
        <w:rPr>
          <w:sz w:val="22"/>
          <w:szCs w:val="22"/>
        </w:rPr>
      </w:pPr>
      <w:r w:rsidRPr="00823FFA">
        <w:rPr>
          <w:sz w:val="22"/>
          <w:szCs w:val="22"/>
        </w:rPr>
        <w:t>а) применяются детализирующие показатели;</w:t>
      </w:r>
    </w:p>
    <w:p w14:paraId="3AD8839A" w14:textId="77777777" w:rsidR="0026559A" w:rsidRPr="00823FFA" w:rsidRDefault="0026559A" w:rsidP="00823FFA">
      <w:pPr>
        <w:ind w:left="720" w:firstLine="698"/>
        <w:contextualSpacing/>
        <w:jc w:val="both"/>
        <w:rPr>
          <w:sz w:val="22"/>
          <w:szCs w:val="22"/>
        </w:rPr>
      </w:pPr>
      <w:r w:rsidRPr="00823FFA">
        <w:rPr>
          <w:sz w:val="22"/>
          <w:szCs w:val="22"/>
        </w:rPr>
        <w:t>б) в отношении каждого детализирующего показателя устанавливается значимость детализирующего показателя. Сумма величин значимости всех применяемых детализирующих показателей по показателю оценки составляет 100 процентов;</w:t>
      </w:r>
    </w:p>
    <w:p w14:paraId="1F3D8636" w14:textId="77777777" w:rsidR="0026559A" w:rsidRPr="00823FFA" w:rsidRDefault="0026559A" w:rsidP="00823FFA">
      <w:pPr>
        <w:ind w:left="720" w:firstLine="698"/>
        <w:contextualSpacing/>
        <w:jc w:val="both"/>
        <w:rPr>
          <w:sz w:val="22"/>
          <w:szCs w:val="22"/>
        </w:rPr>
      </w:pPr>
      <w:r w:rsidRPr="00823FFA">
        <w:rPr>
          <w:sz w:val="22"/>
          <w:szCs w:val="22"/>
        </w:rPr>
        <w:t>в) оценка заявки по показателю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14:paraId="765B0F9C" w14:textId="52AAF840" w:rsidR="0026559A" w:rsidRPr="00823FFA" w:rsidRDefault="0026559A" w:rsidP="00823FFA">
      <w:pPr>
        <w:autoSpaceDE w:val="0"/>
        <w:autoSpaceDN w:val="0"/>
        <w:adjustRightInd w:val="0"/>
        <w:ind w:left="567" w:firstLine="851"/>
        <w:contextualSpacing/>
        <w:jc w:val="both"/>
        <w:rPr>
          <w:sz w:val="22"/>
          <w:szCs w:val="22"/>
        </w:rPr>
      </w:pPr>
      <w:r w:rsidRPr="00823FFA">
        <w:rPr>
          <w:sz w:val="22"/>
          <w:szCs w:val="22"/>
        </w:rPr>
        <w:t>Для оценки заявок по критерию оценки «квалификация участников закупки» устанавливается следующи</w:t>
      </w:r>
      <w:r w:rsidR="005D7027">
        <w:rPr>
          <w:sz w:val="22"/>
          <w:szCs w:val="22"/>
        </w:rPr>
        <w:t>й</w:t>
      </w:r>
      <w:r w:rsidRPr="00823FFA">
        <w:rPr>
          <w:sz w:val="22"/>
          <w:szCs w:val="22"/>
        </w:rPr>
        <w:t xml:space="preserve"> показател</w:t>
      </w:r>
      <w:r w:rsidR="005D7027">
        <w:rPr>
          <w:sz w:val="22"/>
          <w:szCs w:val="22"/>
        </w:rPr>
        <w:t>ь</w:t>
      </w:r>
      <w:r w:rsidRPr="00823FFA">
        <w:rPr>
          <w:sz w:val="22"/>
          <w:szCs w:val="22"/>
        </w:rPr>
        <w:t xml:space="preserve"> оценки (п.24 раздела V</w:t>
      </w:r>
      <w:r w:rsidRPr="00823FFA">
        <w:rPr>
          <w:bCs/>
          <w:sz w:val="22"/>
          <w:szCs w:val="22"/>
        </w:rPr>
        <w:t xml:space="preserve"> Постановления Правительства РФ от 31.12.2021 № 2604) и </w:t>
      </w:r>
      <w:r w:rsidR="005D7027">
        <w:rPr>
          <w:bCs/>
          <w:sz w:val="22"/>
          <w:szCs w:val="22"/>
        </w:rPr>
        <w:t>его</w:t>
      </w:r>
      <w:r w:rsidRPr="00823FFA">
        <w:rPr>
          <w:bCs/>
          <w:sz w:val="22"/>
          <w:szCs w:val="22"/>
        </w:rPr>
        <w:t xml:space="preserve"> значимост</w:t>
      </w:r>
      <w:r w:rsidR="005D7027">
        <w:rPr>
          <w:bCs/>
          <w:sz w:val="22"/>
          <w:szCs w:val="22"/>
        </w:rPr>
        <w:t>ь</w:t>
      </w:r>
      <w:r w:rsidRPr="00823FFA">
        <w:rPr>
          <w:bCs/>
          <w:sz w:val="22"/>
          <w:szCs w:val="22"/>
        </w:rPr>
        <w:t>:</w:t>
      </w:r>
    </w:p>
    <w:p w14:paraId="358A91E2" w14:textId="6E39FCDC" w:rsidR="0026559A" w:rsidRPr="00823FFA" w:rsidRDefault="0026559A" w:rsidP="00823FFA">
      <w:pPr>
        <w:autoSpaceDE w:val="0"/>
        <w:autoSpaceDN w:val="0"/>
        <w:adjustRightInd w:val="0"/>
        <w:ind w:left="567" w:firstLine="851"/>
        <w:contextualSpacing/>
        <w:jc w:val="both"/>
        <w:rPr>
          <w:sz w:val="22"/>
          <w:szCs w:val="22"/>
        </w:rPr>
      </w:pPr>
      <w:r w:rsidRPr="00823FFA">
        <w:rPr>
          <w:b/>
          <w:sz w:val="22"/>
          <w:szCs w:val="22"/>
        </w:rPr>
        <w:t xml:space="preserve">в) наличие у участников закупки опыта поставки товара, выполнения работы, оказания услуги связанного с предметом контракта </w:t>
      </w:r>
      <w:r w:rsidR="005D7027">
        <w:rPr>
          <w:sz w:val="22"/>
          <w:szCs w:val="22"/>
        </w:rPr>
        <w:t>– 10</w:t>
      </w:r>
      <w:r w:rsidRPr="00823FFA">
        <w:rPr>
          <w:sz w:val="22"/>
          <w:szCs w:val="22"/>
        </w:rPr>
        <w:t>0 %;</w:t>
      </w:r>
    </w:p>
    <w:p w14:paraId="6DF5FCB3" w14:textId="77777777" w:rsidR="0026559A" w:rsidRPr="00823FFA" w:rsidRDefault="0026559A" w:rsidP="00823FFA">
      <w:pPr>
        <w:autoSpaceDE w:val="0"/>
        <w:autoSpaceDN w:val="0"/>
        <w:adjustRightInd w:val="0"/>
        <w:ind w:left="567" w:firstLine="851"/>
        <w:contextualSpacing/>
        <w:jc w:val="both"/>
        <w:rPr>
          <w:sz w:val="22"/>
          <w:szCs w:val="22"/>
        </w:rPr>
      </w:pPr>
    </w:p>
    <w:p w14:paraId="10EC3EA4" w14:textId="51326DC1" w:rsidR="0026559A" w:rsidRPr="00823FFA" w:rsidRDefault="0026559A" w:rsidP="00823FFA">
      <w:pPr>
        <w:autoSpaceDE w:val="0"/>
        <w:autoSpaceDN w:val="0"/>
        <w:adjustRightInd w:val="0"/>
        <w:ind w:left="567" w:firstLine="851"/>
        <w:contextualSpacing/>
        <w:jc w:val="both"/>
        <w:rPr>
          <w:sz w:val="22"/>
          <w:szCs w:val="22"/>
        </w:rPr>
      </w:pPr>
      <w:r w:rsidRPr="00823FFA">
        <w:rPr>
          <w:sz w:val="22"/>
          <w:szCs w:val="22"/>
        </w:rPr>
        <w:t xml:space="preserve">Для оценки заявок по вышеуказанным показателям оценки, применяются детализирующие показатели согласно приложения №1 к части </w:t>
      </w:r>
      <w:r w:rsidR="002B5D35">
        <w:rPr>
          <w:sz w:val="22"/>
          <w:szCs w:val="22"/>
        </w:rPr>
        <w:t>2</w:t>
      </w:r>
      <w:r w:rsidRPr="00823FFA">
        <w:rPr>
          <w:sz w:val="22"/>
          <w:szCs w:val="22"/>
        </w:rPr>
        <w:t>. Порядок и критерии оценки.</w:t>
      </w:r>
    </w:p>
    <w:p w14:paraId="252716CB" w14:textId="14B562EC" w:rsidR="0026559A" w:rsidRPr="00D56F75" w:rsidRDefault="0026559A" w:rsidP="00823FFA">
      <w:pPr>
        <w:autoSpaceDE w:val="0"/>
        <w:autoSpaceDN w:val="0"/>
        <w:adjustRightInd w:val="0"/>
        <w:ind w:left="567" w:firstLine="851"/>
        <w:contextualSpacing/>
        <w:jc w:val="both"/>
        <w:rPr>
          <w:sz w:val="22"/>
          <w:szCs w:val="22"/>
        </w:rPr>
      </w:pPr>
      <w:r w:rsidRPr="00D56F75">
        <w:rPr>
          <w:sz w:val="22"/>
          <w:szCs w:val="22"/>
        </w:rPr>
        <w:t xml:space="preserve">По показателю оценки </w:t>
      </w:r>
      <w:r w:rsidRPr="00D56F75">
        <w:rPr>
          <w:b/>
          <w:sz w:val="22"/>
          <w:szCs w:val="22"/>
        </w:rPr>
        <w:t>«в»</w:t>
      </w:r>
      <w:r w:rsidRPr="00D56F75">
        <w:rPr>
          <w:sz w:val="22"/>
          <w:szCs w:val="22"/>
        </w:rPr>
        <w:t xml:space="preserve"> наличие у участника закупки </w:t>
      </w:r>
      <w:r w:rsidRPr="00D56F75">
        <w:rPr>
          <w:b/>
          <w:sz w:val="22"/>
          <w:szCs w:val="22"/>
        </w:rPr>
        <w:t>опыта поставки товара, выполнения работы</w:t>
      </w:r>
      <w:r w:rsidRPr="00D56F75">
        <w:rPr>
          <w:sz w:val="22"/>
          <w:szCs w:val="22"/>
        </w:rPr>
        <w:t>, оказания услуги связанного с предметом контракта установленного в пункте в) раздела 2 пр</w:t>
      </w:r>
      <w:r w:rsidR="002B5D35">
        <w:rPr>
          <w:sz w:val="22"/>
          <w:szCs w:val="22"/>
        </w:rPr>
        <w:t>иложения №1</w:t>
      </w:r>
      <w:r w:rsidRPr="00D56F75">
        <w:rPr>
          <w:sz w:val="22"/>
          <w:szCs w:val="22"/>
        </w:rPr>
        <w:t xml:space="preserve">. Порядок и критерии оценки </w:t>
      </w:r>
    </w:p>
    <w:p w14:paraId="67A21E0B" w14:textId="7EA5C443" w:rsidR="0026559A" w:rsidRPr="00D56F75" w:rsidRDefault="0026559A" w:rsidP="00823FFA">
      <w:pPr>
        <w:autoSpaceDE w:val="0"/>
        <w:autoSpaceDN w:val="0"/>
        <w:adjustRightInd w:val="0"/>
        <w:ind w:left="567" w:firstLine="851"/>
        <w:contextualSpacing/>
        <w:jc w:val="both"/>
        <w:rPr>
          <w:sz w:val="22"/>
          <w:szCs w:val="22"/>
        </w:rPr>
      </w:pPr>
      <w:r w:rsidRPr="00D56F75">
        <w:rPr>
          <w:sz w:val="22"/>
          <w:szCs w:val="22"/>
        </w:rPr>
        <w:lastRenderedPageBreak/>
        <w:t xml:space="preserve">а) применяется детализирующий показателей оценки - общее количество исполненных участником закупки </w:t>
      </w:r>
      <w:r w:rsidR="00B0115A" w:rsidRPr="00D56F75">
        <w:rPr>
          <w:iCs/>
          <w:sz w:val="22"/>
          <w:szCs w:val="22"/>
        </w:rPr>
        <w:t>гражданско-правовых договоров</w:t>
      </w:r>
      <w:r w:rsidR="002A1353" w:rsidRPr="00D56F75">
        <w:rPr>
          <w:iCs/>
          <w:sz w:val="22"/>
          <w:szCs w:val="22"/>
        </w:rPr>
        <w:t>,</w:t>
      </w:r>
      <w:r w:rsidR="00B0115A" w:rsidRPr="00D56F75">
        <w:rPr>
          <w:iCs/>
          <w:sz w:val="22"/>
          <w:szCs w:val="22"/>
        </w:rPr>
        <w:t xml:space="preserve"> в том числе заключенные и исполненные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B0115A" w:rsidRPr="00D56F75">
        <w:rPr>
          <w:sz w:val="22"/>
          <w:szCs w:val="22"/>
        </w:rPr>
        <w:t xml:space="preserve"> (Далее – </w:t>
      </w:r>
      <w:r w:rsidRPr="00D56F75">
        <w:rPr>
          <w:sz w:val="22"/>
          <w:szCs w:val="22"/>
        </w:rPr>
        <w:t>договоров</w:t>
      </w:r>
      <w:r w:rsidR="00B0115A" w:rsidRPr="00D56F75">
        <w:rPr>
          <w:sz w:val="22"/>
          <w:szCs w:val="22"/>
        </w:rPr>
        <w:t>)</w:t>
      </w:r>
      <w:r w:rsidRPr="00D56F75">
        <w:rPr>
          <w:sz w:val="22"/>
          <w:szCs w:val="22"/>
        </w:rPr>
        <w:t xml:space="preserve">; </w:t>
      </w:r>
    </w:p>
    <w:p w14:paraId="516783F5" w14:textId="68F47B5B" w:rsidR="0026559A" w:rsidRPr="00D56F75" w:rsidRDefault="0026559A" w:rsidP="00823FFA">
      <w:pPr>
        <w:autoSpaceDE w:val="0"/>
        <w:autoSpaceDN w:val="0"/>
        <w:adjustRightInd w:val="0"/>
        <w:ind w:left="567" w:firstLine="851"/>
        <w:contextualSpacing/>
        <w:jc w:val="both"/>
        <w:rPr>
          <w:sz w:val="22"/>
          <w:szCs w:val="22"/>
        </w:rPr>
      </w:pPr>
      <w:r w:rsidRPr="00D56F75">
        <w:rPr>
          <w:sz w:val="22"/>
          <w:szCs w:val="22"/>
        </w:rPr>
        <w:t>б) документом, предусм</w:t>
      </w:r>
      <w:r w:rsidR="002B5D35">
        <w:rPr>
          <w:sz w:val="22"/>
          <w:szCs w:val="22"/>
        </w:rPr>
        <w:t>отренным приложением №1 части 2</w:t>
      </w:r>
      <w:r w:rsidRPr="00D56F75">
        <w:rPr>
          <w:sz w:val="22"/>
          <w:szCs w:val="22"/>
        </w:rPr>
        <w:t xml:space="preserve"> Порядок и критерии оценки:</w:t>
      </w:r>
    </w:p>
    <w:p w14:paraId="0B3E206E" w14:textId="77777777" w:rsidR="0026559A" w:rsidRPr="00D56F75" w:rsidRDefault="0026559A" w:rsidP="00823FFA">
      <w:pPr>
        <w:autoSpaceDE w:val="0"/>
        <w:autoSpaceDN w:val="0"/>
        <w:adjustRightInd w:val="0"/>
        <w:ind w:left="567" w:firstLine="851"/>
        <w:contextualSpacing/>
        <w:jc w:val="both"/>
        <w:rPr>
          <w:sz w:val="22"/>
          <w:szCs w:val="22"/>
        </w:rPr>
      </w:pPr>
      <w:r w:rsidRPr="00D56F75">
        <w:rPr>
          <w:sz w:val="22"/>
          <w:szCs w:val="22"/>
        </w:rPr>
        <w:t>- устанавливается предмет договора (договоров), оцениваемого по каждому детализирующему показателю, сопоставимый с предметом контракта, заключаемого по результатам определения поставщика (подрядчика, исполнителя);</w:t>
      </w:r>
    </w:p>
    <w:p w14:paraId="696EC7F1" w14:textId="48E45180" w:rsidR="0026559A" w:rsidRPr="00D56F75" w:rsidRDefault="00123C47" w:rsidP="00823FFA">
      <w:pPr>
        <w:autoSpaceDE w:val="0"/>
        <w:autoSpaceDN w:val="0"/>
        <w:adjustRightInd w:val="0"/>
        <w:ind w:left="567" w:firstLine="851"/>
        <w:contextualSpacing/>
        <w:jc w:val="both"/>
        <w:rPr>
          <w:sz w:val="22"/>
          <w:szCs w:val="22"/>
        </w:rPr>
      </w:pPr>
      <w:r w:rsidRPr="00D56F75">
        <w:rPr>
          <w:sz w:val="22"/>
          <w:szCs w:val="22"/>
        </w:rPr>
        <w:t xml:space="preserve">в) </w:t>
      </w:r>
      <w:r w:rsidR="0026559A" w:rsidRPr="00D56F75">
        <w:rPr>
          <w:sz w:val="22"/>
          <w:szCs w:val="22"/>
        </w:rPr>
        <w:t>-устанавливается перечень документов, подтверждающих наличие у участника закупки опыта поставки товара, выполнения работы, оказания услуги, связанного с предметом контракта, в том числе исполненный договор (договоры), акт (акты) приемки поставленного товара, выполненных работ, оказанных услуг, составленные при исполнении такого договора (договоров);</w:t>
      </w:r>
    </w:p>
    <w:p w14:paraId="59F95A4A" w14:textId="77777777" w:rsidR="0026559A" w:rsidRPr="00D56F75" w:rsidRDefault="0026559A" w:rsidP="00823FFA">
      <w:pPr>
        <w:autoSpaceDE w:val="0"/>
        <w:autoSpaceDN w:val="0"/>
        <w:adjustRightInd w:val="0"/>
        <w:ind w:left="567" w:firstLine="851"/>
        <w:contextualSpacing/>
        <w:jc w:val="both"/>
        <w:rPr>
          <w:sz w:val="22"/>
          <w:szCs w:val="22"/>
        </w:rPr>
      </w:pPr>
      <w:r w:rsidRPr="00D56F75">
        <w:rPr>
          <w:sz w:val="22"/>
          <w:szCs w:val="22"/>
        </w:rPr>
        <w:t>- может быть установлено положение о принятии к оценке исключительно исполненного договора (договоров), при исполнении которого поставщиком (подрядчиком, исполнителем) исполнены требования об уплате неустоек (штрафов, пеней) (в случае начисления неустоек).</w:t>
      </w:r>
    </w:p>
    <w:p w14:paraId="4E09BEBF" w14:textId="77777777" w:rsidR="0026559A" w:rsidRPr="00D56F75" w:rsidRDefault="0026559A" w:rsidP="00823FFA">
      <w:pPr>
        <w:autoSpaceDE w:val="0"/>
        <w:autoSpaceDN w:val="0"/>
        <w:adjustRightInd w:val="0"/>
        <w:ind w:left="567" w:firstLine="851"/>
        <w:contextualSpacing/>
        <w:jc w:val="both"/>
        <w:rPr>
          <w:sz w:val="22"/>
          <w:szCs w:val="22"/>
        </w:rPr>
      </w:pPr>
      <w:r w:rsidRPr="00D56F75">
        <w:rPr>
          <w:sz w:val="22"/>
          <w:szCs w:val="22"/>
        </w:rPr>
        <w:t>г) последний акт, составленный при исполнении договора и предусмотренный абзацем третьим подпункта "в" настоящего пункта, должен быть подписан не ранее чем за 5 лет до даты окончания срока подачи заявок;</w:t>
      </w:r>
    </w:p>
    <w:p w14:paraId="66E77482" w14:textId="77777777" w:rsidR="0026559A" w:rsidRPr="00D56F75" w:rsidRDefault="0026559A" w:rsidP="00823FFA">
      <w:pPr>
        <w:autoSpaceDE w:val="0"/>
        <w:autoSpaceDN w:val="0"/>
        <w:adjustRightInd w:val="0"/>
        <w:ind w:left="567" w:firstLine="851"/>
        <w:contextualSpacing/>
        <w:jc w:val="both"/>
        <w:rPr>
          <w:sz w:val="22"/>
          <w:szCs w:val="22"/>
        </w:rPr>
      </w:pPr>
      <w:r w:rsidRPr="00D56F75">
        <w:rPr>
          <w:sz w:val="22"/>
          <w:szCs w:val="22"/>
        </w:rPr>
        <w:t>д) 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Федеральным законом;</w:t>
      </w:r>
    </w:p>
    <w:p w14:paraId="7F761D0B" w14:textId="4E82C8F6" w:rsidR="0026559A" w:rsidRPr="00D56F75" w:rsidRDefault="0026559A" w:rsidP="00C91CAE">
      <w:pPr>
        <w:autoSpaceDE w:val="0"/>
        <w:autoSpaceDN w:val="0"/>
        <w:adjustRightInd w:val="0"/>
        <w:ind w:left="567" w:firstLine="851"/>
        <w:contextualSpacing/>
        <w:jc w:val="both"/>
        <w:rPr>
          <w:sz w:val="22"/>
          <w:szCs w:val="22"/>
        </w:rPr>
      </w:pPr>
      <w:r w:rsidRPr="00D56F75">
        <w:rPr>
          <w:sz w:val="22"/>
          <w:szCs w:val="22"/>
        </w:rPr>
        <w:t xml:space="preserve">е) к оценке принимаются документы, предусмотренные в разделе 2, в случае их представления в заявке </w:t>
      </w:r>
      <w:r w:rsidRPr="00D56F75">
        <w:rPr>
          <w:b/>
          <w:sz w:val="22"/>
          <w:szCs w:val="22"/>
        </w:rPr>
        <w:t>в полном объеме</w:t>
      </w:r>
      <w:r w:rsidRPr="00D56F75">
        <w:rPr>
          <w:sz w:val="22"/>
          <w:szCs w:val="22"/>
        </w:rPr>
        <w:t xml:space="preserve"> и </w:t>
      </w:r>
      <w:r w:rsidRPr="00D56F75">
        <w:rPr>
          <w:b/>
          <w:sz w:val="22"/>
          <w:szCs w:val="22"/>
        </w:rPr>
        <w:t>со всеми приложениями</w:t>
      </w:r>
      <w:r w:rsidRPr="00D56F75">
        <w:rPr>
          <w:sz w:val="22"/>
          <w:szCs w:val="22"/>
        </w:rPr>
        <w:t xml:space="preserve">. При проведении открытого конкурса в электронной форме документы направляются в форме электронных документов или в форме электронных образов бумажных документов. </w:t>
      </w:r>
    </w:p>
    <w:p w14:paraId="269C0CE2" w14:textId="77777777" w:rsidR="00FB3A6E" w:rsidRDefault="00FB3A6E" w:rsidP="00823FFA">
      <w:pPr>
        <w:shd w:val="clear" w:color="auto" w:fill="FFFFFF"/>
        <w:contextualSpacing/>
        <w:jc w:val="right"/>
        <w:textAlignment w:val="baseline"/>
        <w:outlineLvl w:val="2"/>
        <w:rPr>
          <w:b/>
          <w:bCs/>
          <w:sz w:val="22"/>
          <w:szCs w:val="22"/>
        </w:rPr>
      </w:pPr>
    </w:p>
    <w:p w14:paraId="1E57C3F8" w14:textId="77777777" w:rsidR="003B4642" w:rsidRDefault="003B4642" w:rsidP="00823FFA">
      <w:pPr>
        <w:shd w:val="clear" w:color="auto" w:fill="FFFFFF"/>
        <w:contextualSpacing/>
        <w:jc w:val="right"/>
        <w:textAlignment w:val="baseline"/>
        <w:outlineLvl w:val="2"/>
        <w:rPr>
          <w:b/>
          <w:bCs/>
          <w:sz w:val="22"/>
          <w:szCs w:val="22"/>
        </w:rPr>
      </w:pPr>
    </w:p>
    <w:p w14:paraId="2805B6D2" w14:textId="77777777" w:rsidR="003B4642" w:rsidRDefault="003B4642" w:rsidP="00823FFA">
      <w:pPr>
        <w:shd w:val="clear" w:color="auto" w:fill="FFFFFF"/>
        <w:contextualSpacing/>
        <w:jc w:val="right"/>
        <w:textAlignment w:val="baseline"/>
        <w:outlineLvl w:val="2"/>
        <w:rPr>
          <w:b/>
          <w:bCs/>
          <w:sz w:val="22"/>
          <w:szCs w:val="22"/>
        </w:rPr>
      </w:pPr>
    </w:p>
    <w:p w14:paraId="7E4352D4" w14:textId="77777777" w:rsidR="003B4642" w:rsidRDefault="003B4642" w:rsidP="00823FFA">
      <w:pPr>
        <w:shd w:val="clear" w:color="auto" w:fill="FFFFFF"/>
        <w:contextualSpacing/>
        <w:jc w:val="right"/>
        <w:textAlignment w:val="baseline"/>
        <w:outlineLvl w:val="2"/>
        <w:rPr>
          <w:b/>
          <w:bCs/>
          <w:sz w:val="22"/>
          <w:szCs w:val="22"/>
        </w:rPr>
      </w:pPr>
    </w:p>
    <w:p w14:paraId="4F033C83" w14:textId="77777777" w:rsidR="0026559A" w:rsidRPr="00823FFA" w:rsidRDefault="0026559A" w:rsidP="009851B5">
      <w:pPr>
        <w:pageBreakBefore/>
        <w:shd w:val="clear" w:color="auto" w:fill="FFFFFF"/>
        <w:contextualSpacing/>
        <w:jc w:val="right"/>
        <w:textAlignment w:val="baseline"/>
        <w:outlineLvl w:val="2"/>
        <w:rPr>
          <w:b/>
          <w:bCs/>
          <w:sz w:val="22"/>
          <w:szCs w:val="22"/>
        </w:rPr>
      </w:pPr>
      <w:r w:rsidRPr="00823FFA">
        <w:rPr>
          <w:b/>
          <w:bCs/>
          <w:sz w:val="22"/>
          <w:szCs w:val="22"/>
        </w:rPr>
        <w:lastRenderedPageBreak/>
        <w:t>Прил</w:t>
      </w:r>
      <w:bookmarkStart w:id="0" w:name="_GoBack"/>
      <w:bookmarkEnd w:id="0"/>
      <w:r w:rsidRPr="00823FFA">
        <w:rPr>
          <w:b/>
          <w:bCs/>
          <w:sz w:val="22"/>
          <w:szCs w:val="22"/>
        </w:rPr>
        <w:t>ожение № 1</w:t>
      </w:r>
      <w:r w:rsidRPr="00823FFA">
        <w:rPr>
          <w:b/>
          <w:bCs/>
          <w:sz w:val="22"/>
          <w:szCs w:val="22"/>
        </w:rPr>
        <w:br/>
        <w:t>к Порядк</w:t>
      </w:r>
      <w:r w:rsidR="000B6CAE" w:rsidRPr="00823FFA">
        <w:rPr>
          <w:b/>
          <w:bCs/>
          <w:sz w:val="22"/>
          <w:szCs w:val="22"/>
        </w:rPr>
        <w:t>у</w:t>
      </w:r>
      <w:r w:rsidRPr="00823FFA">
        <w:rPr>
          <w:b/>
          <w:bCs/>
          <w:sz w:val="22"/>
          <w:szCs w:val="22"/>
        </w:rPr>
        <w:t xml:space="preserve"> и критерии оценки</w:t>
      </w:r>
    </w:p>
    <w:p w14:paraId="4A354CF9" w14:textId="77777777" w:rsidR="0026559A" w:rsidRPr="00823FFA" w:rsidRDefault="0026559A" w:rsidP="00823FFA">
      <w:pPr>
        <w:shd w:val="clear" w:color="auto" w:fill="FFFFFF"/>
        <w:contextualSpacing/>
        <w:jc w:val="right"/>
        <w:textAlignment w:val="baseline"/>
        <w:rPr>
          <w:sz w:val="22"/>
          <w:szCs w:val="22"/>
        </w:rPr>
      </w:pPr>
      <w:r w:rsidRPr="00823FFA">
        <w:rPr>
          <w:sz w:val="22"/>
          <w:szCs w:val="22"/>
        </w:rPr>
        <w:t>(форма)</w:t>
      </w:r>
    </w:p>
    <w:p w14:paraId="79D6CF0F" w14:textId="77777777" w:rsidR="0026559A" w:rsidRPr="00823FFA" w:rsidRDefault="0026559A" w:rsidP="00823FFA">
      <w:pPr>
        <w:shd w:val="clear" w:color="auto" w:fill="FFFFFF"/>
        <w:contextualSpacing/>
        <w:jc w:val="center"/>
        <w:textAlignment w:val="baseline"/>
        <w:rPr>
          <w:b/>
          <w:bCs/>
          <w:sz w:val="22"/>
          <w:szCs w:val="22"/>
        </w:rPr>
      </w:pPr>
      <w:r w:rsidRPr="00823FFA">
        <w:rPr>
          <w:b/>
          <w:bCs/>
          <w:sz w:val="22"/>
          <w:szCs w:val="22"/>
        </w:rPr>
        <w:t>     </w:t>
      </w:r>
    </w:p>
    <w:p w14:paraId="40D27426" w14:textId="77777777" w:rsidR="0026559A" w:rsidRPr="00823FFA" w:rsidRDefault="0026559A" w:rsidP="00823FFA">
      <w:pPr>
        <w:shd w:val="clear" w:color="auto" w:fill="FFFFFF"/>
        <w:ind w:left="851"/>
        <w:contextualSpacing/>
        <w:jc w:val="center"/>
        <w:textAlignment w:val="baseline"/>
        <w:rPr>
          <w:b/>
          <w:bCs/>
          <w:sz w:val="22"/>
          <w:szCs w:val="22"/>
        </w:rPr>
      </w:pPr>
      <w:r w:rsidRPr="00823FFA">
        <w:rPr>
          <w:b/>
          <w:bCs/>
          <w:sz w:val="22"/>
          <w:szCs w:val="22"/>
        </w:rPr>
        <w:t>ПОРЯДОК</w:t>
      </w:r>
      <w:r w:rsidRPr="00823FFA">
        <w:rPr>
          <w:b/>
          <w:bCs/>
          <w:sz w:val="22"/>
          <w:szCs w:val="22"/>
        </w:rPr>
        <w:br/>
        <w:t>рассмотрения и оценки заявок на участие в конкурсе</w:t>
      </w:r>
    </w:p>
    <w:p w14:paraId="64BEBFD4" w14:textId="77777777" w:rsidR="0026559A" w:rsidRPr="00823FFA" w:rsidRDefault="0026559A" w:rsidP="00823FFA">
      <w:pPr>
        <w:shd w:val="clear" w:color="auto" w:fill="FFFFFF"/>
        <w:ind w:left="851"/>
        <w:contextualSpacing/>
        <w:jc w:val="center"/>
        <w:textAlignment w:val="baseline"/>
        <w:rPr>
          <w:b/>
          <w:bCs/>
          <w:sz w:val="22"/>
          <w:szCs w:val="22"/>
        </w:rPr>
      </w:pPr>
      <w:r w:rsidRPr="00823FFA">
        <w:rPr>
          <w:b/>
          <w:bCs/>
          <w:sz w:val="22"/>
          <w:szCs w:val="22"/>
        </w:rPr>
        <w:br/>
        <w:t xml:space="preserve">I. Информация о заказчике и закупке товаров, работ, услуг для обеспечения государственных и муниципальных </w:t>
      </w:r>
    </w:p>
    <w:p w14:paraId="04D202AF" w14:textId="77777777" w:rsidR="0026559A" w:rsidRPr="00823FFA" w:rsidRDefault="0026559A" w:rsidP="00823FFA">
      <w:pPr>
        <w:shd w:val="clear" w:color="auto" w:fill="FFFFFF"/>
        <w:ind w:left="851"/>
        <w:contextualSpacing/>
        <w:jc w:val="center"/>
        <w:textAlignment w:val="baseline"/>
        <w:rPr>
          <w:b/>
          <w:bCs/>
          <w:sz w:val="22"/>
          <w:szCs w:val="22"/>
        </w:rPr>
      </w:pPr>
      <w:r w:rsidRPr="00823FFA">
        <w:rPr>
          <w:b/>
          <w:bCs/>
          <w:sz w:val="22"/>
          <w:szCs w:val="22"/>
        </w:rPr>
        <w:t>нужд (далее - закупка)</w:t>
      </w:r>
    </w:p>
    <w:tbl>
      <w:tblPr>
        <w:tblW w:w="16018" w:type="dxa"/>
        <w:tblCellMar>
          <w:left w:w="0" w:type="dxa"/>
          <w:right w:w="0" w:type="dxa"/>
        </w:tblCellMar>
        <w:tblLook w:val="04A0" w:firstRow="1" w:lastRow="0" w:firstColumn="1" w:lastColumn="0" w:noHBand="0" w:noVBand="1"/>
      </w:tblPr>
      <w:tblGrid>
        <w:gridCol w:w="7022"/>
        <w:gridCol w:w="4885"/>
        <w:gridCol w:w="1843"/>
        <w:gridCol w:w="2268"/>
      </w:tblGrid>
      <w:tr w:rsidR="00823FFA" w:rsidRPr="00823FFA" w14:paraId="076360E0" w14:textId="77777777" w:rsidTr="008B42CC">
        <w:trPr>
          <w:trHeight w:val="15"/>
        </w:trPr>
        <w:tc>
          <w:tcPr>
            <w:tcW w:w="7022" w:type="dxa"/>
            <w:shd w:val="clear" w:color="auto" w:fill="auto"/>
            <w:hideMark/>
          </w:tcPr>
          <w:p w14:paraId="07BD9ED0" w14:textId="77777777" w:rsidR="0026559A" w:rsidRPr="00823FFA" w:rsidRDefault="0026559A" w:rsidP="00823FFA">
            <w:pPr>
              <w:ind w:left="851"/>
              <w:contextualSpacing/>
              <w:rPr>
                <w:sz w:val="22"/>
                <w:szCs w:val="22"/>
              </w:rPr>
            </w:pPr>
          </w:p>
        </w:tc>
        <w:tc>
          <w:tcPr>
            <w:tcW w:w="4885" w:type="dxa"/>
            <w:shd w:val="clear" w:color="auto" w:fill="auto"/>
            <w:hideMark/>
          </w:tcPr>
          <w:p w14:paraId="10823DA0" w14:textId="77777777" w:rsidR="0026559A" w:rsidRPr="00823FFA" w:rsidRDefault="0026559A" w:rsidP="00823FFA">
            <w:pPr>
              <w:ind w:left="851"/>
              <w:contextualSpacing/>
              <w:rPr>
                <w:sz w:val="22"/>
                <w:szCs w:val="22"/>
              </w:rPr>
            </w:pPr>
          </w:p>
        </w:tc>
        <w:tc>
          <w:tcPr>
            <w:tcW w:w="1843" w:type="dxa"/>
            <w:shd w:val="clear" w:color="auto" w:fill="auto"/>
            <w:hideMark/>
          </w:tcPr>
          <w:p w14:paraId="6F82CF1B" w14:textId="77777777" w:rsidR="0026559A" w:rsidRPr="00823FFA" w:rsidRDefault="0026559A" w:rsidP="00823FFA">
            <w:pPr>
              <w:ind w:left="851"/>
              <w:contextualSpacing/>
              <w:rPr>
                <w:sz w:val="22"/>
                <w:szCs w:val="22"/>
              </w:rPr>
            </w:pPr>
          </w:p>
        </w:tc>
        <w:tc>
          <w:tcPr>
            <w:tcW w:w="2268" w:type="dxa"/>
            <w:shd w:val="clear" w:color="auto" w:fill="auto"/>
            <w:hideMark/>
          </w:tcPr>
          <w:p w14:paraId="0850308E" w14:textId="77777777" w:rsidR="0026559A" w:rsidRPr="00823FFA" w:rsidRDefault="0026559A" w:rsidP="00823FFA">
            <w:pPr>
              <w:ind w:left="851"/>
              <w:contextualSpacing/>
              <w:rPr>
                <w:sz w:val="22"/>
                <w:szCs w:val="22"/>
              </w:rPr>
            </w:pPr>
          </w:p>
        </w:tc>
      </w:tr>
      <w:tr w:rsidR="00823FFA" w:rsidRPr="00823FFA" w14:paraId="1592478B" w14:textId="77777777" w:rsidTr="008B42CC">
        <w:tc>
          <w:tcPr>
            <w:tcW w:w="7022" w:type="dxa"/>
            <w:shd w:val="clear" w:color="auto" w:fill="auto"/>
            <w:tcMar>
              <w:top w:w="0" w:type="dxa"/>
              <w:left w:w="149" w:type="dxa"/>
              <w:bottom w:w="0" w:type="dxa"/>
              <w:right w:w="149" w:type="dxa"/>
            </w:tcMar>
            <w:hideMark/>
          </w:tcPr>
          <w:p w14:paraId="0A882814" w14:textId="77777777" w:rsidR="0026559A" w:rsidRPr="00823FFA" w:rsidRDefault="0026559A" w:rsidP="00823FFA">
            <w:pPr>
              <w:ind w:left="851"/>
              <w:contextualSpacing/>
              <w:rPr>
                <w:sz w:val="22"/>
                <w:szCs w:val="22"/>
              </w:rPr>
            </w:pPr>
          </w:p>
        </w:tc>
        <w:tc>
          <w:tcPr>
            <w:tcW w:w="4885" w:type="dxa"/>
            <w:shd w:val="clear" w:color="auto" w:fill="auto"/>
            <w:tcMar>
              <w:top w:w="0" w:type="dxa"/>
              <w:left w:w="149" w:type="dxa"/>
              <w:bottom w:w="0" w:type="dxa"/>
              <w:right w:w="149" w:type="dxa"/>
            </w:tcMar>
            <w:hideMark/>
          </w:tcPr>
          <w:p w14:paraId="24762B4F" w14:textId="77777777" w:rsidR="0026559A" w:rsidRPr="00823FFA" w:rsidRDefault="0026559A" w:rsidP="00823FFA">
            <w:pPr>
              <w:ind w:left="851"/>
              <w:contextualSpacing/>
              <w:rPr>
                <w:sz w:val="22"/>
                <w:szCs w:val="22"/>
              </w:rPr>
            </w:pPr>
          </w:p>
        </w:tc>
        <w:tc>
          <w:tcPr>
            <w:tcW w:w="1843" w:type="dxa"/>
            <w:tcBorders>
              <w:bottom w:val="single" w:sz="4" w:space="0" w:color="auto"/>
            </w:tcBorders>
            <w:shd w:val="clear" w:color="auto" w:fill="auto"/>
            <w:tcMar>
              <w:top w:w="0" w:type="dxa"/>
              <w:left w:w="149" w:type="dxa"/>
              <w:bottom w:w="0" w:type="dxa"/>
              <w:right w:w="149" w:type="dxa"/>
            </w:tcMar>
            <w:hideMark/>
          </w:tcPr>
          <w:p w14:paraId="64683756" w14:textId="77777777" w:rsidR="0026559A" w:rsidRPr="00823FFA" w:rsidRDefault="0026559A" w:rsidP="00823FFA">
            <w:pPr>
              <w:ind w:left="851"/>
              <w:contextualSpacing/>
              <w:rPr>
                <w:sz w:val="22"/>
                <w:szCs w:val="22"/>
              </w:rPr>
            </w:pPr>
          </w:p>
        </w:tc>
        <w:tc>
          <w:tcPr>
            <w:tcW w:w="2268" w:type="dxa"/>
            <w:tcBorders>
              <w:bottom w:val="single" w:sz="4" w:space="0" w:color="auto"/>
            </w:tcBorders>
            <w:shd w:val="clear" w:color="auto" w:fill="auto"/>
            <w:tcMar>
              <w:top w:w="0" w:type="dxa"/>
              <w:left w:w="149" w:type="dxa"/>
              <w:bottom w:w="0" w:type="dxa"/>
              <w:right w:w="149" w:type="dxa"/>
            </w:tcMar>
            <w:hideMark/>
          </w:tcPr>
          <w:p w14:paraId="0D1FBC95" w14:textId="77777777" w:rsidR="0026559A" w:rsidRPr="00823FFA" w:rsidRDefault="0026559A" w:rsidP="00823FFA">
            <w:pPr>
              <w:contextualSpacing/>
              <w:jc w:val="center"/>
              <w:textAlignment w:val="baseline"/>
              <w:rPr>
                <w:sz w:val="22"/>
                <w:szCs w:val="22"/>
              </w:rPr>
            </w:pPr>
            <w:r w:rsidRPr="00823FFA">
              <w:rPr>
                <w:sz w:val="22"/>
                <w:szCs w:val="22"/>
              </w:rPr>
              <w:t>Коды</w:t>
            </w:r>
          </w:p>
        </w:tc>
      </w:tr>
      <w:tr w:rsidR="00823FFA" w:rsidRPr="00823FFA" w14:paraId="71431B90" w14:textId="77777777" w:rsidTr="007E6A17">
        <w:tc>
          <w:tcPr>
            <w:tcW w:w="7022" w:type="dxa"/>
            <w:vMerge w:val="restart"/>
            <w:shd w:val="clear" w:color="auto" w:fill="auto"/>
            <w:tcMar>
              <w:top w:w="0" w:type="dxa"/>
              <w:left w:w="149" w:type="dxa"/>
              <w:bottom w:w="0" w:type="dxa"/>
              <w:right w:w="149" w:type="dxa"/>
            </w:tcMar>
            <w:hideMark/>
          </w:tcPr>
          <w:p w14:paraId="27CF67CE" w14:textId="77777777" w:rsidR="00AB212D" w:rsidRPr="00823FFA" w:rsidRDefault="00AB212D" w:rsidP="00823FFA">
            <w:pPr>
              <w:ind w:left="851"/>
              <w:contextualSpacing/>
              <w:textAlignment w:val="baseline"/>
              <w:rPr>
                <w:sz w:val="22"/>
                <w:szCs w:val="22"/>
              </w:rPr>
            </w:pPr>
            <w:r w:rsidRPr="00823FFA">
              <w:rPr>
                <w:sz w:val="22"/>
                <w:szCs w:val="22"/>
              </w:rPr>
              <w:t>Полное наименование</w:t>
            </w:r>
          </w:p>
        </w:tc>
        <w:tc>
          <w:tcPr>
            <w:tcW w:w="4885" w:type="dxa"/>
            <w:vMerge w:val="restart"/>
            <w:tcBorders>
              <w:bottom w:val="single" w:sz="4" w:space="0" w:color="auto"/>
              <w:right w:val="single" w:sz="4" w:space="0" w:color="auto"/>
            </w:tcBorders>
            <w:shd w:val="clear" w:color="auto" w:fill="auto"/>
            <w:tcMar>
              <w:top w:w="0" w:type="dxa"/>
              <w:left w:w="149" w:type="dxa"/>
              <w:bottom w:w="0" w:type="dxa"/>
              <w:right w:w="149" w:type="dxa"/>
            </w:tcMar>
          </w:tcPr>
          <w:p w14:paraId="5ACE082D" w14:textId="77777777" w:rsidR="00AB212D" w:rsidRPr="00823FFA" w:rsidRDefault="00312867" w:rsidP="00312867">
            <w:pPr>
              <w:contextualSpacing/>
              <w:rPr>
                <w:sz w:val="22"/>
                <w:szCs w:val="22"/>
              </w:rPr>
            </w:pPr>
            <w:r w:rsidRPr="00312867">
              <w:rPr>
                <w:sz w:val="22"/>
                <w:szCs w:val="22"/>
              </w:rPr>
              <w:t>Государственное учреждение  - Волгоградское региональное отделение Фонда социального страхования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14:paraId="2D1C84FC" w14:textId="77777777" w:rsidR="00AB212D" w:rsidRPr="00823FFA" w:rsidRDefault="00AB212D" w:rsidP="00823FFA">
            <w:pPr>
              <w:contextualSpacing/>
              <w:jc w:val="right"/>
              <w:textAlignment w:val="baseline"/>
              <w:rPr>
                <w:sz w:val="22"/>
                <w:szCs w:val="22"/>
              </w:rPr>
            </w:pPr>
            <w:r w:rsidRPr="00823FFA">
              <w:rPr>
                <w:sz w:val="22"/>
                <w:szCs w:val="22"/>
              </w:rPr>
              <w:t>ИНН</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14:paraId="3A267AD5" w14:textId="77777777" w:rsidR="00AB212D" w:rsidRPr="00823FFA" w:rsidRDefault="00312867" w:rsidP="00823FFA">
            <w:pPr>
              <w:contextualSpacing/>
              <w:rPr>
                <w:sz w:val="22"/>
                <w:szCs w:val="22"/>
              </w:rPr>
            </w:pPr>
            <w:r w:rsidRPr="002F5E07">
              <w:rPr>
                <w:color w:val="000000"/>
              </w:rPr>
              <w:t>3444050993</w:t>
            </w:r>
          </w:p>
        </w:tc>
      </w:tr>
      <w:tr w:rsidR="00823FFA" w:rsidRPr="00823FFA" w14:paraId="64C0BC7F" w14:textId="77777777" w:rsidTr="007E6A17">
        <w:tc>
          <w:tcPr>
            <w:tcW w:w="7022" w:type="dxa"/>
            <w:vMerge/>
            <w:shd w:val="clear" w:color="auto" w:fill="auto"/>
            <w:tcMar>
              <w:top w:w="0" w:type="dxa"/>
              <w:left w:w="149" w:type="dxa"/>
              <w:bottom w:w="0" w:type="dxa"/>
              <w:right w:w="149" w:type="dxa"/>
            </w:tcMar>
            <w:hideMark/>
          </w:tcPr>
          <w:p w14:paraId="36854984" w14:textId="77777777" w:rsidR="00AB212D" w:rsidRPr="00823FFA" w:rsidRDefault="00AB212D" w:rsidP="00823FFA">
            <w:pPr>
              <w:ind w:left="851"/>
              <w:contextualSpacing/>
              <w:rPr>
                <w:sz w:val="22"/>
                <w:szCs w:val="22"/>
              </w:rPr>
            </w:pPr>
          </w:p>
        </w:tc>
        <w:tc>
          <w:tcPr>
            <w:tcW w:w="4885" w:type="dxa"/>
            <w:vMerge/>
            <w:tcBorders>
              <w:bottom w:val="single" w:sz="4" w:space="0" w:color="auto"/>
              <w:right w:val="single" w:sz="4" w:space="0" w:color="auto"/>
            </w:tcBorders>
            <w:shd w:val="clear" w:color="auto" w:fill="auto"/>
            <w:tcMar>
              <w:top w:w="0" w:type="dxa"/>
              <w:left w:w="149" w:type="dxa"/>
              <w:bottom w:w="0" w:type="dxa"/>
              <w:right w:w="149" w:type="dxa"/>
            </w:tcMar>
          </w:tcPr>
          <w:p w14:paraId="32621D81" w14:textId="77777777" w:rsidR="00AB212D" w:rsidRPr="00823FFA" w:rsidRDefault="00AB212D" w:rsidP="00823FFA">
            <w:pPr>
              <w:contextualSpacing/>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14:paraId="79129B74" w14:textId="77777777" w:rsidR="00AB212D" w:rsidRPr="00823FFA" w:rsidRDefault="00AB212D" w:rsidP="00823FFA">
            <w:pPr>
              <w:ind w:left="87"/>
              <w:contextualSpacing/>
              <w:jc w:val="right"/>
              <w:textAlignment w:val="baseline"/>
              <w:rPr>
                <w:sz w:val="22"/>
                <w:szCs w:val="22"/>
              </w:rPr>
            </w:pPr>
            <w:r w:rsidRPr="00823FFA">
              <w:rPr>
                <w:sz w:val="22"/>
                <w:szCs w:val="22"/>
              </w:rPr>
              <w:t>КПП</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14:paraId="59E296D1" w14:textId="77777777" w:rsidR="00AB212D" w:rsidRPr="00823FFA" w:rsidRDefault="00312867" w:rsidP="00823FFA">
            <w:pPr>
              <w:contextualSpacing/>
              <w:rPr>
                <w:sz w:val="22"/>
                <w:szCs w:val="22"/>
              </w:rPr>
            </w:pPr>
            <w:r w:rsidRPr="002F5E07">
              <w:rPr>
                <w:color w:val="000000"/>
              </w:rPr>
              <w:t>344401001</w:t>
            </w:r>
          </w:p>
        </w:tc>
      </w:tr>
      <w:tr w:rsidR="00823FFA" w:rsidRPr="00823FFA" w14:paraId="21AA8301" w14:textId="77777777" w:rsidTr="007E6A17">
        <w:tc>
          <w:tcPr>
            <w:tcW w:w="7022" w:type="dxa"/>
            <w:shd w:val="clear" w:color="auto" w:fill="auto"/>
            <w:tcMar>
              <w:top w:w="0" w:type="dxa"/>
              <w:left w:w="149" w:type="dxa"/>
              <w:bottom w:w="0" w:type="dxa"/>
              <w:right w:w="149" w:type="dxa"/>
            </w:tcMar>
            <w:hideMark/>
          </w:tcPr>
          <w:p w14:paraId="510C358B" w14:textId="77777777" w:rsidR="00AB212D" w:rsidRPr="00823FFA" w:rsidRDefault="00AB212D" w:rsidP="00823FFA">
            <w:pPr>
              <w:ind w:left="851"/>
              <w:contextualSpacing/>
              <w:textAlignment w:val="baseline"/>
              <w:rPr>
                <w:sz w:val="22"/>
                <w:szCs w:val="22"/>
              </w:rPr>
            </w:pPr>
            <w:r w:rsidRPr="00823FFA">
              <w:rPr>
                <w:sz w:val="22"/>
                <w:szCs w:val="22"/>
              </w:rPr>
              <w:t>Место нахождения, телефон, адрес электронной почты</w:t>
            </w:r>
          </w:p>
        </w:tc>
        <w:tc>
          <w:tcPr>
            <w:tcW w:w="4885" w:type="dxa"/>
            <w:tcBorders>
              <w:top w:val="single" w:sz="4" w:space="0" w:color="auto"/>
              <w:bottom w:val="single" w:sz="4" w:space="0" w:color="auto"/>
              <w:right w:val="single" w:sz="4" w:space="0" w:color="auto"/>
            </w:tcBorders>
            <w:shd w:val="clear" w:color="auto" w:fill="auto"/>
            <w:tcMar>
              <w:top w:w="0" w:type="dxa"/>
              <w:left w:w="149" w:type="dxa"/>
              <w:bottom w:w="0" w:type="dxa"/>
              <w:right w:w="149" w:type="dxa"/>
            </w:tcMar>
          </w:tcPr>
          <w:p w14:paraId="5C6EF46E" w14:textId="77777777" w:rsidR="00312867" w:rsidRPr="002F5E07" w:rsidRDefault="00312867" w:rsidP="00312867">
            <w:pPr>
              <w:pStyle w:val="228bf8a64b8551e1msonormal"/>
              <w:shd w:val="clear" w:color="auto" w:fill="FFFFFF"/>
              <w:spacing w:before="0" w:beforeAutospacing="0" w:after="0" w:afterAutospacing="0"/>
              <w:rPr>
                <w:color w:val="000000"/>
              </w:rPr>
            </w:pPr>
            <w:r w:rsidRPr="002F5E07">
              <w:rPr>
                <w:color w:val="000000"/>
              </w:rPr>
              <w:t>400066, г. Волгоград, ул. Донецкая, 16</w:t>
            </w:r>
          </w:p>
          <w:p w14:paraId="27A3FF1F" w14:textId="77777777" w:rsidR="00AB212D" w:rsidRPr="00312867" w:rsidRDefault="00182249" w:rsidP="00312867">
            <w:pPr>
              <w:pStyle w:val="228bf8a64b8551e1msonormal"/>
              <w:shd w:val="clear" w:color="auto" w:fill="FFFFFF"/>
              <w:spacing w:before="0" w:beforeAutospacing="0" w:after="0" w:afterAutospacing="0"/>
              <w:rPr>
                <w:color w:val="000000"/>
              </w:rPr>
            </w:pPr>
            <w:r w:rsidRPr="00823FFA">
              <w:rPr>
                <w:sz w:val="22"/>
                <w:szCs w:val="22"/>
              </w:rPr>
              <w:t xml:space="preserve">Конт. </w:t>
            </w:r>
            <w:r w:rsidR="00312867" w:rsidRPr="00823FFA">
              <w:rPr>
                <w:sz w:val="22"/>
                <w:szCs w:val="22"/>
              </w:rPr>
              <w:t>Т</w:t>
            </w:r>
            <w:r w:rsidRPr="00823FFA">
              <w:rPr>
                <w:sz w:val="22"/>
                <w:szCs w:val="22"/>
              </w:rPr>
              <w:t>елефон</w:t>
            </w:r>
            <w:r w:rsidR="00312867">
              <w:rPr>
                <w:sz w:val="22"/>
                <w:szCs w:val="22"/>
              </w:rPr>
              <w:t xml:space="preserve"> </w:t>
            </w:r>
            <w:r w:rsidR="00312867" w:rsidRPr="002F5E07">
              <w:rPr>
                <w:color w:val="000000"/>
              </w:rPr>
              <w:t>(8442) 60-41-00, 60-41-19</w:t>
            </w:r>
            <w:r w:rsidRPr="00823FFA">
              <w:rPr>
                <w:sz w:val="22"/>
                <w:szCs w:val="22"/>
              </w:rPr>
              <w:t xml:space="preserve">,  Электронная почта: </w:t>
            </w:r>
            <w:r w:rsidR="00312867">
              <w:rPr>
                <w:sz w:val="22"/>
                <w:szCs w:val="22"/>
                <w:lang w:val="en-US"/>
              </w:rPr>
              <w:t>info</w:t>
            </w:r>
            <w:r w:rsidR="00312867" w:rsidRPr="00312867">
              <w:rPr>
                <w:sz w:val="22"/>
                <w:szCs w:val="22"/>
              </w:rPr>
              <w:t>@</w:t>
            </w:r>
            <w:r w:rsidR="00312867">
              <w:rPr>
                <w:sz w:val="22"/>
                <w:szCs w:val="22"/>
                <w:lang w:val="en-US"/>
              </w:rPr>
              <w:t>ro</w:t>
            </w:r>
            <w:r w:rsidR="00312867">
              <w:rPr>
                <w:sz w:val="22"/>
                <w:szCs w:val="22"/>
              </w:rPr>
              <w:t>34.</w:t>
            </w:r>
            <w:r w:rsidR="00312867">
              <w:rPr>
                <w:sz w:val="22"/>
                <w:szCs w:val="22"/>
                <w:lang w:val="en-US"/>
              </w:rPr>
              <w:t>fss</w:t>
            </w:r>
            <w:r w:rsidR="00312867" w:rsidRPr="00312867">
              <w:rPr>
                <w:sz w:val="22"/>
                <w:szCs w:val="22"/>
              </w:rPr>
              <w:t>.</w:t>
            </w:r>
            <w:r w:rsidR="00312867">
              <w:rPr>
                <w:sz w:val="22"/>
                <w:szCs w:val="22"/>
                <w:lang w:val="en-US"/>
              </w:rPr>
              <w:t>ru</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14:paraId="597F15F6" w14:textId="77777777" w:rsidR="00AB212D" w:rsidRPr="00823FFA" w:rsidRDefault="00AB212D" w:rsidP="00F91656">
            <w:pPr>
              <w:ind w:left="87"/>
              <w:contextualSpacing/>
              <w:jc w:val="right"/>
              <w:textAlignment w:val="baseline"/>
              <w:rPr>
                <w:sz w:val="22"/>
                <w:szCs w:val="22"/>
              </w:rPr>
            </w:pPr>
            <w:r w:rsidRPr="00823FFA">
              <w:rPr>
                <w:sz w:val="22"/>
                <w:szCs w:val="22"/>
              </w:rPr>
              <w:t>по </w:t>
            </w:r>
            <w:hyperlink r:id="rId11" w:anchor="7D20K3" w:history="1">
              <w:r w:rsidRPr="00823FFA">
                <w:rPr>
                  <w:sz w:val="22"/>
                  <w:szCs w:val="22"/>
                  <w:u w:val="single"/>
                </w:rPr>
                <w:t>ОК</w:t>
              </w:r>
              <w:r w:rsidR="00F91656">
                <w:rPr>
                  <w:sz w:val="22"/>
                  <w:szCs w:val="22"/>
                  <w:u w:val="single"/>
                </w:rPr>
                <w:t>ПО</w:t>
              </w:r>
            </w:hyperlink>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14:paraId="7B7A6611" w14:textId="77777777" w:rsidR="00AB212D" w:rsidRPr="00823FFA" w:rsidRDefault="00F91656" w:rsidP="00823FFA">
            <w:pPr>
              <w:contextualSpacing/>
              <w:rPr>
                <w:sz w:val="22"/>
                <w:szCs w:val="22"/>
              </w:rPr>
            </w:pPr>
            <w:r w:rsidRPr="00F91656">
              <w:rPr>
                <w:sz w:val="22"/>
                <w:szCs w:val="22"/>
              </w:rPr>
              <w:t>22532542</w:t>
            </w:r>
          </w:p>
        </w:tc>
      </w:tr>
      <w:tr w:rsidR="00823FFA" w:rsidRPr="00823FFA" w14:paraId="2A99695E" w14:textId="77777777" w:rsidTr="007E6A17">
        <w:tc>
          <w:tcPr>
            <w:tcW w:w="7022" w:type="dxa"/>
            <w:shd w:val="clear" w:color="auto" w:fill="auto"/>
            <w:tcMar>
              <w:top w:w="0" w:type="dxa"/>
              <w:left w:w="149" w:type="dxa"/>
              <w:bottom w:w="0" w:type="dxa"/>
              <w:right w:w="149" w:type="dxa"/>
            </w:tcMar>
            <w:hideMark/>
          </w:tcPr>
          <w:p w14:paraId="25707556" w14:textId="77777777" w:rsidR="00015F18" w:rsidRPr="00823FFA" w:rsidRDefault="00015F18" w:rsidP="00823FFA">
            <w:pPr>
              <w:ind w:left="851"/>
              <w:contextualSpacing/>
              <w:textAlignment w:val="baseline"/>
              <w:rPr>
                <w:sz w:val="22"/>
                <w:szCs w:val="22"/>
              </w:rPr>
            </w:pPr>
            <w:r w:rsidRPr="00823FFA">
              <w:rPr>
                <w:sz w:val="22"/>
                <w:szCs w:val="22"/>
              </w:rPr>
              <w:t>Наименование бюджетного, автономного учреждения,</w:t>
            </w:r>
          </w:p>
        </w:tc>
        <w:tc>
          <w:tcPr>
            <w:tcW w:w="4885" w:type="dxa"/>
            <w:vMerge w:val="restart"/>
            <w:tcBorders>
              <w:top w:val="single" w:sz="4" w:space="0" w:color="auto"/>
              <w:right w:val="single" w:sz="4" w:space="0" w:color="auto"/>
            </w:tcBorders>
            <w:shd w:val="clear" w:color="auto" w:fill="auto"/>
            <w:tcMar>
              <w:top w:w="0" w:type="dxa"/>
              <w:left w:w="149" w:type="dxa"/>
              <w:bottom w:w="0" w:type="dxa"/>
              <w:right w:w="149" w:type="dxa"/>
            </w:tcMar>
          </w:tcPr>
          <w:p w14:paraId="66523204" w14:textId="77777777" w:rsidR="00015F18" w:rsidRPr="00823FFA" w:rsidRDefault="00312867" w:rsidP="00823FFA">
            <w:pPr>
              <w:contextualSpacing/>
              <w:rPr>
                <w:sz w:val="22"/>
                <w:szCs w:val="22"/>
              </w:rPr>
            </w:pPr>
            <w:r w:rsidRPr="00312867">
              <w:rPr>
                <w:sz w:val="22"/>
                <w:szCs w:val="22"/>
              </w:rPr>
              <w:t>Государственное учреждение  - Волгоградское региональное отделение Фонда социального страхования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14:paraId="7A55B21E" w14:textId="77777777" w:rsidR="00015F18" w:rsidRPr="00823FFA" w:rsidRDefault="00015F18" w:rsidP="00823FFA">
            <w:pPr>
              <w:ind w:left="87"/>
              <w:contextualSpacing/>
              <w:jc w:val="right"/>
              <w:textAlignment w:val="baseline"/>
              <w:rPr>
                <w:sz w:val="22"/>
                <w:szCs w:val="22"/>
              </w:rPr>
            </w:pPr>
            <w:r w:rsidRPr="00823FFA">
              <w:rPr>
                <w:sz w:val="22"/>
                <w:szCs w:val="22"/>
              </w:rPr>
              <w:t>ИНН</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14:paraId="449F33F7" w14:textId="77777777" w:rsidR="00015F18" w:rsidRPr="00823FFA" w:rsidRDefault="00312867" w:rsidP="00823FFA">
            <w:pPr>
              <w:contextualSpacing/>
              <w:rPr>
                <w:sz w:val="22"/>
                <w:szCs w:val="22"/>
              </w:rPr>
            </w:pPr>
            <w:r w:rsidRPr="002F5E07">
              <w:rPr>
                <w:color w:val="000000"/>
              </w:rPr>
              <w:t>3444050993</w:t>
            </w:r>
          </w:p>
        </w:tc>
      </w:tr>
      <w:tr w:rsidR="00823FFA" w:rsidRPr="00823FFA" w14:paraId="7A06022D" w14:textId="77777777" w:rsidTr="007E6A17">
        <w:tc>
          <w:tcPr>
            <w:tcW w:w="7022" w:type="dxa"/>
            <w:shd w:val="clear" w:color="auto" w:fill="auto"/>
            <w:tcMar>
              <w:top w:w="0" w:type="dxa"/>
              <w:left w:w="149" w:type="dxa"/>
              <w:bottom w:w="0" w:type="dxa"/>
              <w:right w:w="149" w:type="dxa"/>
            </w:tcMar>
            <w:hideMark/>
          </w:tcPr>
          <w:p w14:paraId="5A6BFE6F" w14:textId="77777777" w:rsidR="00015F18" w:rsidRPr="00823FFA" w:rsidRDefault="00015F18" w:rsidP="00823FFA">
            <w:pPr>
              <w:ind w:left="851"/>
              <w:contextualSpacing/>
              <w:textAlignment w:val="baseline"/>
              <w:rPr>
                <w:sz w:val="22"/>
                <w:szCs w:val="22"/>
              </w:rPr>
            </w:pPr>
            <w:r w:rsidRPr="00823FFA">
              <w:rPr>
                <w:sz w:val="22"/>
                <w:szCs w:val="22"/>
              </w:rPr>
              <w:t>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r w:rsidRPr="00823FFA">
              <w:rPr>
                <w:noProof/>
                <w:sz w:val="22"/>
                <w:szCs w:val="22"/>
              </w:rPr>
              <mc:AlternateContent>
                <mc:Choice Requires="wps">
                  <w:drawing>
                    <wp:inline distT="0" distB="0" distL="0" distR="0" wp14:anchorId="6CF10358" wp14:editId="751A2586">
                      <wp:extent cx="85725" cy="238125"/>
                      <wp:effectExtent l="0" t="0" r="0" b="0"/>
                      <wp:docPr id="2" name="AutoShape 4" descr="ywAAAAACQAZAAACFoyPqct9sACMbCqbMNIvSgeG4kiWYQ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E475FC" id="AutoShape 4" o:spid="_x0000_s1026" alt="ywAAAAACQAZAAACFoyPqct9sACMbCqbMNIvSgeG4kiWYQEAOw==" style="width:6.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" filled="f" stroked="f">
                      <o:lock v:ext="edit" aspectratio="t"/>
                      <w10:anchorlock/>
                    </v:rect>
                  </w:pict>
                </mc:Fallback>
              </mc:AlternateContent>
            </w:r>
          </w:p>
        </w:tc>
        <w:tc>
          <w:tcPr>
            <w:tcW w:w="4885" w:type="dxa"/>
            <w:vMerge/>
            <w:tcBorders>
              <w:bottom w:val="single" w:sz="4" w:space="0" w:color="auto"/>
              <w:right w:val="single" w:sz="4" w:space="0" w:color="auto"/>
            </w:tcBorders>
            <w:shd w:val="clear" w:color="auto" w:fill="auto"/>
            <w:tcMar>
              <w:top w:w="0" w:type="dxa"/>
              <w:left w:w="149" w:type="dxa"/>
              <w:bottom w:w="0" w:type="dxa"/>
              <w:right w:w="149" w:type="dxa"/>
            </w:tcMar>
          </w:tcPr>
          <w:p w14:paraId="7C0CC681" w14:textId="77777777" w:rsidR="00015F18" w:rsidRPr="00823FFA" w:rsidRDefault="00015F18" w:rsidP="00823FFA">
            <w:pPr>
              <w:contextualSpacing/>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14:paraId="11284F6F" w14:textId="77777777" w:rsidR="00015F18" w:rsidRPr="00823FFA" w:rsidRDefault="00015F18" w:rsidP="00823FFA">
            <w:pPr>
              <w:ind w:left="87"/>
              <w:contextualSpacing/>
              <w:jc w:val="right"/>
              <w:textAlignment w:val="baseline"/>
              <w:rPr>
                <w:sz w:val="22"/>
                <w:szCs w:val="22"/>
              </w:rPr>
            </w:pPr>
            <w:r w:rsidRPr="00823FFA">
              <w:rPr>
                <w:sz w:val="22"/>
                <w:szCs w:val="22"/>
              </w:rPr>
              <w:t>КПП</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14:paraId="527BFF82" w14:textId="77777777" w:rsidR="00015F18" w:rsidRPr="00823FFA" w:rsidRDefault="00312867" w:rsidP="00823FFA">
            <w:pPr>
              <w:contextualSpacing/>
              <w:rPr>
                <w:sz w:val="22"/>
                <w:szCs w:val="22"/>
              </w:rPr>
            </w:pPr>
            <w:r w:rsidRPr="002F5E07">
              <w:rPr>
                <w:color w:val="000000"/>
              </w:rPr>
              <w:t>344401001</w:t>
            </w:r>
          </w:p>
        </w:tc>
      </w:tr>
      <w:tr w:rsidR="00823FFA" w:rsidRPr="00823FFA" w14:paraId="4B5D3E20" w14:textId="77777777" w:rsidTr="00AB212D">
        <w:tc>
          <w:tcPr>
            <w:tcW w:w="7022" w:type="dxa"/>
            <w:shd w:val="clear" w:color="auto" w:fill="auto"/>
            <w:tcMar>
              <w:top w:w="0" w:type="dxa"/>
              <w:left w:w="149" w:type="dxa"/>
              <w:bottom w:w="0" w:type="dxa"/>
              <w:right w:w="149" w:type="dxa"/>
            </w:tcMar>
            <w:hideMark/>
          </w:tcPr>
          <w:p w14:paraId="538E8463" w14:textId="77777777" w:rsidR="00182249" w:rsidRPr="00823FFA" w:rsidRDefault="00182249" w:rsidP="00823FFA">
            <w:pPr>
              <w:ind w:left="851"/>
              <w:contextualSpacing/>
              <w:textAlignment w:val="baseline"/>
              <w:rPr>
                <w:sz w:val="22"/>
                <w:szCs w:val="22"/>
              </w:rPr>
            </w:pPr>
            <w:r w:rsidRPr="00823FFA">
              <w:rPr>
                <w:sz w:val="22"/>
                <w:szCs w:val="22"/>
              </w:rPr>
              <w:t>Место нахождения, телефон, адрес электронной почты</w:t>
            </w:r>
            <w:r w:rsidRPr="00823FFA">
              <w:rPr>
                <w:noProof/>
                <w:sz w:val="22"/>
                <w:szCs w:val="22"/>
              </w:rPr>
              <mc:AlternateContent>
                <mc:Choice Requires="wps">
                  <w:drawing>
                    <wp:inline distT="0" distB="0" distL="0" distR="0" wp14:anchorId="071E8EE1" wp14:editId="3A5BF154">
                      <wp:extent cx="85725" cy="238125"/>
                      <wp:effectExtent l="0" t="0" r="0" b="0"/>
                      <wp:docPr id="1" name="AutoShape 5" descr="ywAAAAACQAZAAACFoyPqct9sACMbCqbMNIvSgeG4kiWYQ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8E009B" id="AutoShape 5" o:spid="_x0000_s1026" alt="ywAAAAACQAZAAACFoyPqct9sACMbCqbMNIvSgeG4kiWYQEAOw==" style="width:6.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" filled="f" stroked="f">
                      <o:lock v:ext="edit" aspectratio="t"/>
                      <w10:anchorlock/>
                    </v:rect>
                  </w:pict>
                </mc:Fallback>
              </mc:AlternateContent>
            </w:r>
          </w:p>
        </w:tc>
        <w:tc>
          <w:tcPr>
            <w:tcW w:w="4885" w:type="dxa"/>
            <w:tcBorders>
              <w:top w:val="single" w:sz="4" w:space="0" w:color="auto"/>
              <w:bottom w:val="single" w:sz="4" w:space="0" w:color="auto"/>
              <w:right w:val="single" w:sz="4" w:space="0" w:color="auto"/>
            </w:tcBorders>
            <w:shd w:val="clear" w:color="auto" w:fill="auto"/>
            <w:tcMar>
              <w:top w:w="0" w:type="dxa"/>
              <w:left w:w="149" w:type="dxa"/>
              <w:bottom w:w="0" w:type="dxa"/>
              <w:right w:w="149" w:type="dxa"/>
            </w:tcMar>
          </w:tcPr>
          <w:p w14:paraId="1D79B68A" w14:textId="77777777" w:rsidR="00312867" w:rsidRPr="002F5E07" w:rsidRDefault="00312867" w:rsidP="00312867">
            <w:pPr>
              <w:pStyle w:val="228bf8a64b8551e1msonormal"/>
              <w:shd w:val="clear" w:color="auto" w:fill="FFFFFF"/>
              <w:spacing w:before="0" w:beforeAutospacing="0" w:after="0" w:afterAutospacing="0"/>
              <w:rPr>
                <w:color w:val="000000"/>
              </w:rPr>
            </w:pPr>
            <w:r w:rsidRPr="002F5E07">
              <w:rPr>
                <w:color w:val="000000"/>
              </w:rPr>
              <w:t>400066, г. Волгоград, ул. Донецкая, 16</w:t>
            </w:r>
          </w:p>
          <w:p w14:paraId="615C872D" w14:textId="77777777" w:rsidR="00182249" w:rsidRPr="00823FFA" w:rsidRDefault="00312867" w:rsidP="00312867">
            <w:pPr>
              <w:contextualSpacing/>
              <w:rPr>
                <w:sz w:val="22"/>
                <w:szCs w:val="22"/>
              </w:rPr>
            </w:pPr>
            <w:r w:rsidRPr="00823FFA">
              <w:rPr>
                <w:sz w:val="22"/>
                <w:szCs w:val="22"/>
              </w:rPr>
              <w:t>Конт. Телефон</w:t>
            </w:r>
            <w:r>
              <w:rPr>
                <w:sz w:val="22"/>
                <w:szCs w:val="22"/>
              </w:rPr>
              <w:t xml:space="preserve"> </w:t>
            </w:r>
            <w:r w:rsidRPr="002F5E07">
              <w:rPr>
                <w:color w:val="000000"/>
              </w:rPr>
              <w:t>(8442) 60-41-00, 60-41-19</w:t>
            </w:r>
            <w:r w:rsidRPr="00823FFA">
              <w:rPr>
                <w:sz w:val="22"/>
                <w:szCs w:val="22"/>
              </w:rPr>
              <w:t xml:space="preserve">,  Электронная почта: </w:t>
            </w:r>
            <w:r>
              <w:rPr>
                <w:sz w:val="22"/>
                <w:szCs w:val="22"/>
                <w:lang w:val="en-US"/>
              </w:rPr>
              <w:t>info</w:t>
            </w:r>
            <w:r w:rsidRPr="00312867">
              <w:rPr>
                <w:sz w:val="22"/>
                <w:szCs w:val="22"/>
              </w:rPr>
              <w:t>@</w:t>
            </w:r>
            <w:r>
              <w:rPr>
                <w:sz w:val="22"/>
                <w:szCs w:val="22"/>
                <w:lang w:val="en-US"/>
              </w:rPr>
              <w:t>ro</w:t>
            </w:r>
            <w:r>
              <w:rPr>
                <w:sz w:val="22"/>
                <w:szCs w:val="22"/>
              </w:rPr>
              <w:t>34.</w:t>
            </w:r>
            <w:r>
              <w:rPr>
                <w:sz w:val="22"/>
                <w:szCs w:val="22"/>
                <w:lang w:val="en-US"/>
              </w:rPr>
              <w:t>fss</w:t>
            </w:r>
            <w:r w:rsidRPr="00312867">
              <w:rPr>
                <w:sz w:val="22"/>
                <w:szCs w:val="22"/>
              </w:rPr>
              <w:t>.</w:t>
            </w:r>
            <w:r>
              <w:rPr>
                <w:sz w:val="22"/>
                <w:szCs w:val="22"/>
                <w:lang w:val="en-US"/>
              </w:rPr>
              <w:t>ru</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14:paraId="35BAA848" w14:textId="77777777" w:rsidR="00182249" w:rsidRPr="00823FFA" w:rsidRDefault="00182249" w:rsidP="00F91656">
            <w:pPr>
              <w:ind w:left="87"/>
              <w:contextualSpacing/>
              <w:jc w:val="right"/>
              <w:textAlignment w:val="baseline"/>
              <w:rPr>
                <w:sz w:val="22"/>
                <w:szCs w:val="22"/>
              </w:rPr>
            </w:pPr>
            <w:r w:rsidRPr="00823FFA">
              <w:rPr>
                <w:sz w:val="22"/>
                <w:szCs w:val="22"/>
              </w:rPr>
              <w:t>по </w:t>
            </w:r>
            <w:hyperlink r:id="rId12" w:anchor="7D20K3" w:history="1">
              <w:r w:rsidRPr="00823FFA">
                <w:rPr>
                  <w:sz w:val="22"/>
                  <w:szCs w:val="22"/>
                  <w:u w:val="single"/>
                </w:rPr>
                <w:t>ОК</w:t>
              </w:r>
              <w:r w:rsidR="00F91656">
                <w:rPr>
                  <w:sz w:val="22"/>
                  <w:szCs w:val="22"/>
                  <w:u w:val="single"/>
                </w:rPr>
                <w:t>ПО</w:t>
              </w:r>
            </w:hyperlink>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14:paraId="54D6B150" w14:textId="77777777" w:rsidR="00182249" w:rsidRPr="00823FFA" w:rsidRDefault="00F91656" w:rsidP="00F91656">
            <w:pPr>
              <w:contextualSpacing/>
              <w:rPr>
                <w:sz w:val="22"/>
                <w:szCs w:val="22"/>
              </w:rPr>
            </w:pPr>
            <w:r w:rsidRPr="00F91656">
              <w:rPr>
                <w:sz w:val="22"/>
                <w:szCs w:val="22"/>
              </w:rPr>
              <w:t>22532542</w:t>
            </w:r>
          </w:p>
        </w:tc>
      </w:tr>
      <w:tr w:rsidR="00AB212D" w:rsidRPr="00823FFA" w14:paraId="00C60E16" w14:textId="77777777" w:rsidTr="008B42CC">
        <w:tc>
          <w:tcPr>
            <w:tcW w:w="7022" w:type="dxa"/>
            <w:tcBorders>
              <w:right w:val="single" w:sz="4" w:space="0" w:color="auto"/>
            </w:tcBorders>
            <w:shd w:val="clear" w:color="auto" w:fill="auto"/>
            <w:tcMar>
              <w:top w:w="0" w:type="dxa"/>
              <w:left w:w="149" w:type="dxa"/>
              <w:bottom w:w="0" w:type="dxa"/>
              <w:right w:w="149" w:type="dxa"/>
            </w:tcMar>
            <w:hideMark/>
          </w:tcPr>
          <w:p w14:paraId="53253953" w14:textId="77777777" w:rsidR="00AB212D" w:rsidRPr="00823FFA" w:rsidRDefault="00AB212D" w:rsidP="00823FFA">
            <w:pPr>
              <w:ind w:left="851"/>
              <w:contextualSpacing/>
              <w:textAlignment w:val="baseline"/>
              <w:rPr>
                <w:sz w:val="22"/>
                <w:szCs w:val="22"/>
              </w:rPr>
            </w:pPr>
            <w:r w:rsidRPr="00823FFA">
              <w:rPr>
                <w:sz w:val="22"/>
                <w:szCs w:val="22"/>
              </w:rPr>
              <w:t>Наименование объекта закупки</w:t>
            </w:r>
          </w:p>
        </w:tc>
        <w:tc>
          <w:tcPr>
            <w:tcW w:w="8996"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56150DFA" w14:textId="77777777" w:rsidR="00AB212D" w:rsidRPr="00823FFA" w:rsidRDefault="00312867" w:rsidP="00312867">
            <w:pPr>
              <w:contextualSpacing/>
              <w:rPr>
                <w:sz w:val="22"/>
                <w:szCs w:val="22"/>
              </w:rPr>
            </w:pPr>
            <w:r w:rsidRPr="00312867">
              <w:rPr>
                <w:sz w:val="22"/>
                <w:szCs w:val="22"/>
              </w:rPr>
              <w:t>Капитальный ремонт  здания филиала №7 Государственного учреждения  - Волгоградского регионального отделения Фонда социального страхования Российской Федерации по адресу: г. Волгоград, ул. Скосырева, 6Б</w:t>
            </w:r>
          </w:p>
        </w:tc>
      </w:tr>
    </w:tbl>
    <w:p w14:paraId="49170270" w14:textId="77777777" w:rsidR="0026559A" w:rsidRPr="00823FFA" w:rsidRDefault="0026559A" w:rsidP="00823FFA">
      <w:pPr>
        <w:shd w:val="clear" w:color="auto" w:fill="FFFFFF"/>
        <w:contextualSpacing/>
        <w:jc w:val="center"/>
        <w:textAlignment w:val="baseline"/>
        <w:outlineLvl w:val="3"/>
        <w:rPr>
          <w:b/>
          <w:bCs/>
          <w:sz w:val="22"/>
          <w:szCs w:val="22"/>
        </w:rPr>
      </w:pPr>
    </w:p>
    <w:p w14:paraId="12C54F1E" w14:textId="77777777" w:rsidR="0026559A" w:rsidRDefault="0026559A" w:rsidP="00823FFA">
      <w:pPr>
        <w:shd w:val="clear" w:color="auto" w:fill="FFFFFF"/>
        <w:contextualSpacing/>
        <w:jc w:val="center"/>
        <w:textAlignment w:val="baseline"/>
        <w:outlineLvl w:val="3"/>
        <w:rPr>
          <w:b/>
          <w:bCs/>
          <w:sz w:val="22"/>
          <w:szCs w:val="22"/>
        </w:rPr>
      </w:pPr>
      <w:r w:rsidRPr="00823FFA">
        <w:rPr>
          <w:b/>
          <w:bCs/>
          <w:sz w:val="22"/>
          <w:szCs w:val="22"/>
        </w:rPr>
        <w:t>II. Критерии и показатели оценки заявок на участие в закупке</w:t>
      </w:r>
    </w:p>
    <w:p w14:paraId="3678FB54" w14:textId="77777777" w:rsidR="00823FFA" w:rsidRPr="00823FFA" w:rsidRDefault="00823FFA" w:rsidP="00823FFA">
      <w:pPr>
        <w:shd w:val="clear" w:color="auto" w:fill="FFFFFF"/>
        <w:contextualSpacing/>
        <w:jc w:val="center"/>
        <w:textAlignment w:val="baseline"/>
        <w:outlineLvl w:val="3"/>
        <w:rPr>
          <w:b/>
          <w:bCs/>
          <w:sz w:val="22"/>
          <w:szCs w:val="22"/>
        </w:rPr>
      </w:pPr>
    </w:p>
    <w:tbl>
      <w:tblPr>
        <w:tblW w:w="15525"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843"/>
        <w:gridCol w:w="1275"/>
        <w:gridCol w:w="1985"/>
        <w:gridCol w:w="1276"/>
        <w:gridCol w:w="4394"/>
        <w:gridCol w:w="1350"/>
        <w:gridCol w:w="2835"/>
      </w:tblGrid>
      <w:tr w:rsidR="00823FFA" w:rsidRPr="00823FFA" w14:paraId="6A3895C8" w14:textId="77777777" w:rsidTr="008B42CC">
        <w:tc>
          <w:tcPr>
            <w:tcW w:w="567" w:type="dxa"/>
            <w:shd w:val="clear" w:color="auto" w:fill="auto"/>
            <w:tcMar>
              <w:top w:w="0" w:type="dxa"/>
              <w:left w:w="149" w:type="dxa"/>
              <w:bottom w:w="0" w:type="dxa"/>
              <w:right w:w="149" w:type="dxa"/>
            </w:tcMar>
            <w:vAlign w:val="center"/>
            <w:hideMark/>
          </w:tcPr>
          <w:p w14:paraId="5A4E9FA7" w14:textId="77777777" w:rsidR="0026559A" w:rsidRPr="00823FFA" w:rsidRDefault="0026559A" w:rsidP="00823FFA">
            <w:pPr>
              <w:pStyle w:val="formattext"/>
              <w:spacing w:before="0" w:beforeAutospacing="0" w:after="0" w:afterAutospacing="0"/>
              <w:contextualSpacing/>
              <w:jc w:val="center"/>
              <w:textAlignment w:val="baseline"/>
              <w:rPr>
                <w:sz w:val="22"/>
                <w:szCs w:val="22"/>
              </w:rPr>
            </w:pPr>
            <w:r w:rsidRPr="00823FFA">
              <w:rPr>
                <w:sz w:val="22"/>
                <w:szCs w:val="22"/>
              </w:rPr>
              <w:t>№ пп</w:t>
            </w:r>
          </w:p>
        </w:tc>
        <w:tc>
          <w:tcPr>
            <w:tcW w:w="1843" w:type="dxa"/>
            <w:shd w:val="clear" w:color="auto" w:fill="auto"/>
            <w:tcMar>
              <w:top w:w="0" w:type="dxa"/>
              <w:left w:w="149" w:type="dxa"/>
              <w:bottom w:w="0" w:type="dxa"/>
              <w:right w:w="149" w:type="dxa"/>
            </w:tcMar>
            <w:vAlign w:val="center"/>
            <w:hideMark/>
          </w:tcPr>
          <w:p w14:paraId="154FB737" w14:textId="77777777" w:rsidR="0026559A" w:rsidRPr="00823FFA" w:rsidRDefault="0026559A" w:rsidP="00823FFA">
            <w:pPr>
              <w:pStyle w:val="formattext"/>
              <w:spacing w:before="0" w:beforeAutospacing="0" w:after="0" w:afterAutospacing="0"/>
              <w:contextualSpacing/>
              <w:jc w:val="center"/>
              <w:textAlignment w:val="baseline"/>
              <w:rPr>
                <w:sz w:val="22"/>
                <w:szCs w:val="22"/>
              </w:rPr>
            </w:pPr>
            <w:r w:rsidRPr="00823FFA">
              <w:rPr>
                <w:sz w:val="22"/>
                <w:szCs w:val="22"/>
              </w:rPr>
              <w:t xml:space="preserve">Критерий </w:t>
            </w:r>
          </w:p>
          <w:p w14:paraId="2E3481E3" w14:textId="77777777" w:rsidR="0026559A" w:rsidRPr="00823FFA" w:rsidRDefault="0026559A" w:rsidP="00823FFA">
            <w:pPr>
              <w:pStyle w:val="formattext"/>
              <w:spacing w:before="0" w:beforeAutospacing="0" w:after="0" w:afterAutospacing="0"/>
              <w:contextualSpacing/>
              <w:jc w:val="center"/>
              <w:textAlignment w:val="baseline"/>
              <w:rPr>
                <w:sz w:val="22"/>
                <w:szCs w:val="22"/>
              </w:rPr>
            </w:pPr>
            <w:r w:rsidRPr="00823FFA">
              <w:rPr>
                <w:sz w:val="22"/>
                <w:szCs w:val="22"/>
              </w:rPr>
              <w:t>оценки</w:t>
            </w:r>
          </w:p>
        </w:tc>
        <w:tc>
          <w:tcPr>
            <w:tcW w:w="1275" w:type="dxa"/>
            <w:shd w:val="clear" w:color="auto" w:fill="auto"/>
            <w:tcMar>
              <w:top w:w="0" w:type="dxa"/>
              <w:left w:w="149" w:type="dxa"/>
              <w:bottom w:w="0" w:type="dxa"/>
              <w:right w:w="149" w:type="dxa"/>
            </w:tcMar>
            <w:vAlign w:val="center"/>
            <w:hideMark/>
          </w:tcPr>
          <w:p w14:paraId="2F67B131" w14:textId="77777777" w:rsidR="0026559A" w:rsidRPr="00823FFA" w:rsidRDefault="0026559A" w:rsidP="00823FFA">
            <w:pPr>
              <w:pStyle w:val="formattext"/>
              <w:spacing w:before="0" w:beforeAutospacing="0" w:after="0" w:afterAutospacing="0"/>
              <w:contextualSpacing/>
              <w:jc w:val="center"/>
              <w:textAlignment w:val="baseline"/>
              <w:rPr>
                <w:sz w:val="22"/>
                <w:szCs w:val="22"/>
              </w:rPr>
            </w:pPr>
            <w:r w:rsidRPr="00823FFA">
              <w:rPr>
                <w:sz w:val="22"/>
                <w:szCs w:val="22"/>
              </w:rPr>
              <w:t>Значимость</w:t>
            </w:r>
            <w:r w:rsidRPr="00823FFA">
              <w:rPr>
                <w:sz w:val="22"/>
                <w:szCs w:val="22"/>
              </w:rPr>
              <w:br/>
              <w:t>критерия</w:t>
            </w:r>
            <w:r w:rsidRPr="00823FFA">
              <w:rPr>
                <w:sz w:val="22"/>
                <w:szCs w:val="22"/>
              </w:rPr>
              <w:br/>
              <w:t>оценки,</w:t>
            </w:r>
            <w:r w:rsidRPr="00823FFA">
              <w:rPr>
                <w:sz w:val="22"/>
                <w:szCs w:val="22"/>
              </w:rPr>
              <w:br/>
              <w:t>процентов</w:t>
            </w:r>
          </w:p>
        </w:tc>
        <w:tc>
          <w:tcPr>
            <w:tcW w:w="1985" w:type="dxa"/>
            <w:shd w:val="clear" w:color="auto" w:fill="auto"/>
            <w:tcMar>
              <w:top w:w="0" w:type="dxa"/>
              <w:left w:w="149" w:type="dxa"/>
              <w:bottom w:w="0" w:type="dxa"/>
              <w:right w:w="149" w:type="dxa"/>
            </w:tcMar>
            <w:vAlign w:val="center"/>
            <w:hideMark/>
          </w:tcPr>
          <w:p w14:paraId="38056278" w14:textId="77777777" w:rsidR="0026559A" w:rsidRPr="00823FFA" w:rsidRDefault="0026559A" w:rsidP="00823FFA">
            <w:pPr>
              <w:pStyle w:val="formattext"/>
              <w:spacing w:before="0" w:beforeAutospacing="0" w:after="0" w:afterAutospacing="0"/>
              <w:contextualSpacing/>
              <w:jc w:val="center"/>
              <w:textAlignment w:val="baseline"/>
              <w:rPr>
                <w:sz w:val="22"/>
                <w:szCs w:val="22"/>
              </w:rPr>
            </w:pPr>
            <w:r w:rsidRPr="00823FFA">
              <w:rPr>
                <w:sz w:val="22"/>
                <w:szCs w:val="22"/>
              </w:rPr>
              <w:t xml:space="preserve">Показатель </w:t>
            </w:r>
          </w:p>
          <w:p w14:paraId="419F5BE0" w14:textId="77777777" w:rsidR="0026559A" w:rsidRPr="00823FFA" w:rsidRDefault="0026559A" w:rsidP="00823FFA">
            <w:pPr>
              <w:pStyle w:val="formattext"/>
              <w:spacing w:before="0" w:beforeAutospacing="0" w:after="0" w:afterAutospacing="0"/>
              <w:contextualSpacing/>
              <w:jc w:val="center"/>
              <w:textAlignment w:val="baseline"/>
              <w:rPr>
                <w:sz w:val="22"/>
                <w:szCs w:val="22"/>
              </w:rPr>
            </w:pPr>
            <w:r w:rsidRPr="00823FFA">
              <w:rPr>
                <w:sz w:val="22"/>
                <w:szCs w:val="22"/>
              </w:rPr>
              <w:t>оценки</w:t>
            </w:r>
          </w:p>
        </w:tc>
        <w:tc>
          <w:tcPr>
            <w:tcW w:w="1276" w:type="dxa"/>
            <w:shd w:val="clear" w:color="auto" w:fill="auto"/>
            <w:tcMar>
              <w:top w:w="0" w:type="dxa"/>
              <w:left w:w="149" w:type="dxa"/>
              <w:bottom w:w="0" w:type="dxa"/>
              <w:right w:w="149" w:type="dxa"/>
            </w:tcMar>
            <w:vAlign w:val="center"/>
            <w:hideMark/>
          </w:tcPr>
          <w:p w14:paraId="199488C1" w14:textId="77777777" w:rsidR="0026559A" w:rsidRPr="00823FFA" w:rsidRDefault="0026559A" w:rsidP="00823FFA">
            <w:pPr>
              <w:pStyle w:val="formattext"/>
              <w:spacing w:before="0" w:beforeAutospacing="0" w:after="0" w:afterAutospacing="0"/>
              <w:contextualSpacing/>
              <w:jc w:val="center"/>
              <w:textAlignment w:val="baseline"/>
              <w:rPr>
                <w:sz w:val="22"/>
                <w:szCs w:val="22"/>
              </w:rPr>
            </w:pPr>
            <w:r w:rsidRPr="00823FFA">
              <w:rPr>
                <w:sz w:val="22"/>
                <w:szCs w:val="22"/>
              </w:rPr>
              <w:t>Значимость показателя</w:t>
            </w:r>
            <w:r w:rsidRPr="00823FFA">
              <w:rPr>
                <w:sz w:val="22"/>
                <w:szCs w:val="22"/>
              </w:rPr>
              <w:br/>
              <w:t>оценки, процентов</w:t>
            </w:r>
          </w:p>
        </w:tc>
        <w:tc>
          <w:tcPr>
            <w:tcW w:w="4394" w:type="dxa"/>
            <w:shd w:val="clear" w:color="auto" w:fill="auto"/>
            <w:tcMar>
              <w:top w:w="0" w:type="dxa"/>
              <w:left w:w="149" w:type="dxa"/>
              <w:bottom w:w="0" w:type="dxa"/>
              <w:right w:w="149" w:type="dxa"/>
            </w:tcMar>
            <w:vAlign w:val="center"/>
            <w:hideMark/>
          </w:tcPr>
          <w:p w14:paraId="724F088F" w14:textId="77777777" w:rsidR="0026559A" w:rsidRPr="00823FFA" w:rsidRDefault="0026559A" w:rsidP="00823FFA">
            <w:pPr>
              <w:pStyle w:val="formattext"/>
              <w:spacing w:before="0" w:beforeAutospacing="0" w:after="0" w:afterAutospacing="0"/>
              <w:contextualSpacing/>
              <w:jc w:val="center"/>
              <w:textAlignment w:val="baseline"/>
              <w:rPr>
                <w:sz w:val="22"/>
                <w:szCs w:val="22"/>
              </w:rPr>
            </w:pPr>
            <w:r w:rsidRPr="00823FFA">
              <w:rPr>
                <w:sz w:val="22"/>
                <w:szCs w:val="22"/>
              </w:rPr>
              <w:t xml:space="preserve">Показатель оценки, детализирующий </w:t>
            </w:r>
          </w:p>
          <w:p w14:paraId="5D085BD8" w14:textId="77777777" w:rsidR="0026559A" w:rsidRPr="00823FFA" w:rsidRDefault="0026559A" w:rsidP="00823FFA">
            <w:pPr>
              <w:pStyle w:val="formattext"/>
              <w:spacing w:before="0" w:beforeAutospacing="0" w:after="0" w:afterAutospacing="0"/>
              <w:contextualSpacing/>
              <w:jc w:val="center"/>
              <w:textAlignment w:val="baseline"/>
              <w:rPr>
                <w:sz w:val="22"/>
                <w:szCs w:val="22"/>
              </w:rPr>
            </w:pPr>
            <w:r w:rsidRPr="00823FFA">
              <w:rPr>
                <w:sz w:val="22"/>
                <w:szCs w:val="22"/>
              </w:rPr>
              <w:t>показатель оценки</w:t>
            </w:r>
          </w:p>
        </w:tc>
        <w:tc>
          <w:tcPr>
            <w:tcW w:w="1350" w:type="dxa"/>
            <w:shd w:val="clear" w:color="auto" w:fill="auto"/>
            <w:tcMar>
              <w:top w:w="0" w:type="dxa"/>
              <w:left w:w="149" w:type="dxa"/>
              <w:bottom w:w="0" w:type="dxa"/>
              <w:right w:w="149" w:type="dxa"/>
            </w:tcMar>
            <w:vAlign w:val="center"/>
            <w:hideMark/>
          </w:tcPr>
          <w:p w14:paraId="24B85E17" w14:textId="77777777" w:rsidR="0026559A" w:rsidRPr="00823FFA" w:rsidRDefault="0026559A" w:rsidP="00823FFA">
            <w:pPr>
              <w:pStyle w:val="formattext"/>
              <w:spacing w:before="0" w:beforeAutospacing="0" w:after="0" w:afterAutospacing="0"/>
              <w:contextualSpacing/>
              <w:jc w:val="center"/>
              <w:textAlignment w:val="baseline"/>
              <w:rPr>
                <w:sz w:val="22"/>
                <w:szCs w:val="22"/>
              </w:rPr>
            </w:pPr>
            <w:r w:rsidRPr="00823FFA">
              <w:rPr>
                <w:sz w:val="22"/>
                <w:szCs w:val="22"/>
              </w:rPr>
              <w:t>Значимость</w:t>
            </w:r>
            <w:r w:rsidRPr="00823FFA">
              <w:rPr>
                <w:sz w:val="22"/>
                <w:szCs w:val="22"/>
              </w:rPr>
              <w:br/>
              <w:t>показателя, детализи-</w:t>
            </w:r>
            <w:r w:rsidRPr="00823FFA">
              <w:rPr>
                <w:sz w:val="22"/>
                <w:szCs w:val="22"/>
              </w:rPr>
              <w:br/>
              <w:t>рующего</w:t>
            </w:r>
            <w:r w:rsidRPr="00823FFA">
              <w:rPr>
                <w:sz w:val="22"/>
                <w:szCs w:val="22"/>
              </w:rPr>
              <w:br/>
              <w:t>показатель оценки,</w:t>
            </w:r>
            <w:r w:rsidRPr="00823FFA">
              <w:rPr>
                <w:sz w:val="22"/>
                <w:szCs w:val="22"/>
              </w:rPr>
              <w:br/>
              <w:t>процентов</w:t>
            </w:r>
          </w:p>
        </w:tc>
        <w:tc>
          <w:tcPr>
            <w:tcW w:w="2835" w:type="dxa"/>
            <w:shd w:val="clear" w:color="auto" w:fill="auto"/>
            <w:tcMar>
              <w:top w:w="0" w:type="dxa"/>
              <w:left w:w="149" w:type="dxa"/>
              <w:bottom w:w="0" w:type="dxa"/>
              <w:right w:w="149" w:type="dxa"/>
            </w:tcMar>
            <w:vAlign w:val="center"/>
            <w:hideMark/>
          </w:tcPr>
          <w:p w14:paraId="4FFE4C0E" w14:textId="77777777" w:rsidR="0026559A" w:rsidRPr="00823FFA" w:rsidRDefault="0026559A" w:rsidP="00823FFA">
            <w:pPr>
              <w:pStyle w:val="formattext"/>
              <w:spacing w:before="0" w:beforeAutospacing="0" w:after="0" w:afterAutospacing="0"/>
              <w:contextualSpacing/>
              <w:jc w:val="center"/>
              <w:textAlignment w:val="baseline"/>
              <w:rPr>
                <w:sz w:val="22"/>
                <w:szCs w:val="22"/>
              </w:rPr>
            </w:pPr>
            <w:r w:rsidRPr="00823FFA">
              <w:rPr>
                <w:sz w:val="22"/>
                <w:szCs w:val="22"/>
              </w:rPr>
              <w:t xml:space="preserve">Формула оценки или </w:t>
            </w:r>
          </w:p>
          <w:p w14:paraId="69B89BA9" w14:textId="77777777" w:rsidR="0026559A" w:rsidRPr="00823FFA" w:rsidRDefault="0026559A" w:rsidP="00823FFA">
            <w:pPr>
              <w:pStyle w:val="formattext"/>
              <w:spacing w:before="0" w:beforeAutospacing="0" w:after="0" w:afterAutospacing="0"/>
              <w:contextualSpacing/>
              <w:jc w:val="center"/>
              <w:textAlignment w:val="baseline"/>
              <w:rPr>
                <w:sz w:val="22"/>
                <w:szCs w:val="22"/>
              </w:rPr>
            </w:pPr>
            <w:r w:rsidRPr="00823FFA">
              <w:rPr>
                <w:sz w:val="22"/>
                <w:szCs w:val="22"/>
              </w:rPr>
              <w:t>шкала оценки</w:t>
            </w:r>
          </w:p>
        </w:tc>
      </w:tr>
      <w:tr w:rsidR="00823FFA" w:rsidRPr="00823FFA" w14:paraId="38D1FC17" w14:textId="77777777" w:rsidTr="008B42CC">
        <w:tc>
          <w:tcPr>
            <w:tcW w:w="567" w:type="dxa"/>
            <w:shd w:val="clear" w:color="auto" w:fill="auto"/>
            <w:tcMar>
              <w:top w:w="0" w:type="dxa"/>
              <w:left w:w="149" w:type="dxa"/>
              <w:bottom w:w="0" w:type="dxa"/>
              <w:right w:w="149" w:type="dxa"/>
            </w:tcMar>
            <w:vAlign w:val="center"/>
          </w:tcPr>
          <w:p w14:paraId="17D70F5F" w14:textId="77777777" w:rsidR="0026559A" w:rsidRPr="00823FFA" w:rsidRDefault="0026559A" w:rsidP="00823FFA">
            <w:pPr>
              <w:pStyle w:val="formattext"/>
              <w:spacing w:before="0" w:beforeAutospacing="0" w:after="0" w:afterAutospacing="0"/>
              <w:contextualSpacing/>
              <w:jc w:val="center"/>
              <w:textAlignment w:val="baseline"/>
              <w:rPr>
                <w:sz w:val="22"/>
                <w:szCs w:val="22"/>
              </w:rPr>
            </w:pPr>
            <w:r w:rsidRPr="00823FFA">
              <w:rPr>
                <w:sz w:val="22"/>
                <w:szCs w:val="22"/>
              </w:rPr>
              <w:lastRenderedPageBreak/>
              <w:t>1.</w:t>
            </w:r>
          </w:p>
        </w:tc>
        <w:tc>
          <w:tcPr>
            <w:tcW w:w="1843" w:type="dxa"/>
            <w:shd w:val="clear" w:color="auto" w:fill="auto"/>
            <w:tcMar>
              <w:top w:w="0" w:type="dxa"/>
              <w:left w:w="149" w:type="dxa"/>
              <w:bottom w:w="0" w:type="dxa"/>
              <w:right w:w="149" w:type="dxa"/>
            </w:tcMar>
            <w:vAlign w:val="center"/>
          </w:tcPr>
          <w:p w14:paraId="307570B3" w14:textId="77777777" w:rsidR="0026559A" w:rsidRPr="00823FFA" w:rsidRDefault="0026559A" w:rsidP="00823FFA">
            <w:pPr>
              <w:pStyle w:val="formattext"/>
              <w:spacing w:before="0" w:beforeAutospacing="0" w:after="0" w:afterAutospacing="0"/>
              <w:contextualSpacing/>
              <w:jc w:val="center"/>
              <w:textAlignment w:val="baseline"/>
              <w:rPr>
                <w:sz w:val="22"/>
                <w:szCs w:val="22"/>
              </w:rPr>
            </w:pPr>
            <w:r w:rsidRPr="00823FFA">
              <w:rPr>
                <w:sz w:val="22"/>
                <w:szCs w:val="22"/>
              </w:rPr>
              <w:t>Цена контракта, сумма цен единиц товара, работы, услуги</w:t>
            </w:r>
          </w:p>
        </w:tc>
        <w:tc>
          <w:tcPr>
            <w:tcW w:w="1275" w:type="dxa"/>
            <w:shd w:val="clear" w:color="auto" w:fill="auto"/>
            <w:tcMar>
              <w:top w:w="0" w:type="dxa"/>
              <w:left w:w="149" w:type="dxa"/>
              <w:bottom w:w="0" w:type="dxa"/>
              <w:right w:w="149" w:type="dxa"/>
            </w:tcMar>
            <w:vAlign w:val="center"/>
          </w:tcPr>
          <w:p w14:paraId="24715DEB" w14:textId="77777777" w:rsidR="0026559A" w:rsidRPr="00823FFA" w:rsidRDefault="0026559A" w:rsidP="00823FFA">
            <w:pPr>
              <w:pStyle w:val="formattext"/>
              <w:spacing w:before="0" w:beforeAutospacing="0" w:after="0" w:afterAutospacing="0"/>
              <w:contextualSpacing/>
              <w:jc w:val="center"/>
              <w:textAlignment w:val="baseline"/>
              <w:rPr>
                <w:sz w:val="22"/>
                <w:szCs w:val="22"/>
              </w:rPr>
            </w:pPr>
            <w:r w:rsidRPr="00823FFA">
              <w:rPr>
                <w:sz w:val="22"/>
                <w:szCs w:val="22"/>
              </w:rPr>
              <w:t>60</w:t>
            </w:r>
          </w:p>
        </w:tc>
        <w:tc>
          <w:tcPr>
            <w:tcW w:w="1985" w:type="dxa"/>
            <w:shd w:val="clear" w:color="auto" w:fill="auto"/>
            <w:tcMar>
              <w:top w:w="0" w:type="dxa"/>
              <w:left w:w="149" w:type="dxa"/>
              <w:bottom w:w="0" w:type="dxa"/>
              <w:right w:w="149" w:type="dxa"/>
            </w:tcMar>
            <w:vAlign w:val="center"/>
          </w:tcPr>
          <w:p w14:paraId="2C2CC083" w14:textId="77777777" w:rsidR="0026559A" w:rsidRPr="00823FFA" w:rsidRDefault="0026559A" w:rsidP="00823FFA">
            <w:pPr>
              <w:pStyle w:val="formattext"/>
              <w:spacing w:before="0" w:beforeAutospacing="0" w:after="0" w:afterAutospacing="0"/>
              <w:contextualSpacing/>
              <w:jc w:val="center"/>
              <w:textAlignment w:val="baseline"/>
              <w:rPr>
                <w:sz w:val="22"/>
                <w:szCs w:val="22"/>
              </w:rPr>
            </w:pPr>
            <w:r w:rsidRPr="00823FFA">
              <w:rPr>
                <w:sz w:val="22"/>
                <w:szCs w:val="22"/>
              </w:rPr>
              <w:t>-</w:t>
            </w:r>
          </w:p>
        </w:tc>
        <w:tc>
          <w:tcPr>
            <w:tcW w:w="1276" w:type="dxa"/>
            <w:shd w:val="clear" w:color="auto" w:fill="auto"/>
            <w:tcMar>
              <w:top w:w="0" w:type="dxa"/>
              <w:left w:w="149" w:type="dxa"/>
              <w:bottom w:w="0" w:type="dxa"/>
              <w:right w:w="149" w:type="dxa"/>
            </w:tcMar>
            <w:vAlign w:val="center"/>
          </w:tcPr>
          <w:p w14:paraId="4BE227A6" w14:textId="77777777" w:rsidR="0026559A" w:rsidRPr="00823FFA" w:rsidRDefault="0026559A" w:rsidP="00823FFA">
            <w:pPr>
              <w:pStyle w:val="formattext"/>
              <w:spacing w:before="0" w:beforeAutospacing="0" w:after="0" w:afterAutospacing="0"/>
              <w:contextualSpacing/>
              <w:jc w:val="center"/>
              <w:textAlignment w:val="baseline"/>
              <w:rPr>
                <w:sz w:val="22"/>
                <w:szCs w:val="22"/>
              </w:rPr>
            </w:pPr>
            <w:r w:rsidRPr="00823FFA">
              <w:rPr>
                <w:sz w:val="22"/>
                <w:szCs w:val="22"/>
              </w:rPr>
              <w:t>-</w:t>
            </w:r>
          </w:p>
        </w:tc>
        <w:tc>
          <w:tcPr>
            <w:tcW w:w="4394" w:type="dxa"/>
            <w:shd w:val="clear" w:color="auto" w:fill="auto"/>
            <w:tcMar>
              <w:top w:w="0" w:type="dxa"/>
              <w:left w:w="149" w:type="dxa"/>
              <w:bottom w:w="0" w:type="dxa"/>
              <w:right w:w="149" w:type="dxa"/>
            </w:tcMar>
            <w:vAlign w:val="center"/>
          </w:tcPr>
          <w:p w14:paraId="3E17DEC6" w14:textId="77777777" w:rsidR="0026559A" w:rsidRPr="00823FFA" w:rsidRDefault="0026559A" w:rsidP="00823FFA">
            <w:pPr>
              <w:pStyle w:val="formattext"/>
              <w:spacing w:before="0" w:beforeAutospacing="0" w:after="0" w:afterAutospacing="0"/>
              <w:contextualSpacing/>
              <w:jc w:val="center"/>
              <w:textAlignment w:val="baseline"/>
              <w:rPr>
                <w:sz w:val="22"/>
                <w:szCs w:val="22"/>
              </w:rPr>
            </w:pPr>
            <w:r w:rsidRPr="00823FFA">
              <w:rPr>
                <w:sz w:val="22"/>
                <w:szCs w:val="22"/>
              </w:rPr>
              <w:t>-</w:t>
            </w:r>
          </w:p>
        </w:tc>
        <w:tc>
          <w:tcPr>
            <w:tcW w:w="1350" w:type="dxa"/>
            <w:shd w:val="clear" w:color="auto" w:fill="auto"/>
            <w:tcMar>
              <w:top w:w="0" w:type="dxa"/>
              <w:left w:w="149" w:type="dxa"/>
              <w:bottom w:w="0" w:type="dxa"/>
              <w:right w:w="149" w:type="dxa"/>
            </w:tcMar>
            <w:vAlign w:val="center"/>
          </w:tcPr>
          <w:p w14:paraId="34CA391B" w14:textId="77777777" w:rsidR="0026559A" w:rsidRPr="00823FFA" w:rsidRDefault="0026559A" w:rsidP="00823FFA">
            <w:pPr>
              <w:pStyle w:val="formattext"/>
              <w:spacing w:before="0" w:beforeAutospacing="0" w:after="0" w:afterAutospacing="0"/>
              <w:contextualSpacing/>
              <w:jc w:val="center"/>
              <w:textAlignment w:val="baseline"/>
              <w:rPr>
                <w:sz w:val="22"/>
                <w:szCs w:val="22"/>
              </w:rPr>
            </w:pPr>
            <w:r w:rsidRPr="00823FFA">
              <w:rPr>
                <w:sz w:val="22"/>
                <w:szCs w:val="22"/>
              </w:rPr>
              <w:t>-</w:t>
            </w:r>
          </w:p>
        </w:tc>
        <w:tc>
          <w:tcPr>
            <w:tcW w:w="2835" w:type="dxa"/>
            <w:shd w:val="clear" w:color="auto" w:fill="auto"/>
            <w:tcMar>
              <w:top w:w="0" w:type="dxa"/>
              <w:left w:w="149" w:type="dxa"/>
              <w:bottom w:w="0" w:type="dxa"/>
              <w:right w:w="149" w:type="dxa"/>
            </w:tcMar>
            <w:vAlign w:val="center"/>
          </w:tcPr>
          <w:p w14:paraId="4CFD9F38" w14:textId="065C8662" w:rsidR="0026559A" w:rsidRPr="00F3617A" w:rsidRDefault="00FB3A6E" w:rsidP="00823FFA">
            <w:pPr>
              <w:pStyle w:val="formattext"/>
              <w:spacing w:before="0" w:beforeAutospacing="0" w:after="0" w:afterAutospacing="0"/>
              <w:contextualSpacing/>
              <w:jc w:val="center"/>
              <w:textAlignment w:val="baseline"/>
              <w:rPr>
                <w:sz w:val="22"/>
                <w:szCs w:val="22"/>
              </w:rPr>
            </w:pPr>
            <w:r w:rsidRPr="00F3617A">
              <w:rPr>
                <w:sz w:val="22"/>
                <w:szCs w:val="22"/>
              </w:rPr>
              <w:t>О</w:t>
            </w:r>
            <w:r w:rsidR="0026559A" w:rsidRPr="00F3617A">
              <w:rPr>
                <w:sz w:val="22"/>
                <w:szCs w:val="22"/>
              </w:rPr>
              <w:t>ценка заявок осуществляется согласно раздела 1. настоящего порядка по формулам.</w:t>
            </w:r>
          </w:p>
        </w:tc>
      </w:tr>
      <w:tr w:rsidR="00823FFA" w:rsidRPr="00823FFA" w14:paraId="7E3F805E" w14:textId="77777777" w:rsidTr="008B42CC">
        <w:tc>
          <w:tcPr>
            <w:tcW w:w="567" w:type="dxa"/>
            <w:shd w:val="clear" w:color="auto" w:fill="auto"/>
            <w:tcMar>
              <w:top w:w="0" w:type="dxa"/>
              <w:left w:w="149" w:type="dxa"/>
              <w:bottom w:w="0" w:type="dxa"/>
              <w:right w:w="149" w:type="dxa"/>
            </w:tcMar>
            <w:vAlign w:val="center"/>
          </w:tcPr>
          <w:p w14:paraId="6AC0C28A" w14:textId="77777777" w:rsidR="0026559A" w:rsidRPr="00823FFA" w:rsidRDefault="0026559A" w:rsidP="00823FFA">
            <w:pPr>
              <w:pStyle w:val="formattext"/>
              <w:spacing w:before="0" w:beforeAutospacing="0" w:after="0" w:afterAutospacing="0"/>
              <w:contextualSpacing/>
              <w:jc w:val="center"/>
              <w:textAlignment w:val="baseline"/>
              <w:rPr>
                <w:sz w:val="22"/>
                <w:szCs w:val="22"/>
              </w:rPr>
            </w:pPr>
            <w:r w:rsidRPr="00823FFA">
              <w:rPr>
                <w:sz w:val="22"/>
                <w:szCs w:val="22"/>
              </w:rPr>
              <w:t>2.</w:t>
            </w:r>
          </w:p>
        </w:tc>
        <w:tc>
          <w:tcPr>
            <w:tcW w:w="1843" w:type="dxa"/>
            <w:shd w:val="clear" w:color="auto" w:fill="auto"/>
            <w:tcMar>
              <w:top w:w="0" w:type="dxa"/>
              <w:left w:w="149" w:type="dxa"/>
              <w:bottom w:w="0" w:type="dxa"/>
              <w:right w:w="149" w:type="dxa"/>
            </w:tcMar>
            <w:vAlign w:val="center"/>
          </w:tcPr>
          <w:p w14:paraId="7FF40D35" w14:textId="77777777" w:rsidR="0026559A" w:rsidRPr="00823FFA" w:rsidRDefault="0026559A" w:rsidP="00823FFA">
            <w:pPr>
              <w:pStyle w:val="formattext"/>
              <w:spacing w:before="0" w:beforeAutospacing="0" w:after="0" w:afterAutospacing="0"/>
              <w:contextualSpacing/>
              <w:jc w:val="center"/>
              <w:textAlignment w:val="baseline"/>
              <w:rPr>
                <w:sz w:val="22"/>
                <w:szCs w:val="22"/>
              </w:rPr>
            </w:pPr>
            <w:r w:rsidRPr="00823FFA">
              <w:rPr>
                <w:sz w:val="22"/>
                <w:szCs w:val="22"/>
              </w:rPr>
              <w:t>Квалификация участников закупки, в том числе:</w:t>
            </w:r>
          </w:p>
        </w:tc>
        <w:tc>
          <w:tcPr>
            <w:tcW w:w="1275" w:type="dxa"/>
            <w:shd w:val="clear" w:color="auto" w:fill="auto"/>
            <w:tcMar>
              <w:top w:w="0" w:type="dxa"/>
              <w:left w:w="149" w:type="dxa"/>
              <w:bottom w:w="0" w:type="dxa"/>
              <w:right w:w="149" w:type="dxa"/>
            </w:tcMar>
            <w:vAlign w:val="center"/>
          </w:tcPr>
          <w:p w14:paraId="50ABABBB" w14:textId="77777777" w:rsidR="0026559A" w:rsidRPr="00823FFA" w:rsidRDefault="0026559A" w:rsidP="00823FFA">
            <w:pPr>
              <w:pStyle w:val="formattext"/>
              <w:spacing w:before="0" w:beforeAutospacing="0" w:after="0" w:afterAutospacing="0"/>
              <w:contextualSpacing/>
              <w:jc w:val="center"/>
              <w:textAlignment w:val="baseline"/>
              <w:rPr>
                <w:sz w:val="22"/>
                <w:szCs w:val="22"/>
              </w:rPr>
            </w:pPr>
            <w:r w:rsidRPr="00823FFA">
              <w:rPr>
                <w:sz w:val="22"/>
                <w:szCs w:val="22"/>
              </w:rPr>
              <w:t>40</w:t>
            </w:r>
          </w:p>
        </w:tc>
        <w:tc>
          <w:tcPr>
            <w:tcW w:w="1985" w:type="dxa"/>
            <w:shd w:val="clear" w:color="auto" w:fill="auto"/>
            <w:tcMar>
              <w:top w:w="0" w:type="dxa"/>
              <w:left w:w="149" w:type="dxa"/>
              <w:bottom w:w="0" w:type="dxa"/>
              <w:right w:w="149" w:type="dxa"/>
            </w:tcMar>
            <w:vAlign w:val="center"/>
          </w:tcPr>
          <w:p w14:paraId="64E7F9FA" w14:textId="77777777" w:rsidR="0026559A" w:rsidRPr="00823FFA" w:rsidRDefault="0026559A" w:rsidP="00823FFA">
            <w:pPr>
              <w:pStyle w:val="formattext"/>
              <w:spacing w:before="0" w:beforeAutospacing="0" w:after="0" w:afterAutospacing="0"/>
              <w:contextualSpacing/>
              <w:jc w:val="center"/>
              <w:textAlignment w:val="baseline"/>
              <w:rPr>
                <w:sz w:val="22"/>
                <w:szCs w:val="22"/>
              </w:rPr>
            </w:pPr>
          </w:p>
        </w:tc>
        <w:tc>
          <w:tcPr>
            <w:tcW w:w="1276" w:type="dxa"/>
            <w:shd w:val="clear" w:color="auto" w:fill="auto"/>
            <w:tcMar>
              <w:top w:w="0" w:type="dxa"/>
              <w:left w:w="149" w:type="dxa"/>
              <w:bottom w:w="0" w:type="dxa"/>
              <w:right w:w="149" w:type="dxa"/>
            </w:tcMar>
            <w:vAlign w:val="center"/>
          </w:tcPr>
          <w:p w14:paraId="326DCBE1" w14:textId="77777777" w:rsidR="0026559A" w:rsidRPr="00823FFA" w:rsidRDefault="0026559A" w:rsidP="00823FFA">
            <w:pPr>
              <w:pStyle w:val="formattext"/>
              <w:spacing w:before="0" w:beforeAutospacing="0" w:after="0" w:afterAutospacing="0"/>
              <w:contextualSpacing/>
              <w:jc w:val="center"/>
              <w:textAlignment w:val="baseline"/>
              <w:rPr>
                <w:sz w:val="22"/>
                <w:szCs w:val="22"/>
              </w:rPr>
            </w:pPr>
          </w:p>
        </w:tc>
        <w:tc>
          <w:tcPr>
            <w:tcW w:w="4394" w:type="dxa"/>
            <w:shd w:val="clear" w:color="auto" w:fill="auto"/>
            <w:tcMar>
              <w:top w:w="0" w:type="dxa"/>
              <w:left w:w="149" w:type="dxa"/>
              <w:bottom w:w="0" w:type="dxa"/>
              <w:right w:w="149" w:type="dxa"/>
            </w:tcMar>
            <w:vAlign w:val="center"/>
          </w:tcPr>
          <w:p w14:paraId="39334B55" w14:textId="77777777" w:rsidR="0026559A" w:rsidRPr="00823FFA" w:rsidRDefault="0026559A" w:rsidP="00823FFA">
            <w:pPr>
              <w:pStyle w:val="formattext"/>
              <w:spacing w:before="0" w:beforeAutospacing="0" w:after="0" w:afterAutospacing="0"/>
              <w:contextualSpacing/>
              <w:jc w:val="center"/>
              <w:textAlignment w:val="baseline"/>
              <w:rPr>
                <w:sz w:val="22"/>
                <w:szCs w:val="22"/>
              </w:rPr>
            </w:pPr>
          </w:p>
        </w:tc>
        <w:tc>
          <w:tcPr>
            <w:tcW w:w="1350" w:type="dxa"/>
            <w:shd w:val="clear" w:color="auto" w:fill="auto"/>
            <w:tcMar>
              <w:top w:w="0" w:type="dxa"/>
              <w:left w:w="149" w:type="dxa"/>
              <w:bottom w:w="0" w:type="dxa"/>
              <w:right w:w="149" w:type="dxa"/>
            </w:tcMar>
            <w:vAlign w:val="center"/>
          </w:tcPr>
          <w:p w14:paraId="7FDDD87D" w14:textId="77777777" w:rsidR="0026559A" w:rsidRPr="00823FFA" w:rsidRDefault="0026559A" w:rsidP="00823FFA">
            <w:pPr>
              <w:pStyle w:val="formattext"/>
              <w:spacing w:before="0" w:beforeAutospacing="0" w:after="0" w:afterAutospacing="0"/>
              <w:contextualSpacing/>
              <w:jc w:val="center"/>
              <w:textAlignment w:val="baseline"/>
              <w:rPr>
                <w:sz w:val="22"/>
                <w:szCs w:val="22"/>
              </w:rPr>
            </w:pPr>
          </w:p>
        </w:tc>
        <w:tc>
          <w:tcPr>
            <w:tcW w:w="2835" w:type="dxa"/>
            <w:shd w:val="clear" w:color="auto" w:fill="auto"/>
            <w:tcMar>
              <w:top w:w="0" w:type="dxa"/>
              <w:left w:w="149" w:type="dxa"/>
              <w:bottom w:w="0" w:type="dxa"/>
              <w:right w:w="149" w:type="dxa"/>
            </w:tcMar>
            <w:vAlign w:val="center"/>
          </w:tcPr>
          <w:p w14:paraId="7CC720BA" w14:textId="77777777" w:rsidR="0026559A" w:rsidRPr="00537790" w:rsidRDefault="0026559A" w:rsidP="00823FFA">
            <w:pPr>
              <w:pStyle w:val="formattext"/>
              <w:spacing w:before="0" w:beforeAutospacing="0" w:after="0" w:afterAutospacing="0"/>
              <w:contextualSpacing/>
              <w:jc w:val="center"/>
              <w:textAlignment w:val="baseline"/>
              <w:rPr>
                <w:sz w:val="22"/>
                <w:szCs w:val="22"/>
                <w:highlight w:val="yellow"/>
              </w:rPr>
            </w:pPr>
          </w:p>
        </w:tc>
      </w:tr>
      <w:tr w:rsidR="00FA4F60" w:rsidRPr="00823FFA" w14:paraId="4709B29B" w14:textId="77777777" w:rsidTr="008B42CC">
        <w:trPr>
          <w:trHeight w:val="989"/>
        </w:trPr>
        <w:tc>
          <w:tcPr>
            <w:tcW w:w="567" w:type="dxa"/>
            <w:shd w:val="clear" w:color="auto" w:fill="auto"/>
            <w:tcMar>
              <w:top w:w="0" w:type="dxa"/>
              <w:left w:w="149" w:type="dxa"/>
              <w:bottom w:w="0" w:type="dxa"/>
              <w:right w:w="149" w:type="dxa"/>
            </w:tcMar>
            <w:vAlign w:val="center"/>
          </w:tcPr>
          <w:p w14:paraId="63525932" w14:textId="77777777" w:rsidR="00FA4F60" w:rsidRPr="00823FFA" w:rsidRDefault="00FA4F60" w:rsidP="00823FFA">
            <w:pPr>
              <w:pStyle w:val="formattext"/>
              <w:spacing w:before="0" w:beforeAutospacing="0" w:after="0" w:afterAutospacing="0"/>
              <w:contextualSpacing/>
              <w:jc w:val="center"/>
              <w:textAlignment w:val="baseline"/>
              <w:rPr>
                <w:sz w:val="22"/>
                <w:szCs w:val="22"/>
              </w:rPr>
            </w:pPr>
            <w:r w:rsidRPr="00823FFA">
              <w:rPr>
                <w:sz w:val="22"/>
                <w:szCs w:val="22"/>
              </w:rPr>
              <w:t>в)</w:t>
            </w:r>
          </w:p>
        </w:tc>
        <w:tc>
          <w:tcPr>
            <w:tcW w:w="1843" w:type="dxa"/>
            <w:shd w:val="clear" w:color="auto" w:fill="auto"/>
            <w:tcMar>
              <w:top w:w="0" w:type="dxa"/>
              <w:left w:w="149" w:type="dxa"/>
              <w:bottom w:w="0" w:type="dxa"/>
              <w:right w:w="149" w:type="dxa"/>
            </w:tcMar>
            <w:vAlign w:val="center"/>
          </w:tcPr>
          <w:p w14:paraId="6934C2CE" w14:textId="77777777" w:rsidR="00FA4F60" w:rsidRPr="00823FFA" w:rsidRDefault="00FA4F60" w:rsidP="00823FFA">
            <w:pPr>
              <w:pStyle w:val="formattext"/>
              <w:spacing w:before="0" w:beforeAutospacing="0" w:after="0" w:afterAutospacing="0"/>
              <w:contextualSpacing/>
              <w:jc w:val="center"/>
              <w:textAlignment w:val="baseline"/>
              <w:rPr>
                <w:sz w:val="22"/>
                <w:szCs w:val="22"/>
              </w:rPr>
            </w:pPr>
            <w:r w:rsidRPr="00823FFA">
              <w:rPr>
                <w:sz w:val="22"/>
                <w:szCs w:val="22"/>
              </w:rPr>
              <w:t>Опыта работы, связанного с предметом контракта**</w:t>
            </w:r>
          </w:p>
        </w:tc>
        <w:tc>
          <w:tcPr>
            <w:tcW w:w="1275" w:type="dxa"/>
            <w:shd w:val="clear" w:color="auto" w:fill="auto"/>
            <w:tcMar>
              <w:top w:w="0" w:type="dxa"/>
              <w:left w:w="149" w:type="dxa"/>
              <w:bottom w:w="0" w:type="dxa"/>
              <w:right w:w="149" w:type="dxa"/>
            </w:tcMar>
            <w:vAlign w:val="center"/>
          </w:tcPr>
          <w:p w14:paraId="28224B67" w14:textId="77777777" w:rsidR="00FA4F60" w:rsidRPr="00823FFA" w:rsidRDefault="00FA4F60" w:rsidP="00823FFA">
            <w:pPr>
              <w:pStyle w:val="formattext"/>
              <w:spacing w:before="0" w:beforeAutospacing="0" w:after="0" w:afterAutospacing="0"/>
              <w:contextualSpacing/>
              <w:jc w:val="center"/>
              <w:textAlignment w:val="baseline"/>
              <w:rPr>
                <w:sz w:val="22"/>
                <w:szCs w:val="22"/>
              </w:rPr>
            </w:pPr>
          </w:p>
        </w:tc>
        <w:tc>
          <w:tcPr>
            <w:tcW w:w="1985" w:type="dxa"/>
            <w:shd w:val="clear" w:color="auto" w:fill="auto"/>
            <w:tcMar>
              <w:top w:w="0" w:type="dxa"/>
              <w:left w:w="149" w:type="dxa"/>
              <w:bottom w:w="0" w:type="dxa"/>
              <w:right w:w="149" w:type="dxa"/>
            </w:tcMar>
            <w:vAlign w:val="center"/>
          </w:tcPr>
          <w:p w14:paraId="46B37DD8" w14:textId="77777777" w:rsidR="00FA4F60" w:rsidRPr="00823FFA" w:rsidRDefault="00FA4F60" w:rsidP="00823FFA">
            <w:pPr>
              <w:pStyle w:val="formattext"/>
              <w:spacing w:before="0" w:beforeAutospacing="0" w:after="0" w:afterAutospacing="0"/>
              <w:contextualSpacing/>
              <w:jc w:val="center"/>
              <w:textAlignment w:val="baseline"/>
              <w:rPr>
                <w:sz w:val="22"/>
                <w:szCs w:val="22"/>
              </w:rPr>
            </w:pPr>
            <w:r w:rsidRPr="00823FFA">
              <w:rPr>
                <w:sz w:val="22"/>
                <w:szCs w:val="22"/>
              </w:rPr>
              <w:t>Наличие у участников закупки опыта работы, связанные с предметом контракта</w:t>
            </w:r>
          </w:p>
        </w:tc>
        <w:tc>
          <w:tcPr>
            <w:tcW w:w="1276" w:type="dxa"/>
            <w:shd w:val="clear" w:color="auto" w:fill="auto"/>
            <w:tcMar>
              <w:top w:w="0" w:type="dxa"/>
              <w:left w:w="149" w:type="dxa"/>
              <w:bottom w:w="0" w:type="dxa"/>
              <w:right w:w="149" w:type="dxa"/>
            </w:tcMar>
            <w:vAlign w:val="center"/>
          </w:tcPr>
          <w:p w14:paraId="6EEF8F9F" w14:textId="11525E2F" w:rsidR="00FA4F60" w:rsidRPr="00823FFA" w:rsidRDefault="005D7027" w:rsidP="00823FFA">
            <w:pPr>
              <w:pStyle w:val="formattext"/>
              <w:spacing w:before="0" w:beforeAutospacing="0" w:after="0" w:afterAutospacing="0"/>
              <w:contextualSpacing/>
              <w:jc w:val="center"/>
              <w:textAlignment w:val="baseline"/>
              <w:rPr>
                <w:sz w:val="22"/>
                <w:szCs w:val="22"/>
              </w:rPr>
            </w:pPr>
            <w:r>
              <w:rPr>
                <w:sz w:val="22"/>
                <w:szCs w:val="22"/>
              </w:rPr>
              <w:t>100</w:t>
            </w:r>
          </w:p>
        </w:tc>
        <w:tc>
          <w:tcPr>
            <w:tcW w:w="4394" w:type="dxa"/>
            <w:shd w:val="clear" w:color="auto" w:fill="auto"/>
            <w:tcMar>
              <w:top w:w="0" w:type="dxa"/>
              <w:left w:w="149" w:type="dxa"/>
              <w:bottom w:w="0" w:type="dxa"/>
              <w:right w:w="149" w:type="dxa"/>
            </w:tcMar>
          </w:tcPr>
          <w:p w14:paraId="7765C3E4" w14:textId="77777777" w:rsidR="00FA4F60" w:rsidRPr="00823FFA" w:rsidRDefault="00FA4F60" w:rsidP="00823FFA">
            <w:pPr>
              <w:pStyle w:val="formattext"/>
              <w:spacing w:before="0" w:beforeAutospacing="0" w:after="0" w:afterAutospacing="0"/>
              <w:contextualSpacing/>
              <w:textAlignment w:val="baseline"/>
              <w:rPr>
                <w:sz w:val="22"/>
                <w:szCs w:val="22"/>
              </w:rPr>
            </w:pPr>
          </w:p>
          <w:p w14:paraId="1618E8DB" w14:textId="20136F26" w:rsidR="00FA4F60" w:rsidRPr="00FA4F60" w:rsidRDefault="00FA4F60" w:rsidP="00C14FD8">
            <w:pPr>
              <w:jc w:val="both"/>
            </w:pPr>
            <w:r w:rsidRPr="00FA4F60">
              <w:rPr>
                <w:sz w:val="22"/>
                <w:szCs w:val="22"/>
              </w:rPr>
              <w:t xml:space="preserve">Признак №1. В качестве объектов предъявляемых для опыта работ, рассматриваются  гражданско-правовые договоры в том числе заключенные и исполненные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по виду деятельности  предусматривающие  выполнение  работ  по  капитальному ремонту зданий, сооружений. </w:t>
            </w:r>
          </w:p>
          <w:p w14:paraId="54A9EA1B" w14:textId="77777777" w:rsidR="00FA4F60" w:rsidRPr="00FA4F60" w:rsidRDefault="00FA4F60" w:rsidP="00823FFA">
            <w:pPr>
              <w:pStyle w:val="formattext"/>
              <w:spacing w:before="0" w:beforeAutospacing="0" w:after="0" w:afterAutospacing="0"/>
              <w:contextualSpacing/>
              <w:textAlignment w:val="baseline"/>
              <w:rPr>
                <w:sz w:val="22"/>
                <w:szCs w:val="22"/>
              </w:rPr>
            </w:pPr>
            <w:r w:rsidRPr="00FA4F60">
              <w:rPr>
                <w:sz w:val="22"/>
                <w:szCs w:val="22"/>
              </w:rPr>
              <w:t>Список законченных объектов подтверждается документами:</w:t>
            </w:r>
          </w:p>
          <w:p w14:paraId="1586F1C4" w14:textId="74F626FE" w:rsidR="00FA4F60" w:rsidRPr="00931D4C" w:rsidRDefault="00FA4F60" w:rsidP="00931D4C">
            <w:pPr>
              <w:jc w:val="both"/>
            </w:pPr>
            <w:r w:rsidRPr="00FA4F60">
              <w:rPr>
                <w:sz w:val="22"/>
                <w:szCs w:val="22"/>
              </w:rPr>
              <w:t>1. Копия гражданско-правового договора в том числе заключенного и исполненного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окончательный Акт выполненных работ, подписанный</w:t>
            </w:r>
            <w:r w:rsidRPr="00823FFA">
              <w:rPr>
                <w:sz w:val="22"/>
                <w:szCs w:val="22"/>
              </w:rPr>
              <w:t xml:space="preserve"> Заказчиком. </w:t>
            </w:r>
          </w:p>
          <w:p w14:paraId="74F5AB84" w14:textId="77777777" w:rsidR="00FA4F60" w:rsidRPr="00823FFA" w:rsidRDefault="00FA4F60" w:rsidP="00823FFA">
            <w:pPr>
              <w:pStyle w:val="formattext"/>
              <w:spacing w:before="0" w:beforeAutospacing="0" w:after="0" w:afterAutospacing="0"/>
              <w:contextualSpacing/>
              <w:textAlignment w:val="baseline"/>
              <w:rPr>
                <w:sz w:val="22"/>
                <w:szCs w:val="22"/>
              </w:rPr>
            </w:pPr>
          </w:p>
        </w:tc>
        <w:tc>
          <w:tcPr>
            <w:tcW w:w="1350" w:type="dxa"/>
            <w:shd w:val="clear" w:color="auto" w:fill="auto"/>
            <w:tcMar>
              <w:top w:w="0" w:type="dxa"/>
              <w:left w:w="149" w:type="dxa"/>
              <w:bottom w:w="0" w:type="dxa"/>
              <w:right w:w="149" w:type="dxa"/>
            </w:tcMar>
            <w:vAlign w:val="center"/>
          </w:tcPr>
          <w:p w14:paraId="0FC1D374" w14:textId="77777777" w:rsidR="00FA4F60" w:rsidRPr="00823FFA" w:rsidRDefault="00FA4F60" w:rsidP="00823FFA">
            <w:pPr>
              <w:pStyle w:val="formattext"/>
              <w:spacing w:before="0" w:beforeAutospacing="0" w:after="0" w:afterAutospacing="0"/>
              <w:contextualSpacing/>
              <w:jc w:val="center"/>
              <w:textAlignment w:val="baseline"/>
              <w:rPr>
                <w:sz w:val="22"/>
                <w:szCs w:val="22"/>
              </w:rPr>
            </w:pPr>
            <w:r w:rsidRPr="00823FFA">
              <w:rPr>
                <w:sz w:val="22"/>
                <w:szCs w:val="22"/>
              </w:rPr>
              <w:t>100</w:t>
            </w:r>
          </w:p>
        </w:tc>
        <w:tc>
          <w:tcPr>
            <w:tcW w:w="2835" w:type="dxa"/>
            <w:shd w:val="clear" w:color="auto" w:fill="auto"/>
            <w:tcMar>
              <w:top w:w="0" w:type="dxa"/>
              <w:left w:w="149" w:type="dxa"/>
              <w:bottom w:w="0" w:type="dxa"/>
              <w:right w:w="149" w:type="dxa"/>
            </w:tcMar>
            <w:vAlign w:val="center"/>
          </w:tcPr>
          <w:p w14:paraId="0AEF5975" w14:textId="77777777" w:rsidR="003B4642" w:rsidRPr="00E54413" w:rsidRDefault="003B4642" w:rsidP="003B4642">
            <w:pPr>
              <w:pStyle w:val="ConsPlusNormal"/>
              <w:jc w:val="both"/>
              <w:rPr>
                <w:sz w:val="22"/>
                <w:szCs w:val="22"/>
              </w:rPr>
            </w:pPr>
            <w:r>
              <w:rPr>
                <w:sz w:val="22"/>
                <w:szCs w:val="22"/>
              </w:rPr>
              <w:t>О</w:t>
            </w:r>
            <w:r w:rsidRPr="00E54413">
              <w:rPr>
                <w:sz w:val="22"/>
                <w:szCs w:val="22"/>
              </w:rPr>
              <w:t>ценка заявок по критерию оценки «квалификация участников закупки» осуществляется по формуле, предусмотренной пп. «</w:t>
            </w:r>
            <w:r>
              <w:rPr>
                <w:sz w:val="22"/>
                <w:szCs w:val="22"/>
              </w:rPr>
              <w:t>б» п. 20 П</w:t>
            </w:r>
            <w:r w:rsidRPr="00E54413">
              <w:rPr>
                <w:sz w:val="22"/>
                <w:szCs w:val="22"/>
              </w:rPr>
              <w:t>оложения об оценке заявок на участие в закупке товаров, работ, услуг для обесп</w:t>
            </w:r>
            <w:r>
              <w:rPr>
                <w:sz w:val="22"/>
                <w:szCs w:val="22"/>
              </w:rPr>
              <w:t>ечения государственных и муниципаль</w:t>
            </w:r>
            <w:r w:rsidRPr="00E54413">
              <w:rPr>
                <w:sz w:val="22"/>
                <w:szCs w:val="22"/>
              </w:rPr>
              <w:t>ных нужд. от 31 декабря 2021 г. n 2604</w:t>
            </w:r>
          </w:p>
          <w:p w14:paraId="1B479481" w14:textId="77777777" w:rsidR="003B4642" w:rsidRPr="00E54413" w:rsidRDefault="003B4642" w:rsidP="003B4642">
            <w:pPr>
              <w:autoSpaceDE w:val="0"/>
              <w:autoSpaceDN w:val="0"/>
              <w:adjustRightInd w:val="0"/>
              <w:ind w:firstLine="176"/>
              <w:jc w:val="both"/>
              <w:rPr>
                <w:sz w:val="22"/>
                <w:szCs w:val="22"/>
              </w:rPr>
            </w:pPr>
            <w:r w:rsidRPr="00E54413">
              <w:rPr>
                <w:sz w:val="22"/>
                <w:szCs w:val="22"/>
              </w:rPr>
              <w:t>Оценка осуществляется по формуле:</w:t>
            </w:r>
          </w:p>
          <w:p w14:paraId="2418D8C7" w14:textId="77777777" w:rsidR="003B4642" w:rsidRPr="00E54413" w:rsidRDefault="003B4642" w:rsidP="003B4642">
            <w:pPr>
              <w:pStyle w:val="ConsPlusNormal"/>
              <w:jc w:val="center"/>
              <w:rPr>
                <w:sz w:val="22"/>
                <w:szCs w:val="22"/>
              </w:rPr>
            </w:pPr>
            <w:r>
              <w:rPr>
                <w:noProof/>
                <w:position w:val="-26"/>
              </w:rPr>
              <w:drawing>
                <wp:inline distT="0" distB="0" distL="0" distR="0" wp14:anchorId="24ED4662" wp14:editId="3DB1EADA">
                  <wp:extent cx="1645920" cy="365760"/>
                  <wp:effectExtent l="0" t="0" r="0" b="0"/>
                  <wp:docPr id="12" name="Рисунок 12"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406141_32773"/>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5920" cy="365760"/>
                          </a:xfrm>
                          <a:prstGeom prst="rect">
                            <a:avLst/>
                          </a:prstGeom>
                          <a:noFill/>
                          <a:ln>
                            <a:noFill/>
                          </a:ln>
                        </pic:spPr>
                      </pic:pic>
                    </a:graphicData>
                  </a:graphic>
                </wp:inline>
              </w:drawing>
            </w:r>
          </w:p>
          <w:p w14:paraId="684121CF" w14:textId="77777777" w:rsidR="003B4642" w:rsidRPr="00E54413" w:rsidRDefault="003B4642" w:rsidP="003B4642">
            <w:pPr>
              <w:pStyle w:val="formattext"/>
              <w:spacing w:before="0" w:beforeAutospacing="0" w:after="0" w:afterAutospacing="0"/>
              <w:contextualSpacing/>
              <w:jc w:val="center"/>
              <w:textAlignment w:val="baseline"/>
              <w:rPr>
                <w:sz w:val="22"/>
                <w:szCs w:val="22"/>
              </w:rPr>
            </w:pPr>
          </w:p>
          <w:p w14:paraId="25BAE209" w14:textId="77777777" w:rsidR="003B4642" w:rsidRPr="00E54413" w:rsidRDefault="003B4642" w:rsidP="003B4642">
            <w:pPr>
              <w:pStyle w:val="ConsPlusNormal"/>
              <w:ind w:firstLine="540"/>
              <w:jc w:val="both"/>
              <w:rPr>
                <w:sz w:val="22"/>
                <w:szCs w:val="22"/>
              </w:rPr>
            </w:pPr>
            <w:r w:rsidRPr="00E54413">
              <w:rPr>
                <w:sz w:val="22"/>
                <w:szCs w:val="22"/>
              </w:rPr>
              <w:t>где:</w:t>
            </w:r>
          </w:p>
          <w:p w14:paraId="0D7E32F6" w14:textId="77777777" w:rsidR="003B4642" w:rsidRPr="00E54413" w:rsidRDefault="003B4642" w:rsidP="003B4642">
            <w:pPr>
              <w:pStyle w:val="ConsPlusNormal"/>
              <w:spacing w:before="220"/>
              <w:ind w:firstLine="540"/>
              <w:jc w:val="both"/>
              <w:rPr>
                <w:sz w:val="22"/>
                <w:szCs w:val="22"/>
              </w:rPr>
            </w:pPr>
            <w:r w:rsidRPr="00E54413">
              <w:rPr>
                <w:sz w:val="22"/>
                <w:szCs w:val="22"/>
              </w:rPr>
              <w:t>Х</w:t>
            </w:r>
            <w:r w:rsidRPr="00E54413">
              <w:rPr>
                <w:sz w:val="22"/>
                <w:szCs w:val="22"/>
                <w:vertAlign w:val="subscript"/>
              </w:rPr>
              <w:t>max</w:t>
            </w:r>
            <w:r w:rsidRPr="00E54413">
              <w:rPr>
                <w:sz w:val="22"/>
                <w:szCs w:val="22"/>
              </w:rPr>
              <w:t xml:space="preserve"> - максимальное значение характеристики объекта закупки, содержащееся в заявках (частях заявок), подлежащих в соответствии с Федеральным </w:t>
            </w:r>
            <w:hyperlink r:id="rId14" w:history="1">
              <w:r w:rsidRPr="00E54413">
                <w:rPr>
                  <w:color w:val="0000FF"/>
                  <w:sz w:val="22"/>
                  <w:szCs w:val="22"/>
                </w:rPr>
                <w:t>законом</w:t>
              </w:r>
            </w:hyperlink>
            <w:r w:rsidRPr="00E54413">
              <w:rPr>
                <w:sz w:val="22"/>
                <w:szCs w:val="22"/>
              </w:rPr>
              <w:t xml:space="preserve"> оценке по критерию оценки "характеристики объекта закупки";</w:t>
            </w:r>
          </w:p>
          <w:p w14:paraId="3D75C9FB" w14:textId="77777777" w:rsidR="003B4642" w:rsidRPr="00E54413" w:rsidRDefault="003B4642" w:rsidP="003B4642">
            <w:pPr>
              <w:pStyle w:val="ConsPlusNormal"/>
              <w:spacing w:before="220"/>
              <w:ind w:firstLine="540"/>
              <w:jc w:val="both"/>
              <w:rPr>
                <w:sz w:val="22"/>
                <w:szCs w:val="22"/>
              </w:rPr>
            </w:pPr>
            <w:r w:rsidRPr="00E54413">
              <w:rPr>
                <w:sz w:val="22"/>
                <w:szCs w:val="22"/>
              </w:rPr>
              <w:t>Х</w:t>
            </w:r>
            <w:r w:rsidRPr="00E54413">
              <w:rPr>
                <w:sz w:val="22"/>
                <w:szCs w:val="22"/>
                <w:vertAlign w:val="subscript"/>
              </w:rPr>
              <w:t>i</w:t>
            </w:r>
            <w:r w:rsidRPr="00E54413">
              <w:rPr>
                <w:sz w:val="22"/>
                <w:szCs w:val="22"/>
              </w:rPr>
              <w:t xml:space="preserve"> - значение характеристики объекта закупки, содержащееся в предложении участника </w:t>
            </w:r>
            <w:r w:rsidRPr="00E54413">
              <w:rPr>
                <w:sz w:val="22"/>
                <w:szCs w:val="22"/>
              </w:rPr>
              <w:lastRenderedPageBreak/>
              <w:t xml:space="preserve">закупки, заявка (часть заявки) которого подлежит в соответствии с Федеральным </w:t>
            </w:r>
            <w:hyperlink r:id="rId15" w:history="1">
              <w:r w:rsidRPr="00E54413">
                <w:rPr>
                  <w:color w:val="0000FF"/>
                  <w:sz w:val="22"/>
                  <w:szCs w:val="22"/>
                </w:rPr>
                <w:t>законом</w:t>
              </w:r>
            </w:hyperlink>
            <w:r w:rsidRPr="00E54413">
              <w:rPr>
                <w:sz w:val="22"/>
                <w:szCs w:val="22"/>
              </w:rPr>
              <w:t xml:space="preserve"> оценке по критерию оценки "характеристики объекта закупки";</w:t>
            </w:r>
          </w:p>
          <w:p w14:paraId="6AD26804" w14:textId="77777777" w:rsidR="003B4642" w:rsidRPr="00E54413" w:rsidRDefault="003B4642" w:rsidP="003B4642">
            <w:pPr>
              <w:pStyle w:val="ConsPlusNormal"/>
              <w:spacing w:before="220"/>
              <w:ind w:firstLine="540"/>
              <w:jc w:val="both"/>
              <w:rPr>
                <w:sz w:val="22"/>
                <w:szCs w:val="22"/>
              </w:rPr>
            </w:pPr>
            <w:r w:rsidRPr="00E54413">
              <w:rPr>
                <w:sz w:val="22"/>
                <w:szCs w:val="22"/>
              </w:rPr>
              <w:t>Х</w:t>
            </w:r>
            <w:r w:rsidRPr="00E54413">
              <w:rPr>
                <w:sz w:val="22"/>
                <w:szCs w:val="22"/>
                <w:vertAlign w:val="subscript"/>
              </w:rPr>
              <w:t>min</w:t>
            </w:r>
            <w:r w:rsidRPr="00E54413">
              <w:rPr>
                <w:sz w:val="22"/>
                <w:szCs w:val="22"/>
              </w:rP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16" w:history="1">
              <w:r w:rsidRPr="00E54413">
                <w:rPr>
                  <w:color w:val="0000FF"/>
                  <w:sz w:val="22"/>
                  <w:szCs w:val="22"/>
                </w:rPr>
                <w:t>законом</w:t>
              </w:r>
            </w:hyperlink>
            <w:r w:rsidRPr="00E54413">
              <w:rPr>
                <w:sz w:val="22"/>
                <w:szCs w:val="22"/>
              </w:rPr>
              <w:t xml:space="preserve"> оценке по критерию оценки "характеристики объекта закупки"</w:t>
            </w:r>
          </w:p>
          <w:p w14:paraId="3DC198A4" w14:textId="4E39D60D" w:rsidR="00FA4F60" w:rsidRPr="00823FFA" w:rsidRDefault="00FA4F60" w:rsidP="003B4642">
            <w:pPr>
              <w:pStyle w:val="ConsPlusNormal"/>
              <w:jc w:val="both"/>
              <w:rPr>
                <w:sz w:val="22"/>
                <w:szCs w:val="22"/>
              </w:rPr>
            </w:pPr>
          </w:p>
        </w:tc>
      </w:tr>
    </w:tbl>
    <w:p w14:paraId="03D3AD85" w14:textId="77777777" w:rsidR="0026559A" w:rsidRPr="00823FFA" w:rsidRDefault="0026559A" w:rsidP="00823FFA">
      <w:pPr>
        <w:numPr>
          <w:ilvl w:val="12"/>
          <w:numId w:val="0"/>
        </w:numPr>
        <w:ind w:left="284" w:right="225" w:firstLine="567"/>
        <w:contextualSpacing/>
        <w:jc w:val="both"/>
        <w:rPr>
          <w:sz w:val="22"/>
          <w:szCs w:val="22"/>
        </w:rPr>
      </w:pPr>
      <w:r w:rsidRPr="00823FFA">
        <w:rPr>
          <w:sz w:val="22"/>
          <w:szCs w:val="22"/>
        </w:rPr>
        <w:lastRenderedPageBreak/>
        <w:t xml:space="preserve">Примечание: </w:t>
      </w:r>
    </w:p>
    <w:p w14:paraId="6AB48A60" w14:textId="77777777" w:rsidR="0026559A" w:rsidRPr="00823FFA" w:rsidRDefault="0026559A" w:rsidP="00823FFA">
      <w:pPr>
        <w:numPr>
          <w:ilvl w:val="12"/>
          <w:numId w:val="0"/>
        </w:numPr>
        <w:ind w:left="284" w:right="225" w:firstLine="567"/>
        <w:contextualSpacing/>
        <w:jc w:val="both"/>
        <w:rPr>
          <w:sz w:val="22"/>
          <w:szCs w:val="22"/>
        </w:rPr>
      </w:pPr>
      <w:r w:rsidRPr="00823FFA">
        <w:rPr>
          <w:sz w:val="22"/>
          <w:szCs w:val="22"/>
        </w:rPr>
        <w:t>Требования к подтверждающим документам по показателям критерия оценки:</w:t>
      </w:r>
    </w:p>
    <w:p w14:paraId="09DBDE86" w14:textId="77777777" w:rsidR="0026559A" w:rsidRPr="00823FFA" w:rsidRDefault="00823FFA" w:rsidP="00823FFA">
      <w:pPr>
        <w:tabs>
          <w:tab w:val="left" w:pos="1800"/>
        </w:tabs>
        <w:ind w:left="284" w:right="225" w:firstLine="567"/>
        <w:contextualSpacing/>
        <w:jc w:val="both"/>
        <w:rPr>
          <w:sz w:val="22"/>
          <w:szCs w:val="22"/>
        </w:rPr>
      </w:pPr>
      <w:r>
        <w:rPr>
          <w:sz w:val="22"/>
          <w:szCs w:val="22"/>
        </w:rPr>
        <w:t>**</w:t>
      </w:r>
      <w:r w:rsidR="0026559A" w:rsidRPr="00823FFA">
        <w:rPr>
          <w:sz w:val="22"/>
          <w:szCs w:val="22"/>
        </w:rPr>
        <w:t xml:space="preserve"> Опыт участника по успешной поставке товара, выполнению работ, оказанию услуг сопоставимого характера должна быть указана в </w:t>
      </w:r>
      <w:r w:rsidR="0026559A" w:rsidRPr="00823FFA">
        <w:rPr>
          <w:bCs/>
          <w:sz w:val="22"/>
          <w:szCs w:val="22"/>
          <w:shd w:val="clear" w:color="auto" w:fill="FFFFFF"/>
        </w:rPr>
        <w:t>Списке наличия</w:t>
      </w:r>
      <w:r w:rsidR="0026559A" w:rsidRPr="00823FFA">
        <w:rPr>
          <w:rStyle w:val="apple-converted-space"/>
          <w:sz w:val="22"/>
          <w:szCs w:val="22"/>
          <w:shd w:val="clear" w:color="auto" w:fill="FFFFFF"/>
        </w:rPr>
        <w:t> </w:t>
      </w:r>
      <w:r w:rsidR="0026559A" w:rsidRPr="00823FFA">
        <w:rPr>
          <w:sz w:val="22"/>
          <w:szCs w:val="22"/>
          <w:shd w:val="clear" w:color="auto" w:fill="FFFFFF"/>
        </w:rPr>
        <w:t>у Претендента</w:t>
      </w:r>
      <w:r w:rsidR="0026559A" w:rsidRPr="00823FFA">
        <w:rPr>
          <w:rStyle w:val="apple-converted-space"/>
          <w:sz w:val="22"/>
          <w:szCs w:val="22"/>
          <w:shd w:val="clear" w:color="auto" w:fill="FFFFFF"/>
        </w:rPr>
        <w:t> </w:t>
      </w:r>
      <w:r w:rsidR="0026559A" w:rsidRPr="00823FFA">
        <w:rPr>
          <w:sz w:val="22"/>
          <w:szCs w:val="22"/>
          <w:shd w:val="clear" w:color="auto" w:fill="FFFFFF"/>
        </w:rPr>
        <w:t>успешного опыта выполнения</w:t>
      </w:r>
      <w:r w:rsidR="0026559A" w:rsidRPr="00823FFA">
        <w:rPr>
          <w:rStyle w:val="apple-converted-space"/>
          <w:sz w:val="22"/>
          <w:szCs w:val="22"/>
          <w:shd w:val="clear" w:color="auto" w:fill="FFFFFF"/>
        </w:rPr>
        <w:t> </w:t>
      </w:r>
      <w:r w:rsidR="0026559A" w:rsidRPr="00823FFA">
        <w:rPr>
          <w:bCs/>
          <w:sz w:val="22"/>
          <w:szCs w:val="22"/>
          <w:shd w:val="clear" w:color="auto" w:fill="FFFFFF"/>
        </w:rPr>
        <w:t>аналогичных</w:t>
      </w:r>
      <w:r w:rsidR="0026559A" w:rsidRPr="00823FFA">
        <w:rPr>
          <w:rStyle w:val="apple-converted-space"/>
          <w:sz w:val="22"/>
          <w:szCs w:val="22"/>
          <w:shd w:val="clear" w:color="auto" w:fill="FFFFFF"/>
        </w:rPr>
        <w:t> </w:t>
      </w:r>
      <w:r w:rsidR="0026559A" w:rsidRPr="00823FFA">
        <w:rPr>
          <w:sz w:val="22"/>
          <w:szCs w:val="22"/>
          <w:shd w:val="clear" w:color="auto" w:fill="FFFFFF"/>
        </w:rPr>
        <w:t>работ по</w:t>
      </w:r>
      <w:r w:rsidR="0026559A" w:rsidRPr="00823FFA">
        <w:rPr>
          <w:rStyle w:val="apple-converted-space"/>
          <w:sz w:val="22"/>
          <w:szCs w:val="22"/>
          <w:shd w:val="clear" w:color="auto" w:fill="FFFFFF"/>
        </w:rPr>
        <w:t> </w:t>
      </w:r>
      <w:r w:rsidR="0026559A" w:rsidRPr="00823FFA">
        <w:rPr>
          <w:bCs/>
          <w:sz w:val="22"/>
          <w:szCs w:val="22"/>
          <w:shd w:val="clear" w:color="auto" w:fill="FFFFFF"/>
        </w:rPr>
        <w:t>предмету</w:t>
      </w:r>
      <w:r w:rsidR="0026559A" w:rsidRPr="00823FFA">
        <w:rPr>
          <w:rStyle w:val="apple-converted-space"/>
          <w:sz w:val="22"/>
          <w:szCs w:val="22"/>
          <w:shd w:val="clear" w:color="auto" w:fill="FFFFFF"/>
        </w:rPr>
        <w:t> </w:t>
      </w:r>
      <w:r w:rsidR="0026559A" w:rsidRPr="00823FFA">
        <w:rPr>
          <w:bCs/>
          <w:sz w:val="22"/>
          <w:szCs w:val="22"/>
          <w:shd w:val="clear" w:color="auto" w:fill="FFFFFF"/>
        </w:rPr>
        <w:t>конкурса (</w:t>
      </w:r>
      <w:r w:rsidR="0026559A" w:rsidRPr="00823FFA">
        <w:rPr>
          <w:sz w:val="22"/>
          <w:szCs w:val="22"/>
        </w:rPr>
        <w:t>рекомендуемое</w:t>
      </w:r>
      <w:r w:rsidR="0026559A" w:rsidRPr="00823FFA">
        <w:rPr>
          <w:bCs/>
          <w:sz w:val="22"/>
          <w:szCs w:val="22"/>
          <w:shd w:val="clear" w:color="auto" w:fill="FFFFFF"/>
        </w:rPr>
        <w:t xml:space="preserve"> приложение №1 к Критерию и показателю оценки заявок на участие в закупке)</w:t>
      </w:r>
      <w:r w:rsidR="0026559A" w:rsidRPr="00823FFA">
        <w:rPr>
          <w:sz w:val="22"/>
          <w:szCs w:val="22"/>
        </w:rPr>
        <w:t>;</w:t>
      </w:r>
    </w:p>
    <w:p w14:paraId="4B8B1632" w14:textId="77777777" w:rsidR="00E90F61" w:rsidRPr="00823FFA" w:rsidRDefault="00E90F61" w:rsidP="00823FFA">
      <w:pPr>
        <w:numPr>
          <w:ilvl w:val="12"/>
          <w:numId w:val="0"/>
        </w:numPr>
        <w:ind w:left="851" w:firstLine="709"/>
        <w:contextualSpacing/>
        <w:jc w:val="right"/>
        <w:rPr>
          <w:sz w:val="22"/>
          <w:szCs w:val="22"/>
        </w:rPr>
      </w:pPr>
    </w:p>
    <w:p w14:paraId="6F6D5D43" w14:textId="77777777" w:rsidR="003E3CA4" w:rsidRDefault="003E3CA4" w:rsidP="00823FFA">
      <w:pPr>
        <w:numPr>
          <w:ilvl w:val="12"/>
          <w:numId w:val="0"/>
        </w:numPr>
        <w:ind w:left="851" w:firstLine="709"/>
        <w:contextualSpacing/>
        <w:jc w:val="right"/>
        <w:rPr>
          <w:sz w:val="22"/>
          <w:szCs w:val="22"/>
        </w:rPr>
      </w:pPr>
    </w:p>
    <w:p w14:paraId="519FD8B6" w14:textId="77777777" w:rsidR="003E3CA4" w:rsidRDefault="003E3CA4" w:rsidP="00823FFA">
      <w:pPr>
        <w:numPr>
          <w:ilvl w:val="12"/>
          <w:numId w:val="0"/>
        </w:numPr>
        <w:ind w:left="851" w:firstLine="709"/>
        <w:contextualSpacing/>
        <w:jc w:val="right"/>
        <w:rPr>
          <w:sz w:val="22"/>
          <w:szCs w:val="22"/>
        </w:rPr>
      </w:pPr>
    </w:p>
    <w:p w14:paraId="7C49A43E" w14:textId="77777777" w:rsidR="00E90F61" w:rsidRPr="00823FFA" w:rsidRDefault="00E90F61" w:rsidP="002B5D35">
      <w:pPr>
        <w:pageBreakBefore/>
        <w:numPr>
          <w:ilvl w:val="12"/>
          <w:numId w:val="0"/>
        </w:numPr>
        <w:ind w:left="851" w:firstLine="709"/>
        <w:contextualSpacing/>
        <w:jc w:val="right"/>
        <w:rPr>
          <w:sz w:val="22"/>
          <w:szCs w:val="22"/>
        </w:rPr>
      </w:pPr>
      <w:r w:rsidRPr="00823FFA">
        <w:rPr>
          <w:sz w:val="22"/>
          <w:szCs w:val="22"/>
        </w:rPr>
        <w:lastRenderedPageBreak/>
        <w:t>Приложение №1</w:t>
      </w:r>
    </w:p>
    <w:p w14:paraId="302ECE78" w14:textId="77777777" w:rsidR="00E90F61" w:rsidRPr="00823FFA" w:rsidRDefault="00E90F61" w:rsidP="00823FFA">
      <w:pPr>
        <w:ind w:left="567" w:firstLine="851"/>
        <w:contextualSpacing/>
        <w:jc w:val="right"/>
        <w:rPr>
          <w:sz w:val="22"/>
          <w:szCs w:val="22"/>
        </w:rPr>
      </w:pPr>
      <w:r w:rsidRPr="00823FFA">
        <w:rPr>
          <w:sz w:val="22"/>
          <w:szCs w:val="22"/>
        </w:rPr>
        <w:t xml:space="preserve">к Критерию и показателю оценки </w:t>
      </w:r>
    </w:p>
    <w:p w14:paraId="0EB39376" w14:textId="77777777" w:rsidR="00E90F61" w:rsidRPr="00823FFA" w:rsidRDefault="00E90F61" w:rsidP="00823FFA">
      <w:pPr>
        <w:ind w:left="567" w:firstLine="851"/>
        <w:contextualSpacing/>
        <w:jc w:val="right"/>
        <w:rPr>
          <w:sz w:val="22"/>
          <w:szCs w:val="22"/>
        </w:rPr>
      </w:pPr>
      <w:r w:rsidRPr="00823FFA">
        <w:rPr>
          <w:sz w:val="22"/>
          <w:szCs w:val="22"/>
        </w:rPr>
        <w:t>заявок на участие в закупке</w:t>
      </w:r>
    </w:p>
    <w:p w14:paraId="4143BD04" w14:textId="77777777" w:rsidR="00E90F61" w:rsidRPr="00823FFA" w:rsidRDefault="00E90F61" w:rsidP="00823FFA">
      <w:pPr>
        <w:contextualSpacing/>
        <w:jc w:val="center"/>
        <w:rPr>
          <w:b/>
          <w:bCs/>
          <w:sz w:val="22"/>
          <w:szCs w:val="22"/>
        </w:rPr>
      </w:pPr>
      <w:r w:rsidRPr="00823FFA">
        <w:rPr>
          <w:b/>
          <w:bCs/>
          <w:sz w:val="22"/>
          <w:szCs w:val="22"/>
          <w:shd w:val="clear" w:color="auto" w:fill="FFFFFF"/>
        </w:rPr>
        <w:t>Список наличия</w:t>
      </w:r>
      <w:r w:rsidRPr="00823FFA">
        <w:rPr>
          <w:rStyle w:val="apple-converted-space"/>
          <w:b/>
          <w:sz w:val="22"/>
          <w:szCs w:val="22"/>
          <w:shd w:val="clear" w:color="auto" w:fill="FFFFFF"/>
        </w:rPr>
        <w:t> </w:t>
      </w:r>
      <w:r w:rsidRPr="00823FFA">
        <w:rPr>
          <w:b/>
          <w:sz w:val="22"/>
          <w:szCs w:val="22"/>
          <w:shd w:val="clear" w:color="auto" w:fill="FFFFFF"/>
        </w:rPr>
        <w:t>у Претендента</w:t>
      </w:r>
      <w:r w:rsidRPr="00823FFA">
        <w:rPr>
          <w:rStyle w:val="apple-converted-space"/>
          <w:b/>
          <w:sz w:val="22"/>
          <w:szCs w:val="22"/>
          <w:shd w:val="clear" w:color="auto" w:fill="FFFFFF"/>
        </w:rPr>
        <w:t> </w:t>
      </w:r>
      <w:r w:rsidRPr="00823FFA">
        <w:rPr>
          <w:b/>
          <w:sz w:val="22"/>
          <w:szCs w:val="22"/>
          <w:shd w:val="clear" w:color="auto" w:fill="FFFFFF"/>
        </w:rPr>
        <w:t>успешного опыта выполнения</w:t>
      </w:r>
      <w:r w:rsidRPr="00823FFA">
        <w:rPr>
          <w:rStyle w:val="apple-converted-space"/>
          <w:b/>
          <w:sz w:val="22"/>
          <w:szCs w:val="22"/>
          <w:shd w:val="clear" w:color="auto" w:fill="FFFFFF"/>
        </w:rPr>
        <w:t> </w:t>
      </w:r>
      <w:r w:rsidRPr="00823FFA">
        <w:rPr>
          <w:b/>
          <w:bCs/>
          <w:sz w:val="22"/>
          <w:szCs w:val="22"/>
          <w:shd w:val="clear" w:color="auto" w:fill="FFFFFF"/>
        </w:rPr>
        <w:t>аналогичных</w:t>
      </w:r>
      <w:r w:rsidRPr="00823FFA">
        <w:rPr>
          <w:rStyle w:val="apple-converted-space"/>
          <w:b/>
          <w:sz w:val="22"/>
          <w:szCs w:val="22"/>
          <w:shd w:val="clear" w:color="auto" w:fill="FFFFFF"/>
        </w:rPr>
        <w:t> </w:t>
      </w:r>
      <w:r w:rsidRPr="00823FFA">
        <w:rPr>
          <w:b/>
          <w:sz w:val="22"/>
          <w:szCs w:val="22"/>
          <w:shd w:val="clear" w:color="auto" w:fill="FFFFFF"/>
        </w:rPr>
        <w:t>работ по</w:t>
      </w:r>
      <w:r w:rsidRPr="00823FFA">
        <w:rPr>
          <w:rStyle w:val="apple-converted-space"/>
          <w:b/>
          <w:sz w:val="22"/>
          <w:szCs w:val="22"/>
          <w:shd w:val="clear" w:color="auto" w:fill="FFFFFF"/>
        </w:rPr>
        <w:t> </w:t>
      </w:r>
      <w:r w:rsidRPr="00823FFA">
        <w:rPr>
          <w:b/>
          <w:bCs/>
          <w:sz w:val="22"/>
          <w:szCs w:val="22"/>
          <w:shd w:val="clear" w:color="auto" w:fill="FFFFFF"/>
        </w:rPr>
        <w:t>предмету</w:t>
      </w:r>
      <w:r w:rsidRPr="00823FFA">
        <w:rPr>
          <w:rStyle w:val="apple-converted-space"/>
          <w:b/>
          <w:sz w:val="22"/>
          <w:szCs w:val="22"/>
          <w:shd w:val="clear" w:color="auto" w:fill="FFFFFF"/>
        </w:rPr>
        <w:t> </w:t>
      </w:r>
      <w:r w:rsidRPr="00823FFA">
        <w:rPr>
          <w:b/>
          <w:bCs/>
          <w:sz w:val="22"/>
          <w:szCs w:val="22"/>
          <w:shd w:val="clear" w:color="auto" w:fill="FFFFFF"/>
        </w:rPr>
        <w:t>конкурса</w:t>
      </w:r>
    </w:p>
    <w:tbl>
      <w:tblPr>
        <w:tblW w:w="13698" w:type="dxa"/>
        <w:jc w:val="center"/>
        <w:tblLook w:val="04A0" w:firstRow="1" w:lastRow="0" w:firstColumn="1" w:lastColumn="0" w:noHBand="0" w:noVBand="1"/>
      </w:tblPr>
      <w:tblGrid>
        <w:gridCol w:w="426"/>
        <w:gridCol w:w="2129"/>
        <w:gridCol w:w="1051"/>
        <w:gridCol w:w="2659"/>
        <w:gridCol w:w="2768"/>
        <w:gridCol w:w="1336"/>
        <w:gridCol w:w="1708"/>
        <w:gridCol w:w="1385"/>
        <w:gridCol w:w="236"/>
      </w:tblGrid>
      <w:tr w:rsidR="00823FFA" w:rsidRPr="00823FFA" w14:paraId="1BC4C12F" w14:textId="77777777" w:rsidTr="00357FA6">
        <w:trPr>
          <w:trHeight w:val="315"/>
          <w:jc w:val="center"/>
        </w:trPr>
        <w:tc>
          <w:tcPr>
            <w:tcW w:w="0" w:type="auto"/>
            <w:tcBorders>
              <w:top w:val="nil"/>
              <w:left w:val="nil"/>
              <w:bottom w:val="nil"/>
              <w:right w:val="nil"/>
            </w:tcBorders>
            <w:shd w:val="clear" w:color="auto" w:fill="auto"/>
            <w:noWrap/>
            <w:vAlign w:val="bottom"/>
          </w:tcPr>
          <w:p w14:paraId="5EB70BE2" w14:textId="77777777" w:rsidR="00E90F61" w:rsidRPr="00823FFA" w:rsidRDefault="00E90F61" w:rsidP="00823FFA">
            <w:pPr>
              <w:contextualSpacing/>
              <w:rPr>
                <w:sz w:val="22"/>
                <w:szCs w:val="22"/>
              </w:rPr>
            </w:pPr>
          </w:p>
        </w:tc>
        <w:tc>
          <w:tcPr>
            <w:tcW w:w="0" w:type="auto"/>
            <w:tcBorders>
              <w:top w:val="nil"/>
              <w:left w:val="nil"/>
              <w:bottom w:val="nil"/>
              <w:right w:val="nil"/>
            </w:tcBorders>
            <w:shd w:val="clear" w:color="auto" w:fill="auto"/>
            <w:noWrap/>
            <w:vAlign w:val="bottom"/>
          </w:tcPr>
          <w:p w14:paraId="2F4FB73E" w14:textId="77777777" w:rsidR="00E90F61" w:rsidRPr="00823FFA" w:rsidRDefault="00E90F61" w:rsidP="00823FFA">
            <w:pPr>
              <w:contextualSpacing/>
              <w:rPr>
                <w:sz w:val="22"/>
                <w:szCs w:val="22"/>
              </w:rPr>
            </w:pPr>
          </w:p>
        </w:tc>
        <w:tc>
          <w:tcPr>
            <w:tcW w:w="0" w:type="auto"/>
            <w:tcBorders>
              <w:top w:val="nil"/>
              <w:left w:val="nil"/>
              <w:bottom w:val="nil"/>
              <w:right w:val="nil"/>
            </w:tcBorders>
            <w:shd w:val="clear" w:color="auto" w:fill="auto"/>
            <w:vAlign w:val="center"/>
          </w:tcPr>
          <w:p w14:paraId="20358CB5" w14:textId="77777777" w:rsidR="00E90F61" w:rsidRPr="00823FFA" w:rsidRDefault="00E90F61" w:rsidP="00823FFA">
            <w:pPr>
              <w:contextualSpacing/>
              <w:jc w:val="center"/>
              <w:rPr>
                <w:sz w:val="22"/>
                <w:szCs w:val="22"/>
              </w:rPr>
            </w:pPr>
          </w:p>
        </w:tc>
        <w:tc>
          <w:tcPr>
            <w:tcW w:w="2659" w:type="dxa"/>
            <w:tcBorders>
              <w:top w:val="nil"/>
              <w:left w:val="nil"/>
              <w:bottom w:val="nil"/>
              <w:right w:val="nil"/>
            </w:tcBorders>
            <w:shd w:val="clear" w:color="auto" w:fill="auto"/>
            <w:vAlign w:val="center"/>
          </w:tcPr>
          <w:p w14:paraId="4163C4A9" w14:textId="77777777" w:rsidR="00E90F61" w:rsidRPr="00823FFA" w:rsidRDefault="00E90F61" w:rsidP="00823FFA">
            <w:pPr>
              <w:contextualSpacing/>
              <w:jc w:val="center"/>
              <w:rPr>
                <w:sz w:val="22"/>
                <w:szCs w:val="22"/>
              </w:rPr>
            </w:pPr>
          </w:p>
        </w:tc>
        <w:tc>
          <w:tcPr>
            <w:tcW w:w="2768" w:type="dxa"/>
            <w:tcBorders>
              <w:top w:val="nil"/>
              <w:left w:val="nil"/>
              <w:bottom w:val="nil"/>
              <w:right w:val="nil"/>
            </w:tcBorders>
            <w:shd w:val="clear" w:color="auto" w:fill="auto"/>
            <w:vAlign w:val="center"/>
          </w:tcPr>
          <w:p w14:paraId="2B7C571F" w14:textId="77777777" w:rsidR="00E90F61" w:rsidRPr="00823FFA" w:rsidRDefault="00E90F61" w:rsidP="00823FFA">
            <w:pPr>
              <w:contextualSpacing/>
              <w:jc w:val="center"/>
              <w:rPr>
                <w:sz w:val="22"/>
                <w:szCs w:val="22"/>
              </w:rPr>
            </w:pPr>
          </w:p>
        </w:tc>
        <w:tc>
          <w:tcPr>
            <w:tcW w:w="0" w:type="auto"/>
            <w:tcBorders>
              <w:top w:val="nil"/>
              <w:left w:val="nil"/>
              <w:bottom w:val="nil"/>
              <w:right w:val="nil"/>
            </w:tcBorders>
            <w:shd w:val="clear" w:color="auto" w:fill="auto"/>
            <w:noWrap/>
            <w:vAlign w:val="bottom"/>
          </w:tcPr>
          <w:p w14:paraId="5C26FDED" w14:textId="77777777" w:rsidR="00E90F61" w:rsidRPr="00823FFA" w:rsidRDefault="00E90F61" w:rsidP="00823FFA">
            <w:pPr>
              <w:contextualSpacing/>
              <w:jc w:val="center"/>
              <w:rPr>
                <w:sz w:val="22"/>
                <w:szCs w:val="22"/>
              </w:rPr>
            </w:pPr>
          </w:p>
        </w:tc>
        <w:tc>
          <w:tcPr>
            <w:tcW w:w="1708" w:type="dxa"/>
            <w:tcBorders>
              <w:top w:val="nil"/>
              <w:left w:val="nil"/>
              <w:bottom w:val="nil"/>
              <w:right w:val="nil"/>
            </w:tcBorders>
            <w:shd w:val="clear" w:color="auto" w:fill="auto"/>
            <w:vAlign w:val="bottom"/>
          </w:tcPr>
          <w:p w14:paraId="5EE859BE" w14:textId="77777777" w:rsidR="00E90F61" w:rsidRPr="00823FFA" w:rsidRDefault="00E90F61" w:rsidP="00823FFA">
            <w:pPr>
              <w:contextualSpacing/>
              <w:jc w:val="center"/>
              <w:rPr>
                <w:sz w:val="22"/>
                <w:szCs w:val="22"/>
              </w:rPr>
            </w:pPr>
          </w:p>
        </w:tc>
        <w:tc>
          <w:tcPr>
            <w:tcW w:w="1385" w:type="dxa"/>
            <w:tcBorders>
              <w:top w:val="nil"/>
              <w:left w:val="nil"/>
              <w:bottom w:val="nil"/>
              <w:right w:val="nil"/>
            </w:tcBorders>
            <w:shd w:val="clear" w:color="auto" w:fill="auto"/>
            <w:noWrap/>
            <w:vAlign w:val="bottom"/>
          </w:tcPr>
          <w:p w14:paraId="12C7B667" w14:textId="77777777" w:rsidR="00E90F61" w:rsidRPr="00823FFA" w:rsidRDefault="00E90F61" w:rsidP="00823FFA">
            <w:pPr>
              <w:contextualSpacing/>
              <w:rPr>
                <w:sz w:val="22"/>
                <w:szCs w:val="22"/>
              </w:rPr>
            </w:pPr>
          </w:p>
        </w:tc>
        <w:tc>
          <w:tcPr>
            <w:tcW w:w="236" w:type="dxa"/>
            <w:tcBorders>
              <w:top w:val="nil"/>
              <w:left w:val="nil"/>
              <w:bottom w:val="nil"/>
              <w:right w:val="nil"/>
            </w:tcBorders>
            <w:shd w:val="clear" w:color="auto" w:fill="auto"/>
            <w:noWrap/>
            <w:vAlign w:val="bottom"/>
          </w:tcPr>
          <w:p w14:paraId="12AD41DF" w14:textId="77777777" w:rsidR="00E90F61" w:rsidRPr="00823FFA" w:rsidRDefault="00E90F61" w:rsidP="00823FFA">
            <w:pPr>
              <w:contextualSpacing/>
              <w:jc w:val="right"/>
              <w:rPr>
                <w:sz w:val="22"/>
                <w:szCs w:val="22"/>
              </w:rPr>
            </w:pPr>
          </w:p>
        </w:tc>
      </w:tr>
      <w:tr w:rsidR="00357FA6" w:rsidRPr="00823FFA" w14:paraId="515CE1B5" w14:textId="77777777" w:rsidTr="00357FA6">
        <w:trPr>
          <w:gridAfter w:val="1"/>
          <w:wAfter w:w="236" w:type="dxa"/>
          <w:trHeight w:val="300"/>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633F240" w14:textId="77777777" w:rsidR="00357FA6" w:rsidRPr="00823FFA" w:rsidRDefault="00357FA6" w:rsidP="00823FFA">
            <w:pPr>
              <w:contextualSpacing/>
              <w:jc w:val="center"/>
              <w:rPr>
                <w:sz w:val="22"/>
                <w:szCs w:val="22"/>
              </w:rPr>
            </w:pPr>
            <w:r w:rsidRPr="00823FFA">
              <w:rPr>
                <w:sz w:val="22"/>
                <w:szCs w:val="22"/>
              </w:rPr>
              <w:t>№</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1E17AB5" w14:textId="77777777" w:rsidR="00357FA6" w:rsidRPr="00823FFA" w:rsidRDefault="00357FA6" w:rsidP="00823FFA">
            <w:pPr>
              <w:contextualSpacing/>
              <w:jc w:val="center"/>
              <w:rPr>
                <w:sz w:val="22"/>
                <w:szCs w:val="22"/>
              </w:rPr>
            </w:pPr>
            <w:r w:rsidRPr="00823FFA">
              <w:rPr>
                <w:sz w:val="22"/>
                <w:szCs w:val="22"/>
              </w:rPr>
              <w:t>Наименование объекта</w:t>
            </w:r>
          </w:p>
        </w:tc>
        <w:tc>
          <w:tcPr>
            <w:tcW w:w="7709" w:type="dxa"/>
            <w:gridSpan w:val="4"/>
            <w:tcBorders>
              <w:top w:val="single" w:sz="4" w:space="0" w:color="auto"/>
              <w:left w:val="nil"/>
              <w:bottom w:val="single" w:sz="4" w:space="0" w:color="auto"/>
              <w:right w:val="nil"/>
            </w:tcBorders>
            <w:shd w:val="clear" w:color="auto" w:fill="auto"/>
            <w:noWrap/>
            <w:vAlign w:val="center"/>
          </w:tcPr>
          <w:p w14:paraId="722D5C73" w14:textId="3B85BFEA" w:rsidR="00357FA6" w:rsidRPr="00357FA6" w:rsidRDefault="00357FA6" w:rsidP="00357FA6">
            <w:pPr>
              <w:contextualSpacing/>
              <w:jc w:val="center"/>
              <w:rPr>
                <w:sz w:val="22"/>
                <w:szCs w:val="22"/>
              </w:rPr>
            </w:pPr>
            <w:r>
              <w:rPr>
                <w:sz w:val="22"/>
                <w:szCs w:val="22"/>
              </w:rPr>
              <w:t>СМР</w:t>
            </w:r>
          </w:p>
        </w:tc>
        <w:tc>
          <w:tcPr>
            <w:tcW w:w="170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1409ACB" w14:textId="77777777" w:rsidR="00357FA6" w:rsidRPr="00823FFA" w:rsidRDefault="00357FA6" w:rsidP="00823FFA">
            <w:pPr>
              <w:contextualSpacing/>
              <w:jc w:val="center"/>
              <w:rPr>
                <w:sz w:val="22"/>
                <w:szCs w:val="22"/>
              </w:rPr>
            </w:pPr>
            <w:r w:rsidRPr="00823FFA">
              <w:rPr>
                <w:sz w:val="22"/>
                <w:szCs w:val="22"/>
              </w:rPr>
              <w:t>Акт выполненных работ</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487BD310" w14:textId="77777777" w:rsidR="00357FA6" w:rsidRPr="00823FFA" w:rsidRDefault="00357FA6" w:rsidP="00823FFA">
            <w:pPr>
              <w:contextualSpacing/>
              <w:jc w:val="center"/>
              <w:rPr>
                <w:sz w:val="22"/>
                <w:szCs w:val="22"/>
              </w:rPr>
            </w:pPr>
            <w:r w:rsidRPr="00823FFA">
              <w:rPr>
                <w:sz w:val="22"/>
                <w:szCs w:val="22"/>
              </w:rPr>
              <w:t>Примечания</w:t>
            </w:r>
          </w:p>
        </w:tc>
      </w:tr>
      <w:tr w:rsidR="00357FA6" w:rsidRPr="00823FFA" w14:paraId="5F8EF498" w14:textId="77777777" w:rsidTr="00357FA6">
        <w:trPr>
          <w:gridAfter w:val="1"/>
          <w:wAfter w:w="236" w:type="dxa"/>
          <w:trHeight w:val="880"/>
          <w:jc w:val="center"/>
        </w:trPr>
        <w:tc>
          <w:tcPr>
            <w:tcW w:w="0" w:type="auto"/>
            <w:vMerge/>
            <w:tcBorders>
              <w:top w:val="single" w:sz="4" w:space="0" w:color="auto"/>
              <w:left w:val="single" w:sz="4" w:space="0" w:color="auto"/>
              <w:bottom w:val="single" w:sz="4" w:space="0" w:color="000000"/>
              <w:right w:val="single" w:sz="4" w:space="0" w:color="auto"/>
            </w:tcBorders>
            <w:vAlign w:val="center"/>
          </w:tcPr>
          <w:p w14:paraId="734BAEDF" w14:textId="77777777" w:rsidR="00357FA6" w:rsidRPr="00823FFA" w:rsidRDefault="00357FA6" w:rsidP="00823FFA">
            <w:pPr>
              <w:contextualSpacing/>
              <w:rPr>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3980A436" w14:textId="77777777" w:rsidR="00357FA6" w:rsidRPr="00823FFA" w:rsidRDefault="00357FA6" w:rsidP="00823FFA">
            <w:pPr>
              <w:contextualSpacing/>
              <w:rPr>
                <w:sz w:val="22"/>
                <w:szCs w:val="22"/>
              </w:rPr>
            </w:pPr>
          </w:p>
        </w:tc>
        <w:tc>
          <w:tcPr>
            <w:tcW w:w="0" w:type="auto"/>
            <w:tcBorders>
              <w:top w:val="nil"/>
              <w:left w:val="single" w:sz="4" w:space="0" w:color="auto"/>
              <w:bottom w:val="single" w:sz="4" w:space="0" w:color="000000"/>
              <w:right w:val="single" w:sz="4" w:space="0" w:color="auto"/>
            </w:tcBorders>
            <w:shd w:val="clear" w:color="auto" w:fill="auto"/>
            <w:vAlign w:val="center"/>
          </w:tcPr>
          <w:p w14:paraId="1728878F" w14:textId="77777777" w:rsidR="00357FA6" w:rsidRPr="00823FFA" w:rsidRDefault="00357FA6" w:rsidP="00823FFA">
            <w:pPr>
              <w:contextualSpacing/>
              <w:jc w:val="center"/>
              <w:rPr>
                <w:sz w:val="22"/>
                <w:szCs w:val="22"/>
              </w:rPr>
            </w:pPr>
            <w:r w:rsidRPr="00823FFA">
              <w:rPr>
                <w:sz w:val="22"/>
                <w:szCs w:val="22"/>
              </w:rPr>
              <w:t>Заказчик</w:t>
            </w:r>
          </w:p>
        </w:tc>
        <w:tc>
          <w:tcPr>
            <w:tcW w:w="2659" w:type="dxa"/>
            <w:tcBorders>
              <w:top w:val="nil"/>
              <w:left w:val="single" w:sz="4" w:space="0" w:color="auto"/>
              <w:bottom w:val="single" w:sz="4" w:space="0" w:color="000000"/>
              <w:right w:val="single" w:sz="4" w:space="0" w:color="auto"/>
            </w:tcBorders>
            <w:shd w:val="clear" w:color="auto" w:fill="auto"/>
            <w:vAlign w:val="center"/>
          </w:tcPr>
          <w:p w14:paraId="08E5278F" w14:textId="77777777" w:rsidR="00357FA6" w:rsidRPr="00823FFA" w:rsidRDefault="00357FA6" w:rsidP="00823FFA">
            <w:pPr>
              <w:contextualSpacing/>
              <w:jc w:val="center"/>
              <w:rPr>
                <w:sz w:val="22"/>
                <w:szCs w:val="22"/>
              </w:rPr>
            </w:pPr>
            <w:r w:rsidRPr="00823FFA">
              <w:rPr>
                <w:sz w:val="22"/>
                <w:szCs w:val="22"/>
              </w:rPr>
              <w:t>№ контракта</w:t>
            </w:r>
          </w:p>
        </w:tc>
        <w:tc>
          <w:tcPr>
            <w:tcW w:w="2768" w:type="dxa"/>
            <w:tcBorders>
              <w:top w:val="nil"/>
              <w:left w:val="single" w:sz="4" w:space="0" w:color="auto"/>
              <w:bottom w:val="single" w:sz="4" w:space="0" w:color="000000"/>
              <w:right w:val="single" w:sz="4" w:space="0" w:color="auto"/>
            </w:tcBorders>
            <w:shd w:val="clear" w:color="auto" w:fill="auto"/>
            <w:vAlign w:val="center"/>
          </w:tcPr>
          <w:p w14:paraId="5A2B4BAD" w14:textId="77777777" w:rsidR="00357FA6" w:rsidRPr="00823FFA" w:rsidRDefault="00357FA6" w:rsidP="00823FFA">
            <w:pPr>
              <w:contextualSpacing/>
              <w:jc w:val="center"/>
              <w:rPr>
                <w:sz w:val="22"/>
                <w:szCs w:val="22"/>
              </w:rPr>
            </w:pPr>
            <w:r w:rsidRPr="00823FFA">
              <w:rPr>
                <w:sz w:val="22"/>
                <w:szCs w:val="22"/>
              </w:rPr>
              <w:t xml:space="preserve">Стоимость по </w:t>
            </w:r>
          </w:p>
          <w:p w14:paraId="4A030490" w14:textId="77777777" w:rsidR="00357FA6" w:rsidRPr="00823FFA" w:rsidRDefault="00357FA6" w:rsidP="00823FFA">
            <w:pPr>
              <w:contextualSpacing/>
              <w:jc w:val="center"/>
              <w:rPr>
                <w:sz w:val="22"/>
                <w:szCs w:val="22"/>
              </w:rPr>
            </w:pPr>
            <w:r w:rsidRPr="00823FFA">
              <w:rPr>
                <w:sz w:val="22"/>
                <w:szCs w:val="22"/>
              </w:rPr>
              <w:t>контракту</w:t>
            </w:r>
          </w:p>
        </w:tc>
        <w:tc>
          <w:tcPr>
            <w:tcW w:w="0" w:type="auto"/>
            <w:tcBorders>
              <w:top w:val="nil"/>
              <w:left w:val="single" w:sz="4" w:space="0" w:color="auto"/>
              <w:bottom w:val="single" w:sz="4" w:space="0" w:color="000000"/>
              <w:right w:val="single" w:sz="4" w:space="0" w:color="auto"/>
            </w:tcBorders>
            <w:shd w:val="clear" w:color="auto" w:fill="auto"/>
            <w:vAlign w:val="center"/>
          </w:tcPr>
          <w:p w14:paraId="70D2E48C" w14:textId="77777777" w:rsidR="00357FA6" w:rsidRPr="00823FFA" w:rsidRDefault="00357FA6" w:rsidP="00823FFA">
            <w:pPr>
              <w:contextualSpacing/>
              <w:jc w:val="center"/>
              <w:rPr>
                <w:sz w:val="22"/>
                <w:szCs w:val="22"/>
              </w:rPr>
            </w:pPr>
            <w:r w:rsidRPr="00823FFA">
              <w:rPr>
                <w:sz w:val="22"/>
                <w:szCs w:val="22"/>
              </w:rPr>
              <w:t xml:space="preserve">Сроки </w:t>
            </w:r>
          </w:p>
          <w:p w14:paraId="6596BFB3" w14:textId="1409877D" w:rsidR="00357FA6" w:rsidRPr="00823FFA" w:rsidRDefault="00357FA6" w:rsidP="00823FFA">
            <w:pPr>
              <w:contextualSpacing/>
              <w:jc w:val="center"/>
              <w:rPr>
                <w:sz w:val="22"/>
                <w:szCs w:val="22"/>
              </w:rPr>
            </w:pPr>
            <w:r>
              <w:rPr>
                <w:sz w:val="22"/>
                <w:szCs w:val="22"/>
              </w:rPr>
              <w:t>выполнения</w:t>
            </w:r>
          </w:p>
        </w:tc>
        <w:tc>
          <w:tcPr>
            <w:tcW w:w="1708" w:type="dxa"/>
            <w:vMerge/>
            <w:tcBorders>
              <w:top w:val="single" w:sz="4" w:space="0" w:color="auto"/>
              <w:left w:val="single" w:sz="4" w:space="0" w:color="auto"/>
              <w:bottom w:val="single" w:sz="4" w:space="0" w:color="000000"/>
              <w:right w:val="single" w:sz="4" w:space="0" w:color="auto"/>
            </w:tcBorders>
            <w:vAlign w:val="center"/>
          </w:tcPr>
          <w:p w14:paraId="63452525" w14:textId="77777777" w:rsidR="00357FA6" w:rsidRPr="00823FFA" w:rsidRDefault="00357FA6" w:rsidP="00823FFA">
            <w:pPr>
              <w:contextualSpacing/>
              <w:rPr>
                <w:sz w:val="22"/>
                <w:szCs w:val="22"/>
              </w:rPr>
            </w:pPr>
          </w:p>
        </w:tc>
        <w:tc>
          <w:tcPr>
            <w:tcW w:w="0" w:type="auto"/>
            <w:vMerge/>
            <w:tcBorders>
              <w:left w:val="single" w:sz="4" w:space="0" w:color="auto"/>
              <w:bottom w:val="single" w:sz="4" w:space="0" w:color="000000"/>
              <w:right w:val="single" w:sz="4" w:space="0" w:color="auto"/>
            </w:tcBorders>
            <w:vAlign w:val="center"/>
          </w:tcPr>
          <w:p w14:paraId="46846120" w14:textId="77777777" w:rsidR="00357FA6" w:rsidRPr="00823FFA" w:rsidRDefault="00357FA6" w:rsidP="00823FFA">
            <w:pPr>
              <w:contextualSpacing/>
              <w:rPr>
                <w:sz w:val="22"/>
                <w:szCs w:val="22"/>
              </w:rPr>
            </w:pPr>
          </w:p>
        </w:tc>
      </w:tr>
      <w:tr w:rsidR="00357FA6" w:rsidRPr="00823FFA" w14:paraId="09250232" w14:textId="77777777" w:rsidTr="00357FA6">
        <w:trPr>
          <w:gridAfter w:val="1"/>
          <w:wAfter w:w="236" w:type="dxa"/>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1C76F023" w14:textId="77777777" w:rsidR="00357FA6" w:rsidRPr="00823FFA" w:rsidRDefault="00357FA6" w:rsidP="00823FFA">
            <w:pPr>
              <w:contextualSpacing/>
              <w:jc w:val="center"/>
              <w:rPr>
                <w:i/>
                <w:iCs/>
                <w:sz w:val="22"/>
                <w:szCs w:val="22"/>
              </w:rPr>
            </w:pPr>
            <w:r w:rsidRPr="00823FFA">
              <w:rPr>
                <w:i/>
                <w:iCs/>
                <w:sz w:val="22"/>
                <w:szCs w:val="22"/>
              </w:rPr>
              <w:t>1</w:t>
            </w:r>
          </w:p>
        </w:tc>
        <w:tc>
          <w:tcPr>
            <w:tcW w:w="0" w:type="auto"/>
            <w:tcBorders>
              <w:top w:val="nil"/>
              <w:left w:val="nil"/>
              <w:bottom w:val="single" w:sz="4" w:space="0" w:color="auto"/>
              <w:right w:val="single" w:sz="4" w:space="0" w:color="auto"/>
            </w:tcBorders>
            <w:shd w:val="clear" w:color="auto" w:fill="auto"/>
            <w:noWrap/>
            <w:vAlign w:val="bottom"/>
          </w:tcPr>
          <w:p w14:paraId="19E74064" w14:textId="77777777" w:rsidR="00357FA6" w:rsidRPr="00823FFA" w:rsidRDefault="00357FA6" w:rsidP="00823FFA">
            <w:pPr>
              <w:contextualSpacing/>
              <w:jc w:val="center"/>
              <w:rPr>
                <w:i/>
                <w:iCs/>
                <w:sz w:val="22"/>
                <w:szCs w:val="22"/>
              </w:rPr>
            </w:pPr>
            <w:r w:rsidRPr="00823FFA">
              <w:rPr>
                <w:i/>
                <w:iCs/>
                <w:sz w:val="22"/>
                <w:szCs w:val="22"/>
              </w:rPr>
              <w:t>2</w:t>
            </w:r>
          </w:p>
        </w:tc>
        <w:tc>
          <w:tcPr>
            <w:tcW w:w="0" w:type="auto"/>
            <w:tcBorders>
              <w:top w:val="nil"/>
              <w:left w:val="nil"/>
              <w:bottom w:val="single" w:sz="4" w:space="0" w:color="auto"/>
              <w:right w:val="single" w:sz="4" w:space="0" w:color="auto"/>
            </w:tcBorders>
            <w:shd w:val="clear" w:color="auto" w:fill="auto"/>
            <w:noWrap/>
            <w:vAlign w:val="bottom"/>
          </w:tcPr>
          <w:p w14:paraId="579DEF5A" w14:textId="77777777" w:rsidR="00357FA6" w:rsidRPr="00823FFA" w:rsidRDefault="00357FA6" w:rsidP="00823FFA">
            <w:pPr>
              <w:contextualSpacing/>
              <w:jc w:val="center"/>
              <w:rPr>
                <w:i/>
                <w:iCs/>
                <w:sz w:val="22"/>
                <w:szCs w:val="22"/>
              </w:rPr>
            </w:pPr>
            <w:r w:rsidRPr="00823FFA">
              <w:rPr>
                <w:i/>
                <w:iCs/>
                <w:sz w:val="22"/>
                <w:szCs w:val="22"/>
              </w:rPr>
              <w:t>3</w:t>
            </w:r>
          </w:p>
        </w:tc>
        <w:tc>
          <w:tcPr>
            <w:tcW w:w="2659" w:type="dxa"/>
            <w:tcBorders>
              <w:top w:val="nil"/>
              <w:left w:val="nil"/>
              <w:bottom w:val="single" w:sz="4" w:space="0" w:color="auto"/>
              <w:right w:val="single" w:sz="4" w:space="0" w:color="auto"/>
            </w:tcBorders>
            <w:shd w:val="clear" w:color="auto" w:fill="auto"/>
            <w:noWrap/>
            <w:vAlign w:val="bottom"/>
          </w:tcPr>
          <w:p w14:paraId="60F44448" w14:textId="77777777" w:rsidR="00357FA6" w:rsidRPr="00823FFA" w:rsidRDefault="00357FA6" w:rsidP="00823FFA">
            <w:pPr>
              <w:contextualSpacing/>
              <w:jc w:val="center"/>
              <w:rPr>
                <w:i/>
                <w:iCs/>
                <w:sz w:val="22"/>
                <w:szCs w:val="22"/>
              </w:rPr>
            </w:pPr>
            <w:r w:rsidRPr="00823FFA">
              <w:rPr>
                <w:i/>
                <w:iCs/>
                <w:sz w:val="22"/>
                <w:szCs w:val="22"/>
              </w:rPr>
              <w:t>4</w:t>
            </w:r>
          </w:p>
        </w:tc>
        <w:tc>
          <w:tcPr>
            <w:tcW w:w="2768" w:type="dxa"/>
            <w:tcBorders>
              <w:top w:val="nil"/>
              <w:left w:val="nil"/>
              <w:bottom w:val="single" w:sz="4" w:space="0" w:color="auto"/>
              <w:right w:val="single" w:sz="4" w:space="0" w:color="auto"/>
            </w:tcBorders>
            <w:shd w:val="clear" w:color="auto" w:fill="auto"/>
            <w:noWrap/>
            <w:vAlign w:val="bottom"/>
          </w:tcPr>
          <w:p w14:paraId="15EC7046" w14:textId="77777777" w:rsidR="00357FA6" w:rsidRPr="00823FFA" w:rsidRDefault="00357FA6" w:rsidP="00823FFA">
            <w:pPr>
              <w:contextualSpacing/>
              <w:jc w:val="center"/>
              <w:rPr>
                <w:i/>
                <w:iCs/>
                <w:sz w:val="22"/>
                <w:szCs w:val="22"/>
              </w:rPr>
            </w:pPr>
            <w:r w:rsidRPr="00823FFA">
              <w:rPr>
                <w:i/>
                <w:iCs/>
                <w:sz w:val="22"/>
                <w:szCs w:val="22"/>
              </w:rPr>
              <w:t>5</w:t>
            </w:r>
          </w:p>
        </w:tc>
        <w:tc>
          <w:tcPr>
            <w:tcW w:w="0" w:type="auto"/>
            <w:tcBorders>
              <w:top w:val="nil"/>
              <w:left w:val="nil"/>
              <w:bottom w:val="single" w:sz="4" w:space="0" w:color="auto"/>
              <w:right w:val="single" w:sz="4" w:space="0" w:color="auto"/>
            </w:tcBorders>
            <w:shd w:val="clear" w:color="auto" w:fill="auto"/>
            <w:noWrap/>
            <w:vAlign w:val="bottom"/>
          </w:tcPr>
          <w:p w14:paraId="2A9BF969" w14:textId="77777777" w:rsidR="00357FA6" w:rsidRPr="00823FFA" w:rsidRDefault="00357FA6" w:rsidP="00823FFA">
            <w:pPr>
              <w:contextualSpacing/>
              <w:jc w:val="center"/>
              <w:rPr>
                <w:i/>
                <w:iCs/>
                <w:sz w:val="22"/>
                <w:szCs w:val="22"/>
              </w:rPr>
            </w:pPr>
            <w:r w:rsidRPr="00823FFA">
              <w:rPr>
                <w:i/>
                <w:iCs/>
                <w:sz w:val="22"/>
                <w:szCs w:val="22"/>
              </w:rPr>
              <w:t>6</w:t>
            </w:r>
          </w:p>
        </w:tc>
        <w:tc>
          <w:tcPr>
            <w:tcW w:w="1708" w:type="dxa"/>
            <w:tcBorders>
              <w:top w:val="nil"/>
              <w:left w:val="nil"/>
              <w:bottom w:val="single" w:sz="4" w:space="0" w:color="auto"/>
              <w:right w:val="single" w:sz="4" w:space="0" w:color="auto"/>
            </w:tcBorders>
            <w:shd w:val="clear" w:color="auto" w:fill="auto"/>
            <w:noWrap/>
            <w:vAlign w:val="bottom"/>
          </w:tcPr>
          <w:p w14:paraId="3CBBEBAA" w14:textId="77777777" w:rsidR="00357FA6" w:rsidRPr="00823FFA" w:rsidRDefault="00357FA6" w:rsidP="00823FFA">
            <w:pPr>
              <w:contextualSpacing/>
              <w:jc w:val="center"/>
              <w:rPr>
                <w:i/>
                <w:iCs/>
                <w:sz w:val="22"/>
                <w:szCs w:val="22"/>
              </w:rPr>
            </w:pPr>
            <w:r w:rsidRPr="00823FFA">
              <w:rPr>
                <w:i/>
                <w:iCs/>
                <w:sz w:val="22"/>
                <w:szCs w:val="22"/>
              </w:rPr>
              <w:t>7</w:t>
            </w:r>
          </w:p>
        </w:tc>
        <w:tc>
          <w:tcPr>
            <w:tcW w:w="1385" w:type="dxa"/>
            <w:tcBorders>
              <w:top w:val="nil"/>
              <w:left w:val="nil"/>
              <w:bottom w:val="single" w:sz="4" w:space="0" w:color="auto"/>
              <w:right w:val="single" w:sz="4" w:space="0" w:color="auto"/>
            </w:tcBorders>
            <w:shd w:val="clear" w:color="auto" w:fill="auto"/>
            <w:noWrap/>
            <w:vAlign w:val="bottom"/>
          </w:tcPr>
          <w:p w14:paraId="69875DC3" w14:textId="0D3540F4" w:rsidR="00357FA6" w:rsidRPr="00823FFA" w:rsidRDefault="00357FA6" w:rsidP="00823FFA">
            <w:pPr>
              <w:contextualSpacing/>
              <w:jc w:val="center"/>
              <w:rPr>
                <w:i/>
                <w:iCs/>
                <w:sz w:val="22"/>
                <w:szCs w:val="22"/>
              </w:rPr>
            </w:pPr>
            <w:r>
              <w:rPr>
                <w:i/>
                <w:iCs/>
                <w:sz w:val="22"/>
                <w:szCs w:val="22"/>
              </w:rPr>
              <w:t>8</w:t>
            </w:r>
          </w:p>
        </w:tc>
      </w:tr>
      <w:tr w:rsidR="00357FA6" w:rsidRPr="00823FFA" w14:paraId="19F13F0F" w14:textId="77777777" w:rsidTr="00357FA6">
        <w:trPr>
          <w:gridAfter w:val="1"/>
          <w:wAfter w:w="236" w:type="dxa"/>
          <w:trHeight w:val="315"/>
          <w:jc w:val="center"/>
        </w:trPr>
        <w:tc>
          <w:tcPr>
            <w:tcW w:w="0" w:type="auto"/>
            <w:tcBorders>
              <w:top w:val="nil"/>
              <w:left w:val="single" w:sz="4" w:space="0" w:color="auto"/>
              <w:bottom w:val="single" w:sz="4" w:space="0" w:color="auto"/>
              <w:right w:val="single" w:sz="4" w:space="0" w:color="auto"/>
            </w:tcBorders>
            <w:shd w:val="clear" w:color="auto" w:fill="auto"/>
            <w:noWrap/>
          </w:tcPr>
          <w:p w14:paraId="6BD1F168" w14:textId="77777777" w:rsidR="00357FA6" w:rsidRPr="00823FFA" w:rsidRDefault="00357FA6" w:rsidP="00823FFA">
            <w:pPr>
              <w:contextualSpacing/>
              <w:jc w:val="center"/>
              <w:rPr>
                <w:sz w:val="22"/>
                <w:szCs w:val="22"/>
              </w:rPr>
            </w:pPr>
            <w:r w:rsidRPr="00823FFA">
              <w:rPr>
                <w:sz w:val="22"/>
                <w:szCs w:val="22"/>
              </w:rPr>
              <w:t>1</w:t>
            </w:r>
          </w:p>
        </w:tc>
        <w:tc>
          <w:tcPr>
            <w:tcW w:w="0" w:type="auto"/>
            <w:tcBorders>
              <w:top w:val="nil"/>
              <w:left w:val="nil"/>
              <w:bottom w:val="single" w:sz="4" w:space="0" w:color="auto"/>
              <w:right w:val="single" w:sz="4" w:space="0" w:color="auto"/>
            </w:tcBorders>
            <w:shd w:val="clear" w:color="auto" w:fill="auto"/>
          </w:tcPr>
          <w:p w14:paraId="70271A4A" w14:textId="77777777" w:rsidR="00357FA6" w:rsidRPr="00823FFA" w:rsidRDefault="00357FA6" w:rsidP="00823FFA">
            <w:pPr>
              <w:contextualSpacing/>
              <w:rPr>
                <w:sz w:val="22"/>
                <w:szCs w:val="22"/>
              </w:rPr>
            </w:pPr>
            <w:r w:rsidRPr="00823FFA">
              <w:rPr>
                <w:sz w:val="22"/>
                <w:szCs w:val="22"/>
              </w:rPr>
              <w:t> </w:t>
            </w:r>
          </w:p>
        </w:tc>
        <w:tc>
          <w:tcPr>
            <w:tcW w:w="0" w:type="auto"/>
            <w:tcBorders>
              <w:top w:val="nil"/>
              <w:left w:val="nil"/>
              <w:bottom w:val="single" w:sz="4" w:space="0" w:color="auto"/>
              <w:right w:val="single" w:sz="4" w:space="0" w:color="auto"/>
            </w:tcBorders>
            <w:shd w:val="clear" w:color="auto" w:fill="auto"/>
            <w:vAlign w:val="center"/>
          </w:tcPr>
          <w:p w14:paraId="27287E4C" w14:textId="77777777" w:rsidR="00357FA6" w:rsidRPr="00823FFA" w:rsidRDefault="00357FA6" w:rsidP="00823FFA">
            <w:pPr>
              <w:contextualSpacing/>
              <w:jc w:val="center"/>
              <w:rPr>
                <w:sz w:val="22"/>
                <w:szCs w:val="22"/>
              </w:rPr>
            </w:pPr>
            <w:r w:rsidRPr="00823FFA">
              <w:rPr>
                <w:sz w:val="22"/>
                <w:szCs w:val="22"/>
              </w:rPr>
              <w:t> </w:t>
            </w:r>
          </w:p>
        </w:tc>
        <w:tc>
          <w:tcPr>
            <w:tcW w:w="2659" w:type="dxa"/>
            <w:tcBorders>
              <w:top w:val="nil"/>
              <w:left w:val="nil"/>
              <w:bottom w:val="single" w:sz="4" w:space="0" w:color="auto"/>
              <w:right w:val="single" w:sz="4" w:space="0" w:color="auto"/>
            </w:tcBorders>
            <w:shd w:val="clear" w:color="auto" w:fill="auto"/>
            <w:vAlign w:val="center"/>
          </w:tcPr>
          <w:p w14:paraId="5781F55C" w14:textId="77777777" w:rsidR="00357FA6" w:rsidRPr="00823FFA" w:rsidRDefault="00357FA6" w:rsidP="00823FFA">
            <w:pPr>
              <w:contextualSpacing/>
              <w:jc w:val="center"/>
              <w:rPr>
                <w:sz w:val="22"/>
                <w:szCs w:val="22"/>
              </w:rPr>
            </w:pPr>
            <w:r w:rsidRPr="00823FFA">
              <w:rPr>
                <w:sz w:val="22"/>
                <w:szCs w:val="22"/>
              </w:rPr>
              <w:t> </w:t>
            </w:r>
          </w:p>
        </w:tc>
        <w:tc>
          <w:tcPr>
            <w:tcW w:w="2768" w:type="dxa"/>
            <w:tcBorders>
              <w:top w:val="nil"/>
              <w:left w:val="nil"/>
              <w:bottom w:val="single" w:sz="4" w:space="0" w:color="auto"/>
              <w:right w:val="single" w:sz="4" w:space="0" w:color="auto"/>
            </w:tcBorders>
            <w:shd w:val="clear" w:color="auto" w:fill="auto"/>
            <w:vAlign w:val="center"/>
          </w:tcPr>
          <w:p w14:paraId="2FAEBCC4" w14:textId="77777777" w:rsidR="00357FA6" w:rsidRPr="00823FFA" w:rsidRDefault="00357FA6" w:rsidP="00823FFA">
            <w:pPr>
              <w:contextualSpacing/>
              <w:jc w:val="center"/>
              <w:rPr>
                <w:sz w:val="22"/>
                <w:szCs w:val="22"/>
              </w:rPr>
            </w:pPr>
            <w:r w:rsidRPr="00823FFA">
              <w:rPr>
                <w:sz w:val="22"/>
                <w:szCs w:val="22"/>
              </w:rPr>
              <w:t> </w:t>
            </w:r>
          </w:p>
        </w:tc>
        <w:tc>
          <w:tcPr>
            <w:tcW w:w="0" w:type="auto"/>
            <w:tcBorders>
              <w:top w:val="nil"/>
              <w:left w:val="nil"/>
              <w:bottom w:val="single" w:sz="4" w:space="0" w:color="auto"/>
              <w:right w:val="single" w:sz="4" w:space="0" w:color="auto"/>
            </w:tcBorders>
            <w:shd w:val="clear" w:color="auto" w:fill="auto"/>
            <w:vAlign w:val="center"/>
          </w:tcPr>
          <w:p w14:paraId="5D8C65B8" w14:textId="77777777" w:rsidR="00357FA6" w:rsidRPr="00823FFA" w:rsidRDefault="00357FA6" w:rsidP="00823FFA">
            <w:pPr>
              <w:contextualSpacing/>
              <w:jc w:val="center"/>
              <w:rPr>
                <w:sz w:val="22"/>
                <w:szCs w:val="22"/>
              </w:rPr>
            </w:pPr>
            <w:r w:rsidRPr="00823FFA">
              <w:rPr>
                <w:sz w:val="22"/>
                <w:szCs w:val="22"/>
              </w:rPr>
              <w:t> </w:t>
            </w:r>
          </w:p>
        </w:tc>
        <w:tc>
          <w:tcPr>
            <w:tcW w:w="1708" w:type="dxa"/>
            <w:tcBorders>
              <w:top w:val="nil"/>
              <w:left w:val="nil"/>
              <w:bottom w:val="single" w:sz="4" w:space="0" w:color="auto"/>
              <w:right w:val="single" w:sz="4" w:space="0" w:color="auto"/>
            </w:tcBorders>
            <w:shd w:val="clear" w:color="auto" w:fill="auto"/>
            <w:vAlign w:val="center"/>
          </w:tcPr>
          <w:p w14:paraId="6E273EB9" w14:textId="77777777" w:rsidR="00357FA6" w:rsidRPr="00823FFA" w:rsidRDefault="00357FA6" w:rsidP="00823FFA">
            <w:pPr>
              <w:contextualSpacing/>
              <w:jc w:val="center"/>
              <w:rPr>
                <w:sz w:val="22"/>
                <w:szCs w:val="22"/>
              </w:rPr>
            </w:pPr>
            <w:r w:rsidRPr="00823FFA">
              <w:rPr>
                <w:sz w:val="22"/>
                <w:szCs w:val="22"/>
              </w:rPr>
              <w:t> </w:t>
            </w:r>
          </w:p>
        </w:tc>
        <w:tc>
          <w:tcPr>
            <w:tcW w:w="1385" w:type="dxa"/>
            <w:tcBorders>
              <w:top w:val="nil"/>
              <w:left w:val="nil"/>
              <w:bottom w:val="single" w:sz="4" w:space="0" w:color="auto"/>
              <w:right w:val="single" w:sz="4" w:space="0" w:color="auto"/>
            </w:tcBorders>
            <w:shd w:val="clear" w:color="auto" w:fill="auto"/>
            <w:vAlign w:val="center"/>
          </w:tcPr>
          <w:p w14:paraId="65D79162" w14:textId="77777777" w:rsidR="00357FA6" w:rsidRPr="00823FFA" w:rsidRDefault="00357FA6" w:rsidP="00823FFA">
            <w:pPr>
              <w:contextualSpacing/>
              <w:rPr>
                <w:sz w:val="22"/>
                <w:szCs w:val="22"/>
              </w:rPr>
            </w:pPr>
            <w:r w:rsidRPr="00823FFA">
              <w:rPr>
                <w:sz w:val="22"/>
                <w:szCs w:val="22"/>
              </w:rPr>
              <w:t> </w:t>
            </w:r>
          </w:p>
        </w:tc>
      </w:tr>
      <w:tr w:rsidR="00357FA6" w:rsidRPr="00823FFA" w14:paraId="69A50F62" w14:textId="77777777" w:rsidTr="00357FA6">
        <w:trPr>
          <w:gridAfter w:val="1"/>
          <w:wAfter w:w="236" w:type="dxa"/>
          <w:trHeight w:val="315"/>
          <w:jc w:val="center"/>
        </w:trPr>
        <w:tc>
          <w:tcPr>
            <w:tcW w:w="0" w:type="auto"/>
            <w:tcBorders>
              <w:top w:val="nil"/>
              <w:left w:val="single" w:sz="4" w:space="0" w:color="auto"/>
              <w:bottom w:val="single" w:sz="4" w:space="0" w:color="auto"/>
              <w:right w:val="single" w:sz="4" w:space="0" w:color="auto"/>
            </w:tcBorders>
            <w:shd w:val="clear" w:color="auto" w:fill="auto"/>
            <w:noWrap/>
          </w:tcPr>
          <w:p w14:paraId="570CEFD9" w14:textId="77777777" w:rsidR="00357FA6" w:rsidRPr="00823FFA" w:rsidRDefault="00357FA6" w:rsidP="00823FFA">
            <w:pPr>
              <w:contextualSpacing/>
              <w:jc w:val="center"/>
              <w:rPr>
                <w:sz w:val="22"/>
                <w:szCs w:val="22"/>
              </w:rPr>
            </w:pPr>
            <w:r w:rsidRPr="00823FFA">
              <w:rPr>
                <w:sz w:val="22"/>
                <w:szCs w:val="22"/>
              </w:rPr>
              <w:t>2</w:t>
            </w:r>
          </w:p>
        </w:tc>
        <w:tc>
          <w:tcPr>
            <w:tcW w:w="0" w:type="auto"/>
            <w:tcBorders>
              <w:top w:val="nil"/>
              <w:left w:val="nil"/>
              <w:bottom w:val="single" w:sz="4" w:space="0" w:color="auto"/>
              <w:right w:val="single" w:sz="4" w:space="0" w:color="auto"/>
            </w:tcBorders>
            <w:shd w:val="clear" w:color="auto" w:fill="auto"/>
            <w:vAlign w:val="center"/>
          </w:tcPr>
          <w:p w14:paraId="265A4A06" w14:textId="77777777" w:rsidR="00357FA6" w:rsidRPr="00823FFA" w:rsidRDefault="00357FA6" w:rsidP="00823FFA">
            <w:pPr>
              <w:contextualSpacing/>
              <w:rPr>
                <w:b/>
                <w:bCs/>
                <w:sz w:val="22"/>
                <w:szCs w:val="22"/>
              </w:rPr>
            </w:pPr>
            <w:r w:rsidRPr="00823FFA">
              <w:rPr>
                <w:b/>
                <w:bCs/>
                <w:sz w:val="22"/>
                <w:szCs w:val="22"/>
              </w:rPr>
              <w:t> </w:t>
            </w:r>
          </w:p>
        </w:tc>
        <w:tc>
          <w:tcPr>
            <w:tcW w:w="0" w:type="auto"/>
            <w:tcBorders>
              <w:top w:val="nil"/>
              <w:left w:val="nil"/>
              <w:bottom w:val="single" w:sz="4" w:space="0" w:color="auto"/>
              <w:right w:val="single" w:sz="4" w:space="0" w:color="auto"/>
            </w:tcBorders>
            <w:shd w:val="clear" w:color="auto" w:fill="auto"/>
            <w:vAlign w:val="center"/>
          </w:tcPr>
          <w:p w14:paraId="70D69B1F" w14:textId="77777777" w:rsidR="00357FA6" w:rsidRPr="00823FFA" w:rsidRDefault="00357FA6" w:rsidP="00823FFA">
            <w:pPr>
              <w:contextualSpacing/>
              <w:jc w:val="center"/>
              <w:rPr>
                <w:sz w:val="22"/>
                <w:szCs w:val="22"/>
              </w:rPr>
            </w:pPr>
            <w:r w:rsidRPr="00823FFA">
              <w:rPr>
                <w:sz w:val="22"/>
                <w:szCs w:val="22"/>
              </w:rPr>
              <w:t> </w:t>
            </w:r>
          </w:p>
        </w:tc>
        <w:tc>
          <w:tcPr>
            <w:tcW w:w="2659" w:type="dxa"/>
            <w:tcBorders>
              <w:top w:val="nil"/>
              <w:left w:val="nil"/>
              <w:bottom w:val="single" w:sz="4" w:space="0" w:color="auto"/>
              <w:right w:val="single" w:sz="4" w:space="0" w:color="auto"/>
            </w:tcBorders>
            <w:shd w:val="clear" w:color="auto" w:fill="auto"/>
            <w:vAlign w:val="center"/>
          </w:tcPr>
          <w:p w14:paraId="7409F762" w14:textId="77777777" w:rsidR="00357FA6" w:rsidRPr="00823FFA" w:rsidRDefault="00357FA6" w:rsidP="00823FFA">
            <w:pPr>
              <w:contextualSpacing/>
              <w:jc w:val="center"/>
              <w:rPr>
                <w:sz w:val="22"/>
                <w:szCs w:val="22"/>
              </w:rPr>
            </w:pPr>
            <w:r w:rsidRPr="00823FFA">
              <w:rPr>
                <w:sz w:val="22"/>
                <w:szCs w:val="22"/>
              </w:rPr>
              <w:t> </w:t>
            </w:r>
          </w:p>
        </w:tc>
        <w:tc>
          <w:tcPr>
            <w:tcW w:w="2768" w:type="dxa"/>
            <w:tcBorders>
              <w:top w:val="nil"/>
              <w:left w:val="nil"/>
              <w:bottom w:val="single" w:sz="4" w:space="0" w:color="auto"/>
              <w:right w:val="single" w:sz="4" w:space="0" w:color="auto"/>
            </w:tcBorders>
            <w:shd w:val="clear" w:color="auto" w:fill="auto"/>
            <w:vAlign w:val="center"/>
          </w:tcPr>
          <w:p w14:paraId="3D646602" w14:textId="77777777" w:rsidR="00357FA6" w:rsidRPr="00823FFA" w:rsidRDefault="00357FA6" w:rsidP="00823FFA">
            <w:pPr>
              <w:contextualSpacing/>
              <w:jc w:val="center"/>
              <w:rPr>
                <w:sz w:val="22"/>
                <w:szCs w:val="22"/>
              </w:rPr>
            </w:pPr>
            <w:r w:rsidRPr="00823FFA">
              <w:rPr>
                <w:sz w:val="22"/>
                <w:szCs w:val="22"/>
              </w:rPr>
              <w:t> </w:t>
            </w:r>
          </w:p>
        </w:tc>
        <w:tc>
          <w:tcPr>
            <w:tcW w:w="0" w:type="auto"/>
            <w:tcBorders>
              <w:top w:val="nil"/>
              <w:left w:val="nil"/>
              <w:bottom w:val="single" w:sz="4" w:space="0" w:color="auto"/>
              <w:right w:val="single" w:sz="4" w:space="0" w:color="auto"/>
            </w:tcBorders>
            <w:shd w:val="clear" w:color="auto" w:fill="auto"/>
            <w:vAlign w:val="center"/>
          </w:tcPr>
          <w:p w14:paraId="4FAA3ADC" w14:textId="77777777" w:rsidR="00357FA6" w:rsidRPr="00823FFA" w:rsidRDefault="00357FA6" w:rsidP="00823FFA">
            <w:pPr>
              <w:contextualSpacing/>
              <w:jc w:val="center"/>
              <w:rPr>
                <w:sz w:val="22"/>
                <w:szCs w:val="22"/>
              </w:rPr>
            </w:pPr>
            <w:r w:rsidRPr="00823FFA">
              <w:rPr>
                <w:sz w:val="22"/>
                <w:szCs w:val="22"/>
              </w:rPr>
              <w:t> </w:t>
            </w:r>
          </w:p>
        </w:tc>
        <w:tc>
          <w:tcPr>
            <w:tcW w:w="1708" w:type="dxa"/>
            <w:tcBorders>
              <w:top w:val="nil"/>
              <w:left w:val="nil"/>
              <w:bottom w:val="single" w:sz="4" w:space="0" w:color="auto"/>
              <w:right w:val="single" w:sz="4" w:space="0" w:color="auto"/>
            </w:tcBorders>
            <w:shd w:val="clear" w:color="auto" w:fill="auto"/>
            <w:vAlign w:val="center"/>
          </w:tcPr>
          <w:p w14:paraId="50A0E57C" w14:textId="77777777" w:rsidR="00357FA6" w:rsidRPr="00823FFA" w:rsidRDefault="00357FA6" w:rsidP="00823FFA">
            <w:pPr>
              <w:contextualSpacing/>
              <w:jc w:val="center"/>
              <w:rPr>
                <w:sz w:val="22"/>
                <w:szCs w:val="22"/>
              </w:rPr>
            </w:pPr>
            <w:r w:rsidRPr="00823FFA">
              <w:rPr>
                <w:sz w:val="22"/>
                <w:szCs w:val="22"/>
              </w:rPr>
              <w:t> </w:t>
            </w:r>
          </w:p>
        </w:tc>
        <w:tc>
          <w:tcPr>
            <w:tcW w:w="1385" w:type="dxa"/>
            <w:tcBorders>
              <w:top w:val="nil"/>
              <w:left w:val="nil"/>
              <w:bottom w:val="single" w:sz="4" w:space="0" w:color="auto"/>
              <w:right w:val="single" w:sz="4" w:space="0" w:color="auto"/>
            </w:tcBorders>
            <w:shd w:val="clear" w:color="auto" w:fill="auto"/>
            <w:vAlign w:val="center"/>
          </w:tcPr>
          <w:p w14:paraId="44D63B13" w14:textId="77777777" w:rsidR="00357FA6" w:rsidRPr="00823FFA" w:rsidRDefault="00357FA6" w:rsidP="00823FFA">
            <w:pPr>
              <w:contextualSpacing/>
              <w:rPr>
                <w:sz w:val="22"/>
                <w:szCs w:val="22"/>
              </w:rPr>
            </w:pPr>
            <w:r w:rsidRPr="00823FFA">
              <w:rPr>
                <w:sz w:val="22"/>
                <w:szCs w:val="22"/>
              </w:rPr>
              <w:t> </w:t>
            </w:r>
          </w:p>
        </w:tc>
      </w:tr>
    </w:tbl>
    <w:p w14:paraId="7C4C0760" w14:textId="77777777" w:rsidR="00E90F61" w:rsidRPr="00823FFA" w:rsidRDefault="00E90F61" w:rsidP="00823FFA">
      <w:pPr>
        <w:ind w:left="567" w:firstLine="851"/>
        <w:contextualSpacing/>
        <w:jc w:val="right"/>
        <w:rPr>
          <w:sz w:val="22"/>
          <w:szCs w:val="22"/>
        </w:rPr>
      </w:pPr>
    </w:p>
    <w:tbl>
      <w:tblPr>
        <w:tblpPr w:leftFromText="180" w:rightFromText="180" w:vertAnchor="text" w:tblpX="1129" w:tblpY="1"/>
        <w:tblOverlap w:val="never"/>
        <w:tblW w:w="12832" w:type="dxa"/>
        <w:tblLook w:val="04A0" w:firstRow="1" w:lastRow="0" w:firstColumn="1" w:lastColumn="0" w:noHBand="0" w:noVBand="1"/>
      </w:tblPr>
      <w:tblGrid>
        <w:gridCol w:w="656"/>
        <w:gridCol w:w="3082"/>
        <w:gridCol w:w="1560"/>
        <w:gridCol w:w="1980"/>
        <w:gridCol w:w="2060"/>
        <w:gridCol w:w="1747"/>
        <w:gridCol w:w="1747"/>
      </w:tblGrid>
      <w:tr w:rsidR="00823FFA" w:rsidRPr="00823FFA" w14:paraId="274CC1D3" w14:textId="77777777" w:rsidTr="005D7027">
        <w:trPr>
          <w:trHeight w:val="315"/>
        </w:trPr>
        <w:tc>
          <w:tcPr>
            <w:tcW w:w="656" w:type="dxa"/>
            <w:tcBorders>
              <w:top w:val="nil"/>
              <w:left w:val="nil"/>
              <w:bottom w:val="nil"/>
              <w:right w:val="nil"/>
            </w:tcBorders>
            <w:shd w:val="clear" w:color="auto" w:fill="auto"/>
            <w:noWrap/>
          </w:tcPr>
          <w:p w14:paraId="0545CEBD" w14:textId="77777777" w:rsidR="00E90F61" w:rsidRPr="00823FFA" w:rsidRDefault="00E90F61" w:rsidP="005D7027">
            <w:pPr>
              <w:rPr>
                <w:sz w:val="22"/>
                <w:szCs w:val="22"/>
              </w:rPr>
            </w:pPr>
          </w:p>
        </w:tc>
        <w:tc>
          <w:tcPr>
            <w:tcW w:w="3082" w:type="dxa"/>
            <w:tcBorders>
              <w:top w:val="nil"/>
              <w:left w:val="nil"/>
              <w:bottom w:val="nil"/>
              <w:right w:val="nil"/>
            </w:tcBorders>
            <w:shd w:val="clear" w:color="auto" w:fill="auto"/>
          </w:tcPr>
          <w:p w14:paraId="6218E3ED" w14:textId="77777777" w:rsidR="00FB3A6E" w:rsidRPr="00823FFA" w:rsidRDefault="00FB3A6E" w:rsidP="002B5D35">
            <w:pPr>
              <w:contextualSpacing/>
              <w:rPr>
                <w:sz w:val="22"/>
                <w:szCs w:val="22"/>
              </w:rPr>
            </w:pPr>
          </w:p>
        </w:tc>
        <w:tc>
          <w:tcPr>
            <w:tcW w:w="1560" w:type="dxa"/>
            <w:tcBorders>
              <w:top w:val="nil"/>
              <w:left w:val="nil"/>
              <w:bottom w:val="nil"/>
              <w:right w:val="nil"/>
            </w:tcBorders>
            <w:shd w:val="clear" w:color="auto" w:fill="auto"/>
            <w:vAlign w:val="center"/>
          </w:tcPr>
          <w:p w14:paraId="6FECEEEF" w14:textId="77777777" w:rsidR="00E90F61" w:rsidRPr="00823FFA" w:rsidRDefault="00E90F61" w:rsidP="002B5D35">
            <w:pPr>
              <w:contextualSpacing/>
              <w:jc w:val="center"/>
              <w:rPr>
                <w:sz w:val="22"/>
                <w:szCs w:val="22"/>
              </w:rPr>
            </w:pPr>
          </w:p>
        </w:tc>
        <w:tc>
          <w:tcPr>
            <w:tcW w:w="1980" w:type="dxa"/>
            <w:tcBorders>
              <w:top w:val="nil"/>
              <w:left w:val="nil"/>
              <w:bottom w:val="nil"/>
              <w:right w:val="nil"/>
            </w:tcBorders>
            <w:shd w:val="clear" w:color="auto" w:fill="auto"/>
            <w:vAlign w:val="center"/>
          </w:tcPr>
          <w:p w14:paraId="6F973FFB" w14:textId="77777777" w:rsidR="00E90F61" w:rsidRPr="00823FFA" w:rsidRDefault="00E90F61" w:rsidP="002B5D35">
            <w:pPr>
              <w:contextualSpacing/>
              <w:jc w:val="center"/>
              <w:rPr>
                <w:sz w:val="22"/>
                <w:szCs w:val="22"/>
              </w:rPr>
            </w:pPr>
          </w:p>
        </w:tc>
        <w:tc>
          <w:tcPr>
            <w:tcW w:w="2060" w:type="dxa"/>
            <w:tcBorders>
              <w:top w:val="nil"/>
              <w:left w:val="nil"/>
              <w:bottom w:val="nil"/>
              <w:right w:val="nil"/>
            </w:tcBorders>
            <w:shd w:val="clear" w:color="auto" w:fill="auto"/>
            <w:vAlign w:val="center"/>
          </w:tcPr>
          <w:p w14:paraId="187E7573" w14:textId="77777777" w:rsidR="00E90F61" w:rsidRPr="00823FFA" w:rsidRDefault="00E90F61" w:rsidP="002B5D35">
            <w:pPr>
              <w:contextualSpacing/>
              <w:jc w:val="center"/>
              <w:rPr>
                <w:sz w:val="22"/>
                <w:szCs w:val="22"/>
              </w:rPr>
            </w:pPr>
          </w:p>
        </w:tc>
        <w:tc>
          <w:tcPr>
            <w:tcW w:w="0" w:type="auto"/>
            <w:tcBorders>
              <w:top w:val="nil"/>
              <w:left w:val="nil"/>
              <w:bottom w:val="nil"/>
              <w:right w:val="nil"/>
            </w:tcBorders>
            <w:shd w:val="clear" w:color="auto" w:fill="auto"/>
            <w:vAlign w:val="center"/>
          </w:tcPr>
          <w:p w14:paraId="466C7A98" w14:textId="77777777" w:rsidR="00E90F61" w:rsidRPr="00823FFA" w:rsidRDefault="00E90F61" w:rsidP="002B5D35">
            <w:pPr>
              <w:contextualSpacing/>
              <w:jc w:val="center"/>
              <w:rPr>
                <w:sz w:val="22"/>
                <w:szCs w:val="22"/>
              </w:rPr>
            </w:pPr>
          </w:p>
        </w:tc>
        <w:tc>
          <w:tcPr>
            <w:tcW w:w="0" w:type="auto"/>
            <w:tcBorders>
              <w:top w:val="nil"/>
              <w:left w:val="nil"/>
              <w:bottom w:val="nil"/>
              <w:right w:val="nil"/>
            </w:tcBorders>
            <w:shd w:val="clear" w:color="auto" w:fill="auto"/>
            <w:noWrap/>
            <w:vAlign w:val="bottom"/>
          </w:tcPr>
          <w:p w14:paraId="4AA7ED70" w14:textId="77777777" w:rsidR="00E90F61" w:rsidRPr="00823FFA" w:rsidRDefault="00E90F61" w:rsidP="002B5D35">
            <w:pPr>
              <w:contextualSpacing/>
              <w:rPr>
                <w:sz w:val="22"/>
                <w:szCs w:val="22"/>
              </w:rPr>
            </w:pPr>
          </w:p>
        </w:tc>
      </w:tr>
    </w:tbl>
    <w:p w14:paraId="46B470DA" w14:textId="2990672E" w:rsidR="00AE4E4B" w:rsidRPr="00823FFA" w:rsidRDefault="009638BC" w:rsidP="002B5D35">
      <w:pPr>
        <w:contextualSpacing/>
        <w:jc w:val="center"/>
        <w:rPr>
          <w:sz w:val="22"/>
          <w:szCs w:val="22"/>
        </w:rPr>
      </w:pPr>
      <w:r>
        <w:rPr>
          <w:b/>
          <w:sz w:val="22"/>
          <w:szCs w:val="22"/>
        </w:rPr>
        <w:br w:type="textWrapping" w:clear="all"/>
      </w:r>
    </w:p>
    <w:sectPr w:rsidR="00AE4E4B" w:rsidRPr="00823FFA" w:rsidSect="00C705DD">
      <w:pgSz w:w="16838" w:h="11906" w:orient="landscape"/>
      <w:pgMar w:top="540" w:right="518" w:bottom="568" w:left="3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0B527" w14:textId="77777777" w:rsidR="00023250" w:rsidRDefault="00023250" w:rsidP="00192492">
      <w:r>
        <w:separator/>
      </w:r>
    </w:p>
  </w:endnote>
  <w:endnote w:type="continuationSeparator" w:id="0">
    <w:p w14:paraId="1543CD9B" w14:textId="77777777" w:rsidR="00023250" w:rsidRDefault="00023250" w:rsidP="0019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13437" w14:textId="77777777" w:rsidR="00023250" w:rsidRDefault="00023250" w:rsidP="00192492">
      <w:r>
        <w:separator/>
      </w:r>
    </w:p>
  </w:footnote>
  <w:footnote w:type="continuationSeparator" w:id="0">
    <w:p w14:paraId="46CAD121" w14:textId="77777777" w:rsidR="00023250" w:rsidRDefault="00023250" w:rsidP="00192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5.1pt;height:19.25pt" o:bullet="t">
        <v:imagedata r:id="rId1" o:title=""/>
      </v:shape>
    </w:pict>
  </w:numPicBullet>
  <w:abstractNum w:abstractNumId="0" w15:restartNumberingAfterBreak="0">
    <w:nsid w:val="01F13399"/>
    <w:multiLevelType w:val="hybridMultilevel"/>
    <w:tmpl w:val="FE080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AE72AC"/>
    <w:multiLevelType w:val="hybridMultilevel"/>
    <w:tmpl w:val="D19CDD26"/>
    <w:lvl w:ilvl="0" w:tplc="BB96F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B525F8"/>
    <w:multiLevelType w:val="multilevel"/>
    <w:tmpl w:val="AE080A3C"/>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430E245C"/>
    <w:multiLevelType w:val="hybridMultilevel"/>
    <w:tmpl w:val="ACB89CE6"/>
    <w:lvl w:ilvl="0" w:tplc="05503B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557A6656"/>
    <w:multiLevelType w:val="hybridMultilevel"/>
    <w:tmpl w:val="B55E4A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F154A1A"/>
    <w:multiLevelType w:val="hybridMultilevel"/>
    <w:tmpl w:val="97844096"/>
    <w:lvl w:ilvl="0" w:tplc="04190011">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5F"/>
    <w:rsid w:val="000007B9"/>
    <w:rsid w:val="000132F0"/>
    <w:rsid w:val="00015D42"/>
    <w:rsid w:val="00015F18"/>
    <w:rsid w:val="00020B28"/>
    <w:rsid w:val="00021FE2"/>
    <w:rsid w:val="00023250"/>
    <w:rsid w:val="0003400A"/>
    <w:rsid w:val="00035459"/>
    <w:rsid w:val="0003693E"/>
    <w:rsid w:val="00047173"/>
    <w:rsid w:val="00052B26"/>
    <w:rsid w:val="000552D5"/>
    <w:rsid w:val="000561A7"/>
    <w:rsid w:val="00060FC9"/>
    <w:rsid w:val="00072FBA"/>
    <w:rsid w:val="0007517D"/>
    <w:rsid w:val="00076B88"/>
    <w:rsid w:val="00084998"/>
    <w:rsid w:val="00085199"/>
    <w:rsid w:val="000973EA"/>
    <w:rsid w:val="000A3734"/>
    <w:rsid w:val="000B4441"/>
    <w:rsid w:val="000B5B72"/>
    <w:rsid w:val="000B6CAE"/>
    <w:rsid w:val="000C19EE"/>
    <w:rsid w:val="000C78E1"/>
    <w:rsid w:val="000D13B9"/>
    <w:rsid w:val="000D28F5"/>
    <w:rsid w:val="000D35E1"/>
    <w:rsid w:val="000D48A0"/>
    <w:rsid w:val="000D5FEC"/>
    <w:rsid w:val="000D653C"/>
    <w:rsid w:val="000D7405"/>
    <w:rsid w:val="000E3D8E"/>
    <w:rsid w:val="000F5DD8"/>
    <w:rsid w:val="00107298"/>
    <w:rsid w:val="001139B6"/>
    <w:rsid w:val="001151EE"/>
    <w:rsid w:val="00123C47"/>
    <w:rsid w:val="00153DC4"/>
    <w:rsid w:val="00165272"/>
    <w:rsid w:val="001715F0"/>
    <w:rsid w:val="001764F9"/>
    <w:rsid w:val="001772F9"/>
    <w:rsid w:val="00182249"/>
    <w:rsid w:val="00184ED2"/>
    <w:rsid w:val="00192492"/>
    <w:rsid w:val="001954BF"/>
    <w:rsid w:val="0019779A"/>
    <w:rsid w:val="001A54E9"/>
    <w:rsid w:val="001B6539"/>
    <w:rsid w:val="001B7CC7"/>
    <w:rsid w:val="001C4FA6"/>
    <w:rsid w:val="001C5227"/>
    <w:rsid w:val="001D3AC6"/>
    <w:rsid w:val="001D726B"/>
    <w:rsid w:val="001D76D6"/>
    <w:rsid w:val="001D7BB2"/>
    <w:rsid w:val="001E0FE1"/>
    <w:rsid w:val="001E1430"/>
    <w:rsid w:val="001E52F0"/>
    <w:rsid w:val="001E660E"/>
    <w:rsid w:val="001F7420"/>
    <w:rsid w:val="001F7CAF"/>
    <w:rsid w:val="00207E9B"/>
    <w:rsid w:val="002213C4"/>
    <w:rsid w:val="00223A8D"/>
    <w:rsid w:val="00224943"/>
    <w:rsid w:val="002263E9"/>
    <w:rsid w:val="00236266"/>
    <w:rsid w:val="00236467"/>
    <w:rsid w:val="00237AE5"/>
    <w:rsid w:val="00240413"/>
    <w:rsid w:val="00243EE2"/>
    <w:rsid w:val="002465A6"/>
    <w:rsid w:val="00247A63"/>
    <w:rsid w:val="00253C48"/>
    <w:rsid w:val="00260033"/>
    <w:rsid w:val="00261B4C"/>
    <w:rsid w:val="0026488E"/>
    <w:rsid w:val="0026559A"/>
    <w:rsid w:val="00266101"/>
    <w:rsid w:val="00275731"/>
    <w:rsid w:val="002812FE"/>
    <w:rsid w:val="00285F4A"/>
    <w:rsid w:val="002919B8"/>
    <w:rsid w:val="00297752"/>
    <w:rsid w:val="002A1353"/>
    <w:rsid w:val="002A3DD8"/>
    <w:rsid w:val="002B10DF"/>
    <w:rsid w:val="002B41FF"/>
    <w:rsid w:val="002B4DA3"/>
    <w:rsid w:val="002B54D9"/>
    <w:rsid w:val="002B5D35"/>
    <w:rsid w:val="00301008"/>
    <w:rsid w:val="00301EB0"/>
    <w:rsid w:val="003062B3"/>
    <w:rsid w:val="00312867"/>
    <w:rsid w:val="003164B7"/>
    <w:rsid w:val="00322EF5"/>
    <w:rsid w:val="0032731B"/>
    <w:rsid w:val="00334262"/>
    <w:rsid w:val="003516F0"/>
    <w:rsid w:val="00352F5D"/>
    <w:rsid w:val="00357FA6"/>
    <w:rsid w:val="0036229F"/>
    <w:rsid w:val="00372E12"/>
    <w:rsid w:val="0037585B"/>
    <w:rsid w:val="00381130"/>
    <w:rsid w:val="003A01F1"/>
    <w:rsid w:val="003A0267"/>
    <w:rsid w:val="003A0AE0"/>
    <w:rsid w:val="003A6E37"/>
    <w:rsid w:val="003B4642"/>
    <w:rsid w:val="003C0105"/>
    <w:rsid w:val="003C5161"/>
    <w:rsid w:val="003E3CA4"/>
    <w:rsid w:val="003E6B0E"/>
    <w:rsid w:val="003E71D1"/>
    <w:rsid w:val="003F308F"/>
    <w:rsid w:val="003F4663"/>
    <w:rsid w:val="00403C2C"/>
    <w:rsid w:val="00407F72"/>
    <w:rsid w:val="00413EEF"/>
    <w:rsid w:val="00416ACF"/>
    <w:rsid w:val="00421131"/>
    <w:rsid w:val="004226EF"/>
    <w:rsid w:val="00433356"/>
    <w:rsid w:val="004521BB"/>
    <w:rsid w:val="00456227"/>
    <w:rsid w:val="00463131"/>
    <w:rsid w:val="0046639B"/>
    <w:rsid w:val="00473444"/>
    <w:rsid w:val="004746FF"/>
    <w:rsid w:val="00481EF0"/>
    <w:rsid w:val="004921E9"/>
    <w:rsid w:val="0049366C"/>
    <w:rsid w:val="004B0E2D"/>
    <w:rsid w:val="004B0E4D"/>
    <w:rsid w:val="004B1E5F"/>
    <w:rsid w:val="004E56C8"/>
    <w:rsid w:val="00504AAD"/>
    <w:rsid w:val="005072F4"/>
    <w:rsid w:val="00507F7D"/>
    <w:rsid w:val="00510115"/>
    <w:rsid w:val="00512560"/>
    <w:rsid w:val="00522D23"/>
    <w:rsid w:val="00537790"/>
    <w:rsid w:val="005451F3"/>
    <w:rsid w:val="00560638"/>
    <w:rsid w:val="00560CAF"/>
    <w:rsid w:val="00564295"/>
    <w:rsid w:val="00565960"/>
    <w:rsid w:val="00571138"/>
    <w:rsid w:val="0057393D"/>
    <w:rsid w:val="005845EF"/>
    <w:rsid w:val="00590575"/>
    <w:rsid w:val="00591CD6"/>
    <w:rsid w:val="00592148"/>
    <w:rsid w:val="005A0524"/>
    <w:rsid w:val="005B52E6"/>
    <w:rsid w:val="005B60D1"/>
    <w:rsid w:val="005C3609"/>
    <w:rsid w:val="005C5FCB"/>
    <w:rsid w:val="005D7027"/>
    <w:rsid w:val="005E081A"/>
    <w:rsid w:val="005E189D"/>
    <w:rsid w:val="005F4160"/>
    <w:rsid w:val="005F4918"/>
    <w:rsid w:val="005F69D8"/>
    <w:rsid w:val="006002B9"/>
    <w:rsid w:val="0060384F"/>
    <w:rsid w:val="006146B4"/>
    <w:rsid w:val="00614B5E"/>
    <w:rsid w:val="00614C72"/>
    <w:rsid w:val="00616EF6"/>
    <w:rsid w:val="00627D1A"/>
    <w:rsid w:val="006320B7"/>
    <w:rsid w:val="0063288C"/>
    <w:rsid w:val="0063306B"/>
    <w:rsid w:val="00634EA3"/>
    <w:rsid w:val="00637E6E"/>
    <w:rsid w:val="006471DD"/>
    <w:rsid w:val="006538BE"/>
    <w:rsid w:val="006560F3"/>
    <w:rsid w:val="00660699"/>
    <w:rsid w:val="00660DD9"/>
    <w:rsid w:val="00663A65"/>
    <w:rsid w:val="006730FC"/>
    <w:rsid w:val="00680B93"/>
    <w:rsid w:val="006832BE"/>
    <w:rsid w:val="00684109"/>
    <w:rsid w:val="00687825"/>
    <w:rsid w:val="00695A13"/>
    <w:rsid w:val="006A3A5C"/>
    <w:rsid w:val="006A5981"/>
    <w:rsid w:val="006C33C4"/>
    <w:rsid w:val="006C6750"/>
    <w:rsid w:val="006D72D9"/>
    <w:rsid w:val="006D75AE"/>
    <w:rsid w:val="006E730D"/>
    <w:rsid w:val="006F0A14"/>
    <w:rsid w:val="00702158"/>
    <w:rsid w:val="00703E25"/>
    <w:rsid w:val="00704CC7"/>
    <w:rsid w:val="00705380"/>
    <w:rsid w:val="00713B5C"/>
    <w:rsid w:val="00714C7D"/>
    <w:rsid w:val="0072597E"/>
    <w:rsid w:val="0073528E"/>
    <w:rsid w:val="00740B34"/>
    <w:rsid w:val="00745483"/>
    <w:rsid w:val="007511FB"/>
    <w:rsid w:val="007516DD"/>
    <w:rsid w:val="007533CE"/>
    <w:rsid w:val="007649A7"/>
    <w:rsid w:val="00764D4B"/>
    <w:rsid w:val="00772385"/>
    <w:rsid w:val="00780987"/>
    <w:rsid w:val="007813B8"/>
    <w:rsid w:val="00783C7C"/>
    <w:rsid w:val="0078798C"/>
    <w:rsid w:val="00787ECA"/>
    <w:rsid w:val="00792E58"/>
    <w:rsid w:val="00794BE3"/>
    <w:rsid w:val="007961AD"/>
    <w:rsid w:val="00797E73"/>
    <w:rsid w:val="007A54DD"/>
    <w:rsid w:val="007A66DB"/>
    <w:rsid w:val="007B6450"/>
    <w:rsid w:val="007C7495"/>
    <w:rsid w:val="007D0DA9"/>
    <w:rsid w:val="007D2A07"/>
    <w:rsid w:val="007E02A6"/>
    <w:rsid w:val="007E6A17"/>
    <w:rsid w:val="007F4C2D"/>
    <w:rsid w:val="00801F22"/>
    <w:rsid w:val="00810A64"/>
    <w:rsid w:val="008118A3"/>
    <w:rsid w:val="00812BF8"/>
    <w:rsid w:val="0081547E"/>
    <w:rsid w:val="00823FFA"/>
    <w:rsid w:val="0082447C"/>
    <w:rsid w:val="008369DE"/>
    <w:rsid w:val="00836C18"/>
    <w:rsid w:val="00850951"/>
    <w:rsid w:val="0085307B"/>
    <w:rsid w:val="00854BB5"/>
    <w:rsid w:val="00861E0F"/>
    <w:rsid w:val="00864CA3"/>
    <w:rsid w:val="00866B52"/>
    <w:rsid w:val="00867D72"/>
    <w:rsid w:val="00873E9A"/>
    <w:rsid w:val="008813F9"/>
    <w:rsid w:val="0088549A"/>
    <w:rsid w:val="00885EB3"/>
    <w:rsid w:val="00887FC3"/>
    <w:rsid w:val="008948DA"/>
    <w:rsid w:val="008A1DA5"/>
    <w:rsid w:val="008A457E"/>
    <w:rsid w:val="008A4DC7"/>
    <w:rsid w:val="008A643F"/>
    <w:rsid w:val="008A73AC"/>
    <w:rsid w:val="008B42CC"/>
    <w:rsid w:val="008C03A9"/>
    <w:rsid w:val="008C0D09"/>
    <w:rsid w:val="008C25ED"/>
    <w:rsid w:val="008D601C"/>
    <w:rsid w:val="008E24A2"/>
    <w:rsid w:val="008E28DC"/>
    <w:rsid w:val="008E4645"/>
    <w:rsid w:val="008E58AF"/>
    <w:rsid w:val="008F0513"/>
    <w:rsid w:val="008F20F0"/>
    <w:rsid w:val="008F2260"/>
    <w:rsid w:val="00900C89"/>
    <w:rsid w:val="00901A97"/>
    <w:rsid w:val="00912047"/>
    <w:rsid w:val="00915727"/>
    <w:rsid w:val="00927FF8"/>
    <w:rsid w:val="00931D4C"/>
    <w:rsid w:val="009343E5"/>
    <w:rsid w:val="00936558"/>
    <w:rsid w:val="00937002"/>
    <w:rsid w:val="00944EB9"/>
    <w:rsid w:val="0095735F"/>
    <w:rsid w:val="009638BC"/>
    <w:rsid w:val="00967C3A"/>
    <w:rsid w:val="00974501"/>
    <w:rsid w:val="00981087"/>
    <w:rsid w:val="009814C3"/>
    <w:rsid w:val="00982E87"/>
    <w:rsid w:val="009851B5"/>
    <w:rsid w:val="00987370"/>
    <w:rsid w:val="00993453"/>
    <w:rsid w:val="009955B0"/>
    <w:rsid w:val="009A6D7E"/>
    <w:rsid w:val="009A7BDC"/>
    <w:rsid w:val="009B062B"/>
    <w:rsid w:val="009B0FC1"/>
    <w:rsid w:val="009B188D"/>
    <w:rsid w:val="009B410C"/>
    <w:rsid w:val="009B47A5"/>
    <w:rsid w:val="009E0D6A"/>
    <w:rsid w:val="009E4CF6"/>
    <w:rsid w:val="009F00DD"/>
    <w:rsid w:val="009F22DE"/>
    <w:rsid w:val="009F2F94"/>
    <w:rsid w:val="00A0044E"/>
    <w:rsid w:val="00A05E12"/>
    <w:rsid w:val="00A1038E"/>
    <w:rsid w:val="00A2279E"/>
    <w:rsid w:val="00A3313D"/>
    <w:rsid w:val="00A37578"/>
    <w:rsid w:val="00A52797"/>
    <w:rsid w:val="00A52A4A"/>
    <w:rsid w:val="00A5433C"/>
    <w:rsid w:val="00A5633B"/>
    <w:rsid w:val="00A568CE"/>
    <w:rsid w:val="00A81CFA"/>
    <w:rsid w:val="00A84520"/>
    <w:rsid w:val="00A910D3"/>
    <w:rsid w:val="00A91982"/>
    <w:rsid w:val="00A919B9"/>
    <w:rsid w:val="00A9503A"/>
    <w:rsid w:val="00AB081D"/>
    <w:rsid w:val="00AB0D6A"/>
    <w:rsid w:val="00AB212D"/>
    <w:rsid w:val="00AB4FA5"/>
    <w:rsid w:val="00AB54C3"/>
    <w:rsid w:val="00AB665D"/>
    <w:rsid w:val="00AC182C"/>
    <w:rsid w:val="00AC6BC6"/>
    <w:rsid w:val="00AD02B1"/>
    <w:rsid w:val="00AD565F"/>
    <w:rsid w:val="00AD7EB2"/>
    <w:rsid w:val="00AE1735"/>
    <w:rsid w:val="00AE4E4B"/>
    <w:rsid w:val="00AE54F7"/>
    <w:rsid w:val="00B010FA"/>
    <w:rsid w:val="00B0115A"/>
    <w:rsid w:val="00B048AC"/>
    <w:rsid w:val="00B0597D"/>
    <w:rsid w:val="00B15976"/>
    <w:rsid w:val="00B46518"/>
    <w:rsid w:val="00B46E37"/>
    <w:rsid w:val="00B55C57"/>
    <w:rsid w:val="00B61FB0"/>
    <w:rsid w:val="00B83B13"/>
    <w:rsid w:val="00B874DB"/>
    <w:rsid w:val="00B963EC"/>
    <w:rsid w:val="00BC1BFB"/>
    <w:rsid w:val="00BC418A"/>
    <w:rsid w:val="00BC463D"/>
    <w:rsid w:val="00BC7410"/>
    <w:rsid w:val="00BE3111"/>
    <w:rsid w:val="00BE63A0"/>
    <w:rsid w:val="00BF079A"/>
    <w:rsid w:val="00C01323"/>
    <w:rsid w:val="00C11C37"/>
    <w:rsid w:val="00C12EBC"/>
    <w:rsid w:val="00C14FD8"/>
    <w:rsid w:val="00C171DD"/>
    <w:rsid w:val="00C206FB"/>
    <w:rsid w:val="00C30C28"/>
    <w:rsid w:val="00C60916"/>
    <w:rsid w:val="00C705DD"/>
    <w:rsid w:val="00C70A73"/>
    <w:rsid w:val="00C734EB"/>
    <w:rsid w:val="00C74023"/>
    <w:rsid w:val="00C83073"/>
    <w:rsid w:val="00C84110"/>
    <w:rsid w:val="00C85532"/>
    <w:rsid w:val="00C91CAE"/>
    <w:rsid w:val="00C96168"/>
    <w:rsid w:val="00C96B02"/>
    <w:rsid w:val="00C97B1F"/>
    <w:rsid w:val="00CA2010"/>
    <w:rsid w:val="00CB02C9"/>
    <w:rsid w:val="00CD01C0"/>
    <w:rsid w:val="00CE5C3A"/>
    <w:rsid w:val="00CE65C0"/>
    <w:rsid w:val="00CE6F0E"/>
    <w:rsid w:val="00CE77C8"/>
    <w:rsid w:val="00CF7AD4"/>
    <w:rsid w:val="00D02C1D"/>
    <w:rsid w:val="00D050B3"/>
    <w:rsid w:val="00D120A2"/>
    <w:rsid w:val="00D21803"/>
    <w:rsid w:val="00D22C55"/>
    <w:rsid w:val="00D25655"/>
    <w:rsid w:val="00D31021"/>
    <w:rsid w:val="00D4613B"/>
    <w:rsid w:val="00D529DD"/>
    <w:rsid w:val="00D56F75"/>
    <w:rsid w:val="00D6136C"/>
    <w:rsid w:val="00D64583"/>
    <w:rsid w:val="00D65A1C"/>
    <w:rsid w:val="00D66366"/>
    <w:rsid w:val="00D7054B"/>
    <w:rsid w:val="00D71C09"/>
    <w:rsid w:val="00D915D6"/>
    <w:rsid w:val="00D94E4B"/>
    <w:rsid w:val="00D976E3"/>
    <w:rsid w:val="00DA0E99"/>
    <w:rsid w:val="00DA5F7C"/>
    <w:rsid w:val="00DB480C"/>
    <w:rsid w:val="00DC77BF"/>
    <w:rsid w:val="00DD6220"/>
    <w:rsid w:val="00DD63BA"/>
    <w:rsid w:val="00E02646"/>
    <w:rsid w:val="00E336CA"/>
    <w:rsid w:val="00E35173"/>
    <w:rsid w:val="00E36381"/>
    <w:rsid w:val="00E414D7"/>
    <w:rsid w:val="00E50F55"/>
    <w:rsid w:val="00E54413"/>
    <w:rsid w:val="00E55C09"/>
    <w:rsid w:val="00E5686F"/>
    <w:rsid w:val="00E622DA"/>
    <w:rsid w:val="00E644F9"/>
    <w:rsid w:val="00E739AB"/>
    <w:rsid w:val="00E75FE7"/>
    <w:rsid w:val="00E77016"/>
    <w:rsid w:val="00E83C8A"/>
    <w:rsid w:val="00E90F61"/>
    <w:rsid w:val="00EA4936"/>
    <w:rsid w:val="00EA79CE"/>
    <w:rsid w:val="00EB68E3"/>
    <w:rsid w:val="00EB7E37"/>
    <w:rsid w:val="00ED0427"/>
    <w:rsid w:val="00ED1D4B"/>
    <w:rsid w:val="00ED3347"/>
    <w:rsid w:val="00EE0339"/>
    <w:rsid w:val="00EE4209"/>
    <w:rsid w:val="00EE4234"/>
    <w:rsid w:val="00EF5506"/>
    <w:rsid w:val="00F00251"/>
    <w:rsid w:val="00F07463"/>
    <w:rsid w:val="00F26271"/>
    <w:rsid w:val="00F30A6F"/>
    <w:rsid w:val="00F3617A"/>
    <w:rsid w:val="00F40562"/>
    <w:rsid w:val="00F40D0A"/>
    <w:rsid w:val="00F425A2"/>
    <w:rsid w:val="00F42B5D"/>
    <w:rsid w:val="00F54530"/>
    <w:rsid w:val="00F61795"/>
    <w:rsid w:val="00F6332F"/>
    <w:rsid w:val="00F66C10"/>
    <w:rsid w:val="00F77872"/>
    <w:rsid w:val="00F82A78"/>
    <w:rsid w:val="00F864BB"/>
    <w:rsid w:val="00F8796C"/>
    <w:rsid w:val="00F91656"/>
    <w:rsid w:val="00F91FAE"/>
    <w:rsid w:val="00FA0A22"/>
    <w:rsid w:val="00FA2011"/>
    <w:rsid w:val="00FA4F60"/>
    <w:rsid w:val="00FB3A6E"/>
    <w:rsid w:val="00FB62CE"/>
    <w:rsid w:val="00FB7C35"/>
    <w:rsid w:val="00FD3D9E"/>
    <w:rsid w:val="00FD64ED"/>
    <w:rsid w:val="00FE4EF6"/>
    <w:rsid w:val="00FF3E23"/>
    <w:rsid w:val="00FF5508"/>
    <w:rsid w:val="00FF6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C13B4"/>
  <w15:docId w15:val="{8FF38F0E-7166-4B73-8F61-DAD3166A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link w:val="30"/>
    <w:uiPriority w:val="9"/>
    <w:qFormat/>
    <w:rsid w:val="00EE0339"/>
    <w:pPr>
      <w:spacing w:before="100" w:beforeAutospacing="1" w:after="100" w:afterAutospacing="1"/>
      <w:outlineLvl w:val="2"/>
    </w:pPr>
    <w:rPr>
      <w:b/>
      <w:bCs/>
      <w:sz w:val="27"/>
      <w:szCs w:val="27"/>
    </w:rPr>
  </w:style>
  <w:style w:type="paragraph" w:styleId="4">
    <w:name w:val="heading 4"/>
    <w:basedOn w:val="a"/>
    <w:link w:val="40"/>
    <w:uiPriority w:val="9"/>
    <w:qFormat/>
    <w:rsid w:val="00EE033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516DD"/>
    <w:rPr>
      <w:rFonts w:ascii="Tahoma" w:hAnsi="Tahoma" w:cs="Tahoma"/>
      <w:sz w:val="16"/>
      <w:szCs w:val="16"/>
    </w:rPr>
  </w:style>
  <w:style w:type="table" w:styleId="a4">
    <w:name w:val="Table Grid"/>
    <w:basedOn w:val="a1"/>
    <w:uiPriority w:val="59"/>
    <w:rsid w:val="000D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9B410C"/>
    <w:pPr>
      <w:widowControl w:val="0"/>
      <w:autoSpaceDE w:val="0"/>
      <w:autoSpaceDN w:val="0"/>
      <w:adjustRightInd w:val="0"/>
      <w:ind w:right="19772" w:firstLine="720"/>
    </w:pPr>
    <w:rPr>
      <w:rFonts w:ascii="Arial" w:hAnsi="Arial" w:cs="Arial"/>
    </w:rPr>
  </w:style>
  <w:style w:type="paragraph" w:customStyle="1" w:styleId="ConsPlusTitle">
    <w:name w:val="ConsPlusTitle"/>
    <w:rsid w:val="009F2F94"/>
    <w:pPr>
      <w:widowControl w:val="0"/>
      <w:autoSpaceDE w:val="0"/>
      <w:autoSpaceDN w:val="0"/>
      <w:adjustRightInd w:val="0"/>
    </w:pPr>
    <w:rPr>
      <w:b/>
      <w:bCs/>
      <w:sz w:val="24"/>
      <w:szCs w:val="24"/>
    </w:rPr>
  </w:style>
  <w:style w:type="paragraph" w:customStyle="1" w:styleId="ConsPlusNonformat">
    <w:name w:val="ConsPlusNonformat"/>
    <w:rsid w:val="00165272"/>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3F4663"/>
  </w:style>
  <w:style w:type="character" w:styleId="a5">
    <w:name w:val="Hyperlink"/>
    <w:uiPriority w:val="99"/>
    <w:unhideWhenUsed/>
    <w:rsid w:val="003F4663"/>
    <w:rPr>
      <w:color w:val="0000FF"/>
      <w:u w:val="single"/>
    </w:rPr>
  </w:style>
  <w:style w:type="paragraph" w:customStyle="1" w:styleId="1">
    <w:name w:val="Стиль1"/>
    <w:basedOn w:val="a"/>
    <w:link w:val="10"/>
    <w:qFormat/>
    <w:rsid w:val="001715F0"/>
    <w:pPr>
      <w:suppressAutoHyphens/>
      <w:ind w:left="1894" w:hanging="1185"/>
      <w:jc w:val="both"/>
    </w:pPr>
    <w:rPr>
      <w:kern w:val="1"/>
      <w:lang w:val="x-none" w:eastAsia="ar-SA"/>
    </w:rPr>
  </w:style>
  <w:style w:type="character" w:customStyle="1" w:styleId="10">
    <w:name w:val="Стиль1 Знак"/>
    <w:link w:val="1"/>
    <w:rsid w:val="001715F0"/>
    <w:rPr>
      <w:kern w:val="1"/>
      <w:sz w:val="24"/>
      <w:szCs w:val="24"/>
      <w:lang w:eastAsia="ar-SA"/>
    </w:rPr>
  </w:style>
  <w:style w:type="paragraph" w:customStyle="1" w:styleId="ConsPlusNormal">
    <w:name w:val="ConsPlusNormal"/>
    <w:rsid w:val="00590575"/>
    <w:pPr>
      <w:autoSpaceDE w:val="0"/>
      <w:autoSpaceDN w:val="0"/>
      <w:adjustRightInd w:val="0"/>
    </w:pPr>
    <w:rPr>
      <w:sz w:val="26"/>
      <w:szCs w:val="26"/>
    </w:rPr>
  </w:style>
  <w:style w:type="paragraph" w:styleId="a6">
    <w:name w:val="header"/>
    <w:basedOn w:val="a"/>
    <w:link w:val="a7"/>
    <w:rsid w:val="00192492"/>
    <w:pPr>
      <w:tabs>
        <w:tab w:val="center" w:pos="4677"/>
        <w:tab w:val="right" w:pos="9355"/>
      </w:tabs>
    </w:pPr>
  </w:style>
  <w:style w:type="character" w:customStyle="1" w:styleId="a7">
    <w:name w:val="Верхний колонтитул Знак"/>
    <w:link w:val="a6"/>
    <w:rsid w:val="00192492"/>
    <w:rPr>
      <w:sz w:val="24"/>
      <w:szCs w:val="24"/>
    </w:rPr>
  </w:style>
  <w:style w:type="paragraph" w:styleId="a8">
    <w:name w:val="footer"/>
    <w:basedOn w:val="a"/>
    <w:link w:val="a9"/>
    <w:rsid w:val="00192492"/>
    <w:pPr>
      <w:tabs>
        <w:tab w:val="center" w:pos="4677"/>
        <w:tab w:val="right" w:pos="9355"/>
      </w:tabs>
    </w:pPr>
  </w:style>
  <w:style w:type="character" w:customStyle="1" w:styleId="a9">
    <w:name w:val="Нижний колонтитул Знак"/>
    <w:link w:val="a8"/>
    <w:rsid w:val="00192492"/>
    <w:rPr>
      <w:sz w:val="24"/>
      <w:szCs w:val="24"/>
    </w:rPr>
  </w:style>
  <w:style w:type="paragraph" w:customStyle="1" w:styleId="11">
    <w:name w:val="Обычный1"/>
    <w:rsid w:val="00E75FE7"/>
    <w:pPr>
      <w:jc w:val="both"/>
    </w:pPr>
    <w:rPr>
      <w:rFonts w:ascii="Tms Rmn" w:hAnsi="Tms Rmn"/>
    </w:rPr>
  </w:style>
  <w:style w:type="character" w:customStyle="1" w:styleId="30">
    <w:name w:val="Заголовок 3 Знак"/>
    <w:link w:val="3"/>
    <w:uiPriority w:val="9"/>
    <w:rsid w:val="00EE0339"/>
    <w:rPr>
      <w:b/>
      <w:bCs/>
      <w:sz w:val="27"/>
      <w:szCs w:val="27"/>
    </w:rPr>
  </w:style>
  <w:style w:type="character" w:customStyle="1" w:styleId="40">
    <w:name w:val="Заголовок 4 Знак"/>
    <w:link w:val="4"/>
    <w:uiPriority w:val="9"/>
    <w:rsid w:val="00EE0339"/>
    <w:rPr>
      <w:b/>
      <w:bCs/>
      <w:sz w:val="24"/>
      <w:szCs w:val="24"/>
    </w:rPr>
  </w:style>
  <w:style w:type="paragraph" w:customStyle="1" w:styleId="formattext">
    <w:name w:val="formattext"/>
    <w:basedOn w:val="a"/>
    <w:rsid w:val="00EE0339"/>
    <w:pPr>
      <w:spacing w:before="100" w:beforeAutospacing="1" w:after="100" w:afterAutospacing="1"/>
    </w:pPr>
  </w:style>
  <w:style w:type="paragraph" w:customStyle="1" w:styleId="headertext">
    <w:name w:val="headertext"/>
    <w:basedOn w:val="a"/>
    <w:rsid w:val="00EE0339"/>
    <w:pPr>
      <w:spacing w:before="100" w:beforeAutospacing="1" w:after="100" w:afterAutospacing="1"/>
    </w:pPr>
  </w:style>
  <w:style w:type="paragraph" w:customStyle="1" w:styleId="228bf8a64b8551e1msonormal">
    <w:name w:val="228bf8a64b8551e1msonormal"/>
    <w:basedOn w:val="a"/>
    <w:rsid w:val="003128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6734">
      <w:bodyDiv w:val="1"/>
      <w:marLeft w:val="0"/>
      <w:marRight w:val="0"/>
      <w:marTop w:val="0"/>
      <w:marBottom w:val="0"/>
      <w:divBdr>
        <w:top w:val="none" w:sz="0" w:space="0" w:color="auto"/>
        <w:left w:val="none" w:sz="0" w:space="0" w:color="auto"/>
        <w:bottom w:val="none" w:sz="0" w:space="0" w:color="auto"/>
        <w:right w:val="none" w:sz="0" w:space="0" w:color="auto"/>
      </w:divBdr>
    </w:div>
    <w:div w:id="71052904">
      <w:bodyDiv w:val="1"/>
      <w:marLeft w:val="0"/>
      <w:marRight w:val="0"/>
      <w:marTop w:val="0"/>
      <w:marBottom w:val="0"/>
      <w:divBdr>
        <w:top w:val="none" w:sz="0" w:space="0" w:color="auto"/>
        <w:left w:val="none" w:sz="0" w:space="0" w:color="auto"/>
        <w:bottom w:val="none" w:sz="0" w:space="0" w:color="auto"/>
        <w:right w:val="none" w:sz="0" w:space="0" w:color="auto"/>
      </w:divBdr>
    </w:div>
    <w:div w:id="314603029">
      <w:bodyDiv w:val="1"/>
      <w:marLeft w:val="0"/>
      <w:marRight w:val="0"/>
      <w:marTop w:val="0"/>
      <w:marBottom w:val="0"/>
      <w:divBdr>
        <w:top w:val="none" w:sz="0" w:space="0" w:color="auto"/>
        <w:left w:val="none" w:sz="0" w:space="0" w:color="auto"/>
        <w:bottom w:val="none" w:sz="0" w:space="0" w:color="auto"/>
        <w:right w:val="none" w:sz="0" w:space="0" w:color="auto"/>
      </w:divBdr>
    </w:div>
    <w:div w:id="356539274">
      <w:bodyDiv w:val="1"/>
      <w:marLeft w:val="0"/>
      <w:marRight w:val="0"/>
      <w:marTop w:val="0"/>
      <w:marBottom w:val="0"/>
      <w:divBdr>
        <w:top w:val="none" w:sz="0" w:space="0" w:color="auto"/>
        <w:left w:val="none" w:sz="0" w:space="0" w:color="auto"/>
        <w:bottom w:val="none" w:sz="0" w:space="0" w:color="auto"/>
        <w:right w:val="none" w:sz="0" w:space="0" w:color="auto"/>
      </w:divBdr>
    </w:div>
    <w:div w:id="428744960">
      <w:bodyDiv w:val="1"/>
      <w:marLeft w:val="0"/>
      <w:marRight w:val="0"/>
      <w:marTop w:val="0"/>
      <w:marBottom w:val="0"/>
      <w:divBdr>
        <w:top w:val="none" w:sz="0" w:space="0" w:color="auto"/>
        <w:left w:val="none" w:sz="0" w:space="0" w:color="auto"/>
        <w:bottom w:val="none" w:sz="0" w:space="0" w:color="auto"/>
        <w:right w:val="none" w:sz="0" w:space="0" w:color="auto"/>
      </w:divBdr>
    </w:div>
    <w:div w:id="446849253">
      <w:bodyDiv w:val="1"/>
      <w:marLeft w:val="0"/>
      <w:marRight w:val="0"/>
      <w:marTop w:val="0"/>
      <w:marBottom w:val="0"/>
      <w:divBdr>
        <w:top w:val="none" w:sz="0" w:space="0" w:color="auto"/>
        <w:left w:val="none" w:sz="0" w:space="0" w:color="auto"/>
        <w:bottom w:val="none" w:sz="0" w:space="0" w:color="auto"/>
        <w:right w:val="none" w:sz="0" w:space="0" w:color="auto"/>
      </w:divBdr>
    </w:div>
    <w:div w:id="449084398">
      <w:bodyDiv w:val="1"/>
      <w:marLeft w:val="0"/>
      <w:marRight w:val="0"/>
      <w:marTop w:val="0"/>
      <w:marBottom w:val="0"/>
      <w:divBdr>
        <w:top w:val="none" w:sz="0" w:space="0" w:color="auto"/>
        <w:left w:val="none" w:sz="0" w:space="0" w:color="auto"/>
        <w:bottom w:val="none" w:sz="0" w:space="0" w:color="auto"/>
        <w:right w:val="none" w:sz="0" w:space="0" w:color="auto"/>
      </w:divBdr>
      <w:divsChild>
        <w:div w:id="2009677228">
          <w:marLeft w:val="0"/>
          <w:marRight w:val="0"/>
          <w:marTop w:val="0"/>
          <w:marBottom w:val="0"/>
          <w:divBdr>
            <w:top w:val="none" w:sz="0" w:space="0" w:color="auto"/>
            <w:left w:val="none" w:sz="0" w:space="0" w:color="auto"/>
            <w:bottom w:val="none" w:sz="0" w:space="0" w:color="auto"/>
            <w:right w:val="none" w:sz="0" w:space="0" w:color="auto"/>
          </w:divBdr>
        </w:div>
      </w:divsChild>
    </w:div>
    <w:div w:id="456798869">
      <w:bodyDiv w:val="1"/>
      <w:marLeft w:val="0"/>
      <w:marRight w:val="0"/>
      <w:marTop w:val="0"/>
      <w:marBottom w:val="0"/>
      <w:divBdr>
        <w:top w:val="none" w:sz="0" w:space="0" w:color="auto"/>
        <w:left w:val="none" w:sz="0" w:space="0" w:color="auto"/>
        <w:bottom w:val="none" w:sz="0" w:space="0" w:color="auto"/>
        <w:right w:val="none" w:sz="0" w:space="0" w:color="auto"/>
      </w:divBdr>
    </w:div>
    <w:div w:id="492793527">
      <w:bodyDiv w:val="1"/>
      <w:marLeft w:val="0"/>
      <w:marRight w:val="0"/>
      <w:marTop w:val="0"/>
      <w:marBottom w:val="0"/>
      <w:divBdr>
        <w:top w:val="none" w:sz="0" w:space="0" w:color="auto"/>
        <w:left w:val="none" w:sz="0" w:space="0" w:color="auto"/>
        <w:bottom w:val="none" w:sz="0" w:space="0" w:color="auto"/>
        <w:right w:val="none" w:sz="0" w:space="0" w:color="auto"/>
      </w:divBdr>
    </w:div>
    <w:div w:id="509103008">
      <w:bodyDiv w:val="1"/>
      <w:marLeft w:val="0"/>
      <w:marRight w:val="0"/>
      <w:marTop w:val="0"/>
      <w:marBottom w:val="0"/>
      <w:divBdr>
        <w:top w:val="none" w:sz="0" w:space="0" w:color="auto"/>
        <w:left w:val="none" w:sz="0" w:space="0" w:color="auto"/>
        <w:bottom w:val="none" w:sz="0" w:space="0" w:color="auto"/>
        <w:right w:val="none" w:sz="0" w:space="0" w:color="auto"/>
      </w:divBdr>
      <w:divsChild>
        <w:div w:id="964773530">
          <w:marLeft w:val="0"/>
          <w:marRight w:val="0"/>
          <w:marTop w:val="0"/>
          <w:marBottom w:val="0"/>
          <w:divBdr>
            <w:top w:val="none" w:sz="0" w:space="0" w:color="auto"/>
            <w:left w:val="none" w:sz="0" w:space="0" w:color="auto"/>
            <w:bottom w:val="none" w:sz="0" w:space="0" w:color="auto"/>
            <w:right w:val="none" w:sz="0" w:space="0" w:color="auto"/>
          </w:divBdr>
          <w:divsChild>
            <w:div w:id="1232544952">
              <w:marLeft w:val="0"/>
              <w:marRight w:val="0"/>
              <w:marTop w:val="0"/>
              <w:marBottom w:val="0"/>
              <w:divBdr>
                <w:top w:val="none" w:sz="0" w:space="0" w:color="auto"/>
                <w:left w:val="none" w:sz="0" w:space="0" w:color="auto"/>
                <w:bottom w:val="none" w:sz="0" w:space="0" w:color="auto"/>
                <w:right w:val="none" w:sz="0" w:space="0" w:color="auto"/>
              </w:divBdr>
              <w:divsChild>
                <w:div w:id="16477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6965">
          <w:marLeft w:val="0"/>
          <w:marRight w:val="0"/>
          <w:marTop w:val="0"/>
          <w:marBottom w:val="0"/>
          <w:divBdr>
            <w:top w:val="none" w:sz="0" w:space="0" w:color="auto"/>
            <w:left w:val="none" w:sz="0" w:space="0" w:color="auto"/>
            <w:bottom w:val="none" w:sz="0" w:space="0" w:color="auto"/>
            <w:right w:val="none" w:sz="0" w:space="0" w:color="auto"/>
          </w:divBdr>
          <w:divsChild>
            <w:div w:id="18284700">
              <w:marLeft w:val="0"/>
              <w:marRight w:val="0"/>
              <w:marTop w:val="0"/>
              <w:marBottom w:val="0"/>
              <w:divBdr>
                <w:top w:val="none" w:sz="0" w:space="0" w:color="auto"/>
                <w:left w:val="none" w:sz="0" w:space="0" w:color="auto"/>
                <w:bottom w:val="none" w:sz="0" w:space="0" w:color="auto"/>
                <w:right w:val="none" w:sz="0" w:space="0" w:color="auto"/>
              </w:divBdr>
              <w:divsChild>
                <w:div w:id="10558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93075">
      <w:bodyDiv w:val="1"/>
      <w:marLeft w:val="0"/>
      <w:marRight w:val="0"/>
      <w:marTop w:val="0"/>
      <w:marBottom w:val="0"/>
      <w:divBdr>
        <w:top w:val="none" w:sz="0" w:space="0" w:color="auto"/>
        <w:left w:val="none" w:sz="0" w:space="0" w:color="auto"/>
        <w:bottom w:val="none" w:sz="0" w:space="0" w:color="auto"/>
        <w:right w:val="none" w:sz="0" w:space="0" w:color="auto"/>
      </w:divBdr>
    </w:div>
    <w:div w:id="703872966">
      <w:bodyDiv w:val="1"/>
      <w:marLeft w:val="0"/>
      <w:marRight w:val="0"/>
      <w:marTop w:val="0"/>
      <w:marBottom w:val="0"/>
      <w:divBdr>
        <w:top w:val="none" w:sz="0" w:space="0" w:color="auto"/>
        <w:left w:val="none" w:sz="0" w:space="0" w:color="auto"/>
        <w:bottom w:val="none" w:sz="0" w:space="0" w:color="auto"/>
        <w:right w:val="none" w:sz="0" w:space="0" w:color="auto"/>
      </w:divBdr>
    </w:div>
    <w:div w:id="729958111">
      <w:bodyDiv w:val="1"/>
      <w:marLeft w:val="0"/>
      <w:marRight w:val="0"/>
      <w:marTop w:val="0"/>
      <w:marBottom w:val="0"/>
      <w:divBdr>
        <w:top w:val="none" w:sz="0" w:space="0" w:color="auto"/>
        <w:left w:val="none" w:sz="0" w:space="0" w:color="auto"/>
        <w:bottom w:val="none" w:sz="0" w:space="0" w:color="auto"/>
        <w:right w:val="none" w:sz="0" w:space="0" w:color="auto"/>
      </w:divBdr>
    </w:div>
    <w:div w:id="838809813">
      <w:bodyDiv w:val="1"/>
      <w:marLeft w:val="0"/>
      <w:marRight w:val="0"/>
      <w:marTop w:val="0"/>
      <w:marBottom w:val="0"/>
      <w:divBdr>
        <w:top w:val="none" w:sz="0" w:space="0" w:color="auto"/>
        <w:left w:val="none" w:sz="0" w:space="0" w:color="auto"/>
        <w:bottom w:val="none" w:sz="0" w:space="0" w:color="auto"/>
        <w:right w:val="none" w:sz="0" w:space="0" w:color="auto"/>
      </w:divBdr>
    </w:div>
    <w:div w:id="861937349">
      <w:bodyDiv w:val="1"/>
      <w:marLeft w:val="0"/>
      <w:marRight w:val="0"/>
      <w:marTop w:val="0"/>
      <w:marBottom w:val="0"/>
      <w:divBdr>
        <w:top w:val="none" w:sz="0" w:space="0" w:color="auto"/>
        <w:left w:val="none" w:sz="0" w:space="0" w:color="auto"/>
        <w:bottom w:val="none" w:sz="0" w:space="0" w:color="auto"/>
        <w:right w:val="none" w:sz="0" w:space="0" w:color="auto"/>
      </w:divBdr>
    </w:div>
    <w:div w:id="965234748">
      <w:bodyDiv w:val="1"/>
      <w:marLeft w:val="0"/>
      <w:marRight w:val="0"/>
      <w:marTop w:val="0"/>
      <w:marBottom w:val="0"/>
      <w:divBdr>
        <w:top w:val="none" w:sz="0" w:space="0" w:color="auto"/>
        <w:left w:val="none" w:sz="0" w:space="0" w:color="auto"/>
        <w:bottom w:val="none" w:sz="0" w:space="0" w:color="auto"/>
        <w:right w:val="none" w:sz="0" w:space="0" w:color="auto"/>
      </w:divBdr>
      <w:divsChild>
        <w:div w:id="958609221">
          <w:marLeft w:val="0"/>
          <w:marRight w:val="0"/>
          <w:marTop w:val="0"/>
          <w:marBottom w:val="0"/>
          <w:divBdr>
            <w:top w:val="none" w:sz="0" w:space="0" w:color="auto"/>
            <w:left w:val="none" w:sz="0" w:space="0" w:color="auto"/>
            <w:bottom w:val="none" w:sz="0" w:space="0" w:color="auto"/>
            <w:right w:val="none" w:sz="0" w:space="0" w:color="auto"/>
          </w:divBdr>
          <w:divsChild>
            <w:div w:id="1911499473">
              <w:marLeft w:val="0"/>
              <w:marRight w:val="0"/>
              <w:marTop w:val="0"/>
              <w:marBottom w:val="0"/>
              <w:divBdr>
                <w:top w:val="none" w:sz="0" w:space="0" w:color="auto"/>
                <w:left w:val="none" w:sz="0" w:space="0" w:color="auto"/>
                <w:bottom w:val="none" w:sz="0" w:space="0" w:color="auto"/>
                <w:right w:val="none" w:sz="0" w:space="0" w:color="auto"/>
              </w:divBdr>
              <w:divsChild>
                <w:div w:id="6469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4152">
          <w:marLeft w:val="0"/>
          <w:marRight w:val="0"/>
          <w:marTop w:val="0"/>
          <w:marBottom w:val="0"/>
          <w:divBdr>
            <w:top w:val="none" w:sz="0" w:space="0" w:color="auto"/>
            <w:left w:val="none" w:sz="0" w:space="0" w:color="auto"/>
            <w:bottom w:val="none" w:sz="0" w:space="0" w:color="auto"/>
            <w:right w:val="none" w:sz="0" w:space="0" w:color="auto"/>
          </w:divBdr>
          <w:divsChild>
            <w:div w:id="1615598663">
              <w:marLeft w:val="0"/>
              <w:marRight w:val="0"/>
              <w:marTop w:val="0"/>
              <w:marBottom w:val="0"/>
              <w:divBdr>
                <w:top w:val="none" w:sz="0" w:space="0" w:color="auto"/>
                <w:left w:val="none" w:sz="0" w:space="0" w:color="auto"/>
                <w:bottom w:val="none" w:sz="0" w:space="0" w:color="auto"/>
                <w:right w:val="none" w:sz="0" w:space="0" w:color="auto"/>
              </w:divBdr>
              <w:divsChild>
                <w:div w:id="16547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6699">
      <w:bodyDiv w:val="1"/>
      <w:marLeft w:val="0"/>
      <w:marRight w:val="0"/>
      <w:marTop w:val="0"/>
      <w:marBottom w:val="0"/>
      <w:divBdr>
        <w:top w:val="none" w:sz="0" w:space="0" w:color="auto"/>
        <w:left w:val="none" w:sz="0" w:space="0" w:color="auto"/>
        <w:bottom w:val="none" w:sz="0" w:space="0" w:color="auto"/>
        <w:right w:val="none" w:sz="0" w:space="0" w:color="auto"/>
      </w:divBdr>
    </w:div>
    <w:div w:id="1116752965">
      <w:bodyDiv w:val="1"/>
      <w:marLeft w:val="0"/>
      <w:marRight w:val="0"/>
      <w:marTop w:val="0"/>
      <w:marBottom w:val="0"/>
      <w:divBdr>
        <w:top w:val="none" w:sz="0" w:space="0" w:color="auto"/>
        <w:left w:val="none" w:sz="0" w:space="0" w:color="auto"/>
        <w:bottom w:val="none" w:sz="0" w:space="0" w:color="auto"/>
        <w:right w:val="none" w:sz="0" w:space="0" w:color="auto"/>
      </w:divBdr>
    </w:div>
    <w:div w:id="1160586376">
      <w:bodyDiv w:val="1"/>
      <w:marLeft w:val="0"/>
      <w:marRight w:val="0"/>
      <w:marTop w:val="0"/>
      <w:marBottom w:val="0"/>
      <w:divBdr>
        <w:top w:val="none" w:sz="0" w:space="0" w:color="auto"/>
        <w:left w:val="none" w:sz="0" w:space="0" w:color="auto"/>
        <w:bottom w:val="none" w:sz="0" w:space="0" w:color="auto"/>
        <w:right w:val="none" w:sz="0" w:space="0" w:color="auto"/>
      </w:divBdr>
    </w:div>
    <w:div w:id="1206671780">
      <w:bodyDiv w:val="1"/>
      <w:marLeft w:val="0"/>
      <w:marRight w:val="0"/>
      <w:marTop w:val="0"/>
      <w:marBottom w:val="0"/>
      <w:divBdr>
        <w:top w:val="none" w:sz="0" w:space="0" w:color="auto"/>
        <w:left w:val="none" w:sz="0" w:space="0" w:color="auto"/>
        <w:bottom w:val="none" w:sz="0" w:space="0" w:color="auto"/>
        <w:right w:val="none" w:sz="0" w:space="0" w:color="auto"/>
      </w:divBdr>
    </w:div>
    <w:div w:id="1254045040">
      <w:bodyDiv w:val="1"/>
      <w:marLeft w:val="0"/>
      <w:marRight w:val="0"/>
      <w:marTop w:val="0"/>
      <w:marBottom w:val="0"/>
      <w:divBdr>
        <w:top w:val="none" w:sz="0" w:space="0" w:color="auto"/>
        <w:left w:val="none" w:sz="0" w:space="0" w:color="auto"/>
        <w:bottom w:val="none" w:sz="0" w:space="0" w:color="auto"/>
        <w:right w:val="none" w:sz="0" w:space="0" w:color="auto"/>
      </w:divBdr>
    </w:div>
    <w:div w:id="1390883246">
      <w:bodyDiv w:val="1"/>
      <w:marLeft w:val="0"/>
      <w:marRight w:val="0"/>
      <w:marTop w:val="0"/>
      <w:marBottom w:val="0"/>
      <w:divBdr>
        <w:top w:val="none" w:sz="0" w:space="0" w:color="auto"/>
        <w:left w:val="none" w:sz="0" w:space="0" w:color="auto"/>
        <w:bottom w:val="none" w:sz="0" w:space="0" w:color="auto"/>
        <w:right w:val="none" w:sz="0" w:space="0" w:color="auto"/>
      </w:divBdr>
    </w:div>
    <w:div w:id="1472945937">
      <w:bodyDiv w:val="1"/>
      <w:marLeft w:val="0"/>
      <w:marRight w:val="0"/>
      <w:marTop w:val="0"/>
      <w:marBottom w:val="0"/>
      <w:divBdr>
        <w:top w:val="none" w:sz="0" w:space="0" w:color="auto"/>
        <w:left w:val="none" w:sz="0" w:space="0" w:color="auto"/>
        <w:bottom w:val="none" w:sz="0" w:space="0" w:color="auto"/>
        <w:right w:val="none" w:sz="0" w:space="0" w:color="auto"/>
      </w:divBdr>
    </w:div>
    <w:div w:id="1506555848">
      <w:bodyDiv w:val="1"/>
      <w:marLeft w:val="0"/>
      <w:marRight w:val="0"/>
      <w:marTop w:val="0"/>
      <w:marBottom w:val="0"/>
      <w:divBdr>
        <w:top w:val="none" w:sz="0" w:space="0" w:color="auto"/>
        <w:left w:val="none" w:sz="0" w:space="0" w:color="auto"/>
        <w:bottom w:val="none" w:sz="0" w:space="0" w:color="auto"/>
        <w:right w:val="none" w:sz="0" w:space="0" w:color="auto"/>
      </w:divBdr>
    </w:div>
    <w:div w:id="1540358838">
      <w:bodyDiv w:val="1"/>
      <w:marLeft w:val="0"/>
      <w:marRight w:val="0"/>
      <w:marTop w:val="0"/>
      <w:marBottom w:val="0"/>
      <w:divBdr>
        <w:top w:val="none" w:sz="0" w:space="0" w:color="auto"/>
        <w:left w:val="none" w:sz="0" w:space="0" w:color="auto"/>
        <w:bottom w:val="none" w:sz="0" w:space="0" w:color="auto"/>
        <w:right w:val="none" w:sz="0" w:space="0" w:color="auto"/>
      </w:divBdr>
    </w:div>
    <w:div w:id="1572233251">
      <w:bodyDiv w:val="1"/>
      <w:marLeft w:val="0"/>
      <w:marRight w:val="0"/>
      <w:marTop w:val="0"/>
      <w:marBottom w:val="0"/>
      <w:divBdr>
        <w:top w:val="none" w:sz="0" w:space="0" w:color="auto"/>
        <w:left w:val="none" w:sz="0" w:space="0" w:color="auto"/>
        <w:bottom w:val="none" w:sz="0" w:space="0" w:color="auto"/>
        <w:right w:val="none" w:sz="0" w:space="0" w:color="auto"/>
      </w:divBdr>
    </w:div>
    <w:div w:id="1702435251">
      <w:bodyDiv w:val="1"/>
      <w:marLeft w:val="0"/>
      <w:marRight w:val="0"/>
      <w:marTop w:val="0"/>
      <w:marBottom w:val="0"/>
      <w:divBdr>
        <w:top w:val="none" w:sz="0" w:space="0" w:color="auto"/>
        <w:left w:val="none" w:sz="0" w:space="0" w:color="auto"/>
        <w:bottom w:val="none" w:sz="0" w:space="0" w:color="auto"/>
        <w:right w:val="none" w:sz="0" w:space="0" w:color="auto"/>
      </w:divBdr>
    </w:div>
    <w:div w:id="1765683841">
      <w:bodyDiv w:val="1"/>
      <w:marLeft w:val="0"/>
      <w:marRight w:val="0"/>
      <w:marTop w:val="0"/>
      <w:marBottom w:val="0"/>
      <w:divBdr>
        <w:top w:val="none" w:sz="0" w:space="0" w:color="auto"/>
        <w:left w:val="none" w:sz="0" w:space="0" w:color="auto"/>
        <w:bottom w:val="none" w:sz="0" w:space="0" w:color="auto"/>
        <w:right w:val="none" w:sz="0" w:space="0" w:color="auto"/>
      </w:divBdr>
    </w:div>
    <w:div w:id="1938709299">
      <w:bodyDiv w:val="1"/>
      <w:marLeft w:val="0"/>
      <w:marRight w:val="0"/>
      <w:marTop w:val="0"/>
      <w:marBottom w:val="0"/>
      <w:divBdr>
        <w:top w:val="none" w:sz="0" w:space="0" w:color="auto"/>
        <w:left w:val="none" w:sz="0" w:space="0" w:color="auto"/>
        <w:bottom w:val="none" w:sz="0" w:space="0" w:color="auto"/>
        <w:right w:val="none" w:sz="0" w:space="0" w:color="auto"/>
      </w:divBdr>
    </w:div>
    <w:div w:id="2036810131">
      <w:bodyDiv w:val="1"/>
      <w:marLeft w:val="0"/>
      <w:marRight w:val="0"/>
      <w:marTop w:val="0"/>
      <w:marBottom w:val="0"/>
      <w:divBdr>
        <w:top w:val="none" w:sz="0" w:space="0" w:color="auto"/>
        <w:left w:val="none" w:sz="0" w:space="0" w:color="auto"/>
        <w:bottom w:val="none" w:sz="0" w:space="0" w:color="auto"/>
        <w:right w:val="none" w:sz="0" w:space="0" w:color="auto"/>
      </w:divBdr>
    </w:div>
    <w:div w:id="210298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120010699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CC5D09FD6C2FD57814C1C739B57ACAE997A293EBCBDEC59777F803C5F9D01EB933E5271CD5E58BC491CE3F72A52z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1200106990" TargetMode="External"/><Relationship Id="rId5" Type="http://schemas.openxmlformats.org/officeDocument/2006/relationships/webSettings" Target="webSettings.xml"/><Relationship Id="rId15" Type="http://schemas.openxmlformats.org/officeDocument/2006/relationships/hyperlink" Target="consultantplus://offline/ref=ACC5D09FD6C2FD57814C1C739B57ACAE997A293EBCBDEC59777F803C5F9D01EB933E5271CD5E58BC491CE3F72A52zBG" TargetMode="Externa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consultantplus://offline/ref=ACC5D09FD6C2FD57814C1C739B57ACAE997A293EBCBDEC59777F803C5F9D01EB933E5271CD5E58BC491CE3F72A52zB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E5CAB-889D-42EC-9913-4BCEAEBBA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7</Pages>
  <Words>2087</Words>
  <Characters>11901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Первому заместителю</vt:lpstr>
    </vt:vector>
  </TitlesOfParts>
  <Company>MoBIL GROUP</Company>
  <LinksUpToDate>false</LinksUpToDate>
  <CharactersWithSpaces>13961</CharactersWithSpaces>
  <SharedDoc>false</SharedDoc>
  <HLinks>
    <vt:vector size="12" baseType="variant">
      <vt:variant>
        <vt:i4>3539044</vt:i4>
      </vt:variant>
      <vt:variant>
        <vt:i4>9</vt:i4>
      </vt:variant>
      <vt:variant>
        <vt:i4>0</vt:i4>
      </vt:variant>
      <vt:variant>
        <vt:i4>5</vt:i4>
      </vt:variant>
      <vt:variant>
        <vt:lpwstr>https://docs.cntd.ru/document/1200106990</vt:lpwstr>
      </vt:variant>
      <vt:variant>
        <vt:lpwstr>7D20K3</vt:lpwstr>
      </vt:variant>
      <vt:variant>
        <vt:i4>3539044</vt:i4>
      </vt:variant>
      <vt:variant>
        <vt:i4>0</vt:i4>
      </vt:variant>
      <vt:variant>
        <vt:i4>0</vt:i4>
      </vt:variant>
      <vt:variant>
        <vt:i4>5</vt:i4>
      </vt:variant>
      <vt:variant>
        <vt:lpwstr>https://docs.cntd.ru/document/1200106990</vt:lpwstr>
      </vt:variant>
      <vt:variant>
        <vt:lpwstr>7D20K3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Первому заместителю</dc:title>
  <dc:creator>Афанасьев</dc:creator>
  <cp:lastModifiedBy>Павлова Екатерина Александровна</cp:lastModifiedBy>
  <cp:revision>45</cp:revision>
  <cp:lastPrinted>2022-03-05T06:23:00Z</cp:lastPrinted>
  <dcterms:created xsi:type="dcterms:W3CDTF">2022-02-17T12:26:00Z</dcterms:created>
  <dcterms:modified xsi:type="dcterms:W3CDTF">2022-04-29T07:44:00Z</dcterms:modified>
</cp:coreProperties>
</file>