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C63569" w14:textId="77777777" w:rsidR="003940EF" w:rsidRPr="00D143CC" w:rsidRDefault="003940EF" w:rsidP="00D143CC">
      <w:pPr>
        <w:spacing w:after="0"/>
        <w:jc w:val="right"/>
      </w:pPr>
      <w:bookmarkStart w:id="0" w:name="_Toc447719626"/>
      <w:r w:rsidRPr="00D143CC">
        <w:t xml:space="preserve">Приложение 1 </w:t>
      </w:r>
    </w:p>
    <w:p w14:paraId="41FBB62A" w14:textId="77777777" w:rsidR="00B4455A" w:rsidRPr="00D143CC" w:rsidRDefault="003940EF" w:rsidP="00D143CC">
      <w:pPr>
        <w:pStyle w:val="18"/>
        <w:keepLines/>
        <w:spacing w:before="0" w:after="0"/>
        <w:jc w:val="right"/>
        <w:rPr>
          <w:b w:val="0"/>
          <w:sz w:val="24"/>
          <w:szCs w:val="24"/>
        </w:rPr>
      </w:pPr>
      <w:r w:rsidRPr="00D143CC">
        <w:rPr>
          <w:b w:val="0"/>
          <w:sz w:val="24"/>
          <w:szCs w:val="24"/>
        </w:rPr>
        <w:t>к Информационной карте Конкурса</w:t>
      </w:r>
    </w:p>
    <w:p w14:paraId="70884BDC" w14:textId="77777777" w:rsidR="003940EF" w:rsidRDefault="003940EF" w:rsidP="00B4455A">
      <w:pPr>
        <w:pStyle w:val="18"/>
        <w:keepLines/>
        <w:spacing w:before="0" w:after="0" w:line="240" w:lineRule="atLeast"/>
        <w:rPr>
          <w:caps/>
          <w:sz w:val="25"/>
          <w:szCs w:val="25"/>
        </w:rPr>
      </w:pPr>
      <w:bookmarkStart w:id="1" w:name="_Toc447719625"/>
    </w:p>
    <w:p w14:paraId="1558CE70" w14:textId="77777777" w:rsidR="00894601" w:rsidRDefault="00894601" w:rsidP="00894601"/>
    <w:p w14:paraId="0AF455EA" w14:textId="77777777" w:rsidR="00894601" w:rsidRPr="00894601" w:rsidRDefault="00894601" w:rsidP="00894601"/>
    <w:bookmarkEnd w:id="1"/>
    <w:p w14:paraId="37D338A0" w14:textId="5857E4A4" w:rsidR="00C44685" w:rsidRDefault="00955671" w:rsidP="00955671">
      <w:pPr>
        <w:keepNext/>
        <w:keepLines/>
        <w:spacing w:after="0" w:line="240" w:lineRule="atLeast"/>
        <w:jc w:val="center"/>
        <w:outlineLvl w:val="0"/>
        <w:rPr>
          <w:b/>
          <w:caps/>
          <w:kern w:val="28"/>
        </w:rPr>
      </w:pPr>
      <w:r w:rsidRPr="003E76C2">
        <w:rPr>
          <w:b/>
          <w:caps/>
          <w:kern w:val="28"/>
        </w:rPr>
        <w:t>критерии и Порядок</w:t>
      </w:r>
      <w:r w:rsidR="00352187">
        <w:rPr>
          <w:b/>
          <w:caps/>
          <w:kern w:val="28"/>
        </w:rPr>
        <w:t xml:space="preserve"> рассмотрения и </w:t>
      </w:r>
      <w:r w:rsidRPr="003E76C2">
        <w:rPr>
          <w:b/>
          <w:caps/>
          <w:kern w:val="28"/>
        </w:rPr>
        <w:t xml:space="preserve"> оценки заявок </w:t>
      </w:r>
    </w:p>
    <w:p w14:paraId="3D3015C9" w14:textId="77777777" w:rsidR="00955671" w:rsidRDefault="00955671" w:rsidP="00C44685">
      <w:pPr>
        <w:keepNext/>
        <w:keepLines/>
        <w:spacing w:after="0" w:line="240" w:lineRule="atLeast"/>
        <w:jc w:val="center"/>
        <w:outlineLvl w:val="0"/>
        <w:rPr>
          <w:b/>
          <w:caps/>
          <w:kern w:val="28"/>
        </w:rPr>
      </w:pPr>
      <w:r w:rsidRPr="003E76C2">
        <w:rPr>
          <w:b/>
          <w:caps/>
          <w:kern w:val="28"/>
        </w:rPr>
        <w:t xml:space="preserve">на участие в </w:t>
      </w:r>
      <w:r w:rsidR="00C44685">
        <w:rPr>
          <w:b/>
          <w:caps/>
          <w:kern w:val="28"/>
        </w:rPr>
        <w:t xml:space="preserve">Электронном </w:t>
      </w:r>
      <w:r w:rsidRPr="003E76C2">
        <w:rPr>
          <w:b/>
          <w:caps/>
          <w:kern w:val="28"/>
        </w:rPr>
        <w:t>Конкурсе</w:t>
      </w:r>
    </w:p>
    <w:p w14:paraId="78C09AAE" w14:textId="77777777" w:rsidR="00E22034" w:rsidRDefault="00E22034" w:rsidP="00E22034">
      <w:pPr>
        <w:keepNext/>
        <w:keepLines/>
        <w:spacing w:after="0" w:line="240" w:lineRule="atLeast"/>
        <w:outlineLvl w:val="0"/>
        <w:rPr>
          <w:b/>
          <w:caps/>
          <w:kern w:val="28"/>
        </w:rPr>
      </w:pPr>
    </w:p>
    <w:p w14:paraId="5A90A076" w14:textId="77777777" w:rsidR="00894601" w:rsidRPr="003E76C2" w:rsidRDefault="00894601" w:rsidP="00E22034">
      <w:pPr>
        <w:keepNext/>
        <w:keepLines/>
        <w:spacing w:after="0" w:line="240" w:lineRule="atLeast"/>
        <w:outlineLvl w:val="0"/>
        <w:rPr>
          <w:b/>
          <w:caps/>
          <w:kern w:val="28"/>
        </w:rPr>
      </w:pPr>
    </w:p>
    <w:p w14:paraId="0FFAFD2D" w14:textId="3F728F10"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8E729BD" w14:textId="77777777" w:rsidR="00D97B35" w:rsidRDefault="00D97B35" w:rsidP="009D78DA">
      <w:pPr>
        <w:tabs>
          <w:tab w:val="left" w:pos="6735"/>
        </w:tabs>
        <w:ind w:firstLine="567"/>
      </w:pPr>
    </w:p>
    <w:p w14:paraId="2ACF537B" w14:textId="77777777"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14:paraId="34291A42" w14:textId="77777777"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14:paraId="27E125ED" w14:textId="77777777" w:rsidR="00441705" w:rsidRDefault="00441705" w:rsidP="009D78DA">
      <w:pPr>
        <w:tabs>
          <w:tab w:val="left" w:pos="6735"/>
        </w:tabs>
        <w:ind w:firstLine="567"/>
      </w:pPr>
    </w:p>
    <w:p w14:paraId="0378C7AC" w14:textId="77777777"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77777777" w:rsidR="00CC28F9" w:rsidRDefault="00CC28F9" w:rsidP="009D78DA">
      <w:pPr>
        <w:tabs>
          <w:tab w:val="left" w:pos="6735"/>
        </w:tabs>
        <w:ind w:firstLine="567"/>
      </w:pPr>
      <w:r w:rsidRPr="00134D3D">
        <w:t>б)</w:t>
      </w:r>
      <w:r w:rsidR="00441705">
        <w:t xml:space="preserve"> </w:t>
      </w:r>
      <w:r w:rsidR="001739A9">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14:paraId="591A629E" w14:textId="77777777"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2771F4C0" w14:textId="77777777" w:rsidR="00894601" w:rsidRDefault="00894601" w:rsidP="001739A9">
      <w:pPr>
        <w:pStyle w:val="ConsPlusNormal"/>
        <w:jc w:val="center"/>
        <w:rPr>
          <w:rFonts w:ascii="Times New Roman" w:hAnsi="Times New Roman" w:cs="Times New Roman"/>
          <w:b/>
          <w:sz w:val="24"/>
          <w:szCs w:val="24"/>
        </w:rPr>
      </w:pPr>
    </w:p>
    <w:p w14:paraId="59C73B0C" w14:textId="77777777" w:rsidR="00894601" w:rsidRDefault="00894601" w:rsidP="001739A9">
      <w:pPr>
        <w:pStyle w:val="ConsPlusNormal"/>
        <w:jc w:val="center"/>
        <w:rPr>
          <w:rFonts w:ascii="Times New Roman" w:hAnsi="Times New Roman" w:cs="Times New Roman"/>
          <w:b/>
          <w:sz w:val="24"/>
          <w:szCs w:val="24"/>
        </w:rPr>
      </w:pPr>
    </w:p>
    <w:p w14:paraId="4B311845" w14:textId="77777777" w:rsidR="00894601" w:rsidRDefault="00894601" w:rsidP="001739A9">
      <w:pPr>
        <w:pStyle w:val="ConsPlusNormal"/>
        <w:jc w:val="center"/>
        <w:rPr>
          <w:rFonts w:ascii="Times New Roman" w:hAnsi="Times New Roman" w:cs="Times New Roman"/>
          <w:b/>
          <w:sz w:val="24"/>
          <w:szCs w:val="24"/>
        </w:rPr>
      </w:pPr>
    </w:p>
    <w:p w14:paraId="357CF1E6" w14:textId="77777777" w:rsidR="00894601" w:rsidRDefault="00894601" w:rsidP="001739A9">
      <w:pPr>
        <w:pStyle w:val="ConsPlusNormal"/>
        <w:jc w:val="center"/>
        <w:rPr>
          <w:rFonts w:ascii="Times New Roman" w:hAnsi="Times New Roman" w:cs="Times New Roman"/>
          <w:b/>
          <w:sz w:val="24"/>
          <w:szCs w:val="24"/>
        </w:rPr>
      </w:pPr>
    </w:p>
    <w:p w14:paraId="2197D6B4" w14:textId="77777777" w:rsidR="006E4F77" w:rsidRDefault="006E4F77" w:rsidP="001739A9">
      <w:pPr>
        <w:pStyle w:val="ConsPlusNormal"/>
        <w:jc w:val="center"/>
        <w:rPr>
          <w:rFonts w:ascii="Times New Roman" w:hAnsi="Times New Roman" w:cs="Times New Roman"/>
          <w:b/>
          <w:sz w:val="24"/>
          <w:szCs w:val="24"/>
        </w:rPr>
      </w:pPr>
    </w:p>
    <w:p w14:paraId="430F114E" w14:textId="77777777" w:rsidR="006E4F77" w:rsidRDefault="006E4F77" w:rsidP="001739A9">
      <w:pPr>
        <w:pStyle w:val="ConsPlusNormal"/>
        <w:jc w:val="center"/>
        <w:rPr>
          <w:rFonts w:ascii="Times New Roman" w:hAnsi="Times New Roman" w:cs="Times New Roman"/>
          <w:b/>
          <w:sz w:val="24"/>
          <w:szCs w:val="24"/>
        </w:rPr>
      </w:pPr>
    </w:p>
    <w:p w14:paraId="3FA98B28" w14:textId="77777777" w:rsidR="006E4F77" w:rsidRDefault="006E4F77" w:rsidP="001739A9">
      <w:pPr>
        <w:pStyle w:val="ConsPlusNormal"/>
        <w:jc w:val="center"/>
        <w:rPr>
          <w:rFonts w:ascii="Times New Roman" w:hAnsi="Times New Roman" w:cs="Times New Roman"/>
          <w:b/>
          <w:sz w:val="24"/>
          <w:szCs w:val="24"/>
        </w:rPr>
      </w:pPr>
    </w:p>
    <w:p w14:paraId="2FB4250B" w14:textId="77777777" w:rsidR="006E4F77" w:rsidRDefault="006E4F77" w:rsidP="001739A9">
      <w:pPr>
        <w:pStyle w:val="ConsPlusNormal"/>
        <w:jc w:val="center"/>
        <w:rPr>
          <w:rFonts w:ascii="Times New Roman" w:hAnsi="Times New Roman" w:cs="Times New Roman"/>
          <w:b/>
          <w:sz w:val="24"/>
          <w:szCs w:val="24"/>
        </w:rPr>
      </w:pPr>
    </w:p>
    <w:p w14:paraId="4C0BA4F2" w14:textId="77777777" w:rsidR="006E4F77" w:rsidRDefault="006E4F77" w:rsidP="001739A9">
      <w:pPr>
        <w:pStyle w:val="ConsPlusNormal"/>
        <w:jc w:val="center"/>
        <w:rPr>
          <w:rFonts w:ascii="Times New Roman" w:hAnsi="Times New Roman" w:cs="Times New Roman"/>
          <w:b/>
          <w:sz w:val="24"/>
          <w:szCs w:val="24"/>
        </w:rPr>
      </w:pPr>
    </w:p>
    <w:p w14:paraId="1BBEAFAB" w14:textId="77777777" w:rsidR="006E4F77" w:rsidRDefault="006E4F77" w:rsidP="001739A9">
      <w:pPr>
        <w:pStyle w:val="ConsPlusNormal"/>
        <w:jc w:val="center"/>
        <w:rPr>
          <w:rFonts w:ascii="Times New Roman" w:hAnsi="Times New Roman" w:cs="Times New Roman"/>
          <w:b/>
          <w:sz w:val="24"/>
          <w:szCs w:val="24"/>
        </w:rPr>
      </w:pPr>
    </w:p>
    <w:p w14:paraId="02E93D91" w14:textId="77777777" w:rsidR="006E4F77" w:rsidRDefault="006E4F77" w:rsidP="001739A9">
      <w:pPr>
        <w:pStyle w:val="ConsPlusNormal"/>
        <w:jc w:val="center"/>
        <w:rPr>
          <w:rFonts w:ascii="Times New Roman" w:hAnsi="Times New Roman" w:cs="Times New Roman"/>
          <w:b/>
          <w:sz w:val="24"/>
          <w:szCs w:val="24"/>
        </w:rPr>
      </w:pPr>
    </w:p>
    <w:p w14:paraId="04E68046" w14:textId="77777777" w:rsidR="006E4F77" w:rsidRDefault="006E4F77" w:rsidP="001739A9">
      <w:pPr>
        <w:pStyle w:val="ConsPlusNormal"/>
        <w:jc w:val="center"/>
        <w:rPr>
          <w:rFonts w:ascii="Times New Roman" w:hAnsi="Times New Roman" w:cs="Times New Roman"/>
          <w:b/>
          <w:sz w:val="24"/>
          <w:szCs w:val="24"/>
        </w:rPr>
      </w:pPr>
    </w:p>
    <w:p w14:paraId="5C04BB84" w14:textId="77777777" w:rsidR="006E4F77" w:rsidRDefault="006E4F77" w:rsidP="001739A9">
      <w:pPr>
        <w:pStyle w:val="ConsPlusNormal"/>
        <w:jc w:val="center"/>
        <w:rPr>
          <w:rFonts w:ascii="Times New Roman" w:hAnsi="Times New Roman" w:cs="Times New Roman"/>
          <w:b/>
          <w:sz w:val="24"/>
          <w:szCs w:val="24"/>
        </w:rPr>
      </w:pPr>
    </w:p>
    <w:p w14:paraId="5F9861D3" w14:textId="77777777" w:rsidR="006E4F77" w:rsidRDefault="006E4F77" w:rsidP="001739A9">
      <w:pPr>
        <w:pStyle w:val="ConsPlusNormal"/>
        <w:jc w:val="center"/>
        <w:rPr>
          <w:rFonts w:ascii="Times New Roman" w:hAnsi="Times New Roman" w:cs="Times New Roman"/>
          <w:b/>
          <w:sz w:val="24"/>
          <w:szCs w:val="24"/>
        </w:rPr>
      </w:pPr>
    </w:p>
    <w:p w14:paraId="1190B28A" w14:textId="77777777" w:rsidR="006E4F77" w:rsidRDefault="006E4F77" w:rsidP="001739A9">
      <w:pPr>
        <w:pStyle w:val="ConsPlusNormal"/>
        <w:jc w:val="center"/>
        <w:rPr>
          <w:rFonts w:ascii="Times New Roman" w:hAnsi="Times New Roman" w:cs="Times New Roman"/>
          <w:b/>
          <w:sz w:val="24"/>
          <w:szCs w:val="24"/>
        </w:rPr>
      </w:pPr>
    </w:p>
    <w:p w14:paraId="7052A8B8" w14:textId="77777777" w:rsidR="006E4F77" w:rsidRDefault="006E4F77" w:rsidP="001739A9">
      <w:pPr>
        <w:pStyle w:val="ConsPlusNormal"/>
        <w:jc w:val="center"/>
        <w:rPr>
          <w:rFonts w:ascii="Times New Roman" w:hAnsi="Times New Roman" w:cs="Times New Roman"/>
          <w:b/>
          <w:sz w:val="24"/>
          <w:szCs w:val="24"/>
        </w:rPr>
      </w:pPr>
    </w:p>
    <w:p w14:paraId="1C273B06" w14:textId="77777777" w:rsidR="006E4F77" w:rsidRDefault="006E4F77" w:rsidP="001739A9">
      <w:pPr>
        <w:pStyle w:val="ConsPlusNormal"/>
        <w:jc w:val="center"/>
        <w:rPr>
          <w:rFonts w:ascii="Times New Roman" w:hAnsi="Times New Roman" w:cs="Times New Roman"/>
          <w:b/>
          <w:sz w:val="24"/>
          <w:szCs w:val="24"/>
        </w:rPr>
      </w:pPr>
    </w:p>
    <w:p w14:paraId="37AF8F55" w14:textId="77777777" w:rsidR="006E4F77" w:rsidRDefault="006E4F77" w:rsidP="001739A9">
      <w:pPr>
        <w:pStyle w:val="ConsPlusNormal"/>
        <w:jc w:val="center"/>
        <w:rPr>
          <w:rFonts w:ascii="Times New Roman" w:hAnsi="Times New Roman" w:cs="Times New Roman"/>
          <w:b/>
          <w:sz w:val="24"/>
          <w:szCs w:val="24"/>
        </w:rPr>
      </w:pPr>
    </w:p>
    <w:p w14:paraId="748C6F44" w14:textId="1D67F1AF"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lastRenderedPageBreak/>
        <w:t>ПОРЯДОК</w:t>
      </w:r>
    </w:p>
    <w:p w14:paraId="4A956EB3" w14:textId="77777777" w:rsidR="00CC28F9" w:rsidRPr="001739A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7"/>
        <w:gridCol w:w="3209"/>
        <w:gridCol w:w="3917"/>
        <w:gridCol w:w="712"/>
        <w:gridCol w:w="896"/>
        <w:gridCol w:w="886"/>
      </w:tblGrid>
      <w:tr w:rsidR="00CC28F9" w:rsidRPr="00B42D5B" w14:paraId="7C6E726A" w14:textId="77777777" w:rsidTr="00B42D5B">
        <w:trPr>
          <w:cantSplit/>
          <w:trHeight w:val="2351"/>
        </w:trPr>
        <w:tc>
          <w:tcPr>
            <w:tcW w:w="255" w:type="pct"/>
            <w:textDirection w:val="btLr"/>
            <w:vAlign w:val="center"/>
          </w:tcPr>
          <w:p w14:paraId="61C4B1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Номер критерия</w:t>
            </w:r>
          </w:p>
        </w:tc>
        <w:tc>
          <w:tcPr>
            <w:tcW w:w="1583" w:type="pct"/>
            <w:textDirection w:val="btLr"/>
            <w:vAlign w:val="center"/>
          </w:tcPr>
          <w:p w14:paraId="51DC56F9"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Критерии оценки заявок</w:t>
            </w:r>
          </w:p>
          <w:p w14:paraId="0D0165C0"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на участие в </w:t>
            </w:r>
            <w:r w:rsidR="001739A9" w:rsidRPr="00B42D5B">
              <w:rPr>
                <w:b/>
                <w:sz w:val="22"/>
                <w:szCs w:val="22"/>
              </w:rPr>
              <w:t>электронн</w:t>
            </w:r>
            <w:r w:rsidRPr="00B42D5B">
              <w:rPr>
                <w:b/>
                <w:sz w:val="22"/>
                <w:szCs w:val="22"/>
              </w:rPr>
              <w:t xml:space="preserve">ом конкурсе  </w:t>
            </w:r>
          </w:p>
        </w:tc>
        <w:tc>
          <w:tcPr>
            <w:tcW w:w="1932" w:type="pct"/>
            <w:textDirection w:val="btLr"/>
            <w:vAlign w:val="center"/>
          </w:tcPr>
          <w:p w14:paraId="09A941AF" w14:textId="77777777" w:rsidR="00CC28F9" w:rsidRPr="00B42D5B" w:rsidRDefault="00CC28F9" w:rsidP="001739A9">
            <w:pPr>
              <w:keepNext/>
              <w:keepLines/>
              <w:widowControl w:val="0"/>
              <w:ind w:left="-61" w:right="-39" w:firstLine="5"/>
              <w:jc w:val="center"/>
              <w:rPr>
                <w:b/>
                <w:sz w:val="22"/>
                <w:szCs w:val="22"/>
              </w:rPr>
            </w:pPr>
            <w:r w:rsidRPr="00B42D5B">
              <w:rPr>
                <w:b/>
                <w:sz w:val="22"/>
                <w:szCs w:val="22"/>
              </w:rPr>
              <w:t xml:space="preserve">Показатели оценки заявок на участие в </w:t>
            </w:r>
            <w:r w:rsidR="001739A9" w:rsidRPr="00B42D5B">
              <w:rPr>
                <w:b/>
                <w:sz w:val="22"/>
                <w:szCs w:val="22"/>
              </w:rPr>
              <w:t>электронно</w:t>
            </w:r>
            <w:r w:rsidRPr="00B42D5B">
              <w:rPr>
                <w:b/>
                <w:sz w:val="22"/>
                <w:szCs w:val="22"/>
              </w:rPr>
              <w:t xml:space="preserve">м конкурсе  </w:t>
            </w:r>
          </w:p>
        </w:tc>
        <w:tc>
          <w:tcPr>
            <w:tcW w:w="351" w:type="pct"/>
            <w:textDirection w:val="btLr"/>
            <w:vAlign w:val="center"/>
          </w:tcPr>
          <w:p w14:paraId="3D497C43"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 xml:space="preserve">Значимость критерия </w:t>
            </w:r>
            <w:r w:rsidR="001739A9" w:rsidRPr="00B42D5B">
              <w:rPr>
                <w:b/>
                <w:sz w:val="22"/>
                <w:szCs w:val="22"/>
              </w:rPr>
              <w:t xml:space="preserve">оценки, </w:t>
            </w:r>
            <w:r w:rsidRPr="00B42D5B">
              <w:rPr>
                <w:b/>
                <w:sz w:val="22"/>
                <w:szCs w:val="22"/>
              </w:rPr>
              <w:t>в (%)</w:t>
            </w:r>
          </w:p>
        </w:tc>
        <w:tc>
          <w:tcPr>
            <w:tcW w:w="442" w:type="pct"/>
            <w:textDirection w:val="btLr"/>
            <w:vAlign w:val="center"/>
          </w:tcPr>
          <w:p w14:paraId="4730FE31"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З</w:t>
            </w:r>
            <w:r w:rsidR="00CC28F9" w:rsidRPr="00B42D5B">
              <w:rPr>
                <w:b/>
                <w:sz w:val="22"/>
                <w:szCs w:val="22"/>
              </w:rPr>
              <w:t>начимост</w:t>
            </w:r>
            <w:r w:rsidRPr="00B42D5B">
              <w:rPr>
                <w:b/>
                <w:sz w:val="22"/>
                <w:szCs w:val="22"/>
              </w:rPr>
              <w:t>ь</w:t>
            </w:r>
          </w:p>
          <w:p w14:paraId="3D946E33" w14:textId="77777777" w:rsidR="00CC28F9" w:rsidRPr="00B42D5B" w:rsidRDefault="001739A9" w:rsidP="00CC28F9">
            <w:pPr>
              <w:keepNext/>
              <w:keepLines/>
              <w:widowControl w:val="0"/>
              <w:ind w:left="-61" w:right="-39" w:firstLine="5"/>
              <w:jc w:val="center"/>
              <w:rPr>
                <w:b/>
                <w:sz w:val="22"/>
                <w:szCs w:val="22"/>
              </w:rPr>
            </w:pPr>
            <w:r w:rsidRPr="00B42D5B">
              <w:rPr>
                <w:b/>
                <w:sz w:val="22"/>
                <w:szCs w:val="22"/>
              </w:rPr>
              <w:t>п</w:t>
            </w:r>
            <w:r w:rsidR="00CC28F9" w:rsidRPr="00B42D5B">
              <w:rPr>
                <w:b/>
                <w:sz w:val="22"/>
                <w:szCs w:val="22"/>
              </w:rPr>
              <w:t>оказателя</w:t>
            </w:r>
            <w:r w:rsidRPr="00B42D5B">
              <w:rPr>
                <w:b/>
                <w:sz w:val="22"/>
                <w:szCs w:val="22"/>
              </w:rPr>
              <w:t xml:space="preserve"> оценки, в %</w:t>
            </w:r>
          </w:p>
        </w:tc>
        <w:tc>
          <w:tcPr>
            <w:tcW w:w="437" w:type="pct"/>
            <w:textDirection w:val="btLr"/>
            <w:vAlign w:val="center"/>
          </w:tcPr>
          <w:p w14:paraId="0254708D" w14:textId="77777777" w:rsidR="00CC28F9" w:rsidRPr="00B42D5B" w:rsidRDefault="00CC28F9" w:rsidP="00CC28F9">
            <w:pPr>
              <w:keepNext/>
              <w:keepLines/>
              <w:widowControl w:val="0"/>
              <w:ind w:left="-61" w:right="-39" w:firstLine="5"/>
              <w:jc w:val="center"/>
              <w:rPr>
                <w:b/>
                <w:sz w:val="22"/>
                <w:szCs w:val="22"/>
              </w:rPr>
            </w:pPr>
            <w:r w:rsidRPr="00B42D5B">
              <w:rPr>
                <w:b/>
                <w:sz w:val="22"/>
                <w:szCs w:val="22"/>
              </w:rPr>
              <w:t>Обозначение рейтинга по критерию/показателю</w:t>
            </w:r>
          </w:p>
        </w:tc>
      </w:tr>
      <w:tr w:rsidR="00CC28F9" w:rsidRPr="00134D3D" w14:paraId="452D9065" w14:textId="77777777" w:rsidTr="00B42D5B">
        <w:tc>
          <w:tcPr>
            <w:tcW w:w="255" w:type="pct"/>
            <w:vAlign w:val="center"/>
          </w:tcPr>
          <w:p w14:paraId="3E4391CA" w14:textId="77777777" w:rsidR="00CC28F9" w:rsidRPr="00134D3D" w:rsidRDefault="00CC28F9" w:rsidP="00CC28F9">
            <w:pPr>
              <w:keepNext/>
              <w:keepLines/>
              <w:widowControl w:val="0"/>
              <w:ind w:left="-61" w:right="-39" w:firstLine="5"/>
            </w:pPr>
            <w:r w:rsidRPr="00134D3D">
              <w:t>1.</w:t>
            </w:r>
          </w:p>
        </w:tc>
        <w:tc>
          <w:tcPr>
            <w:tcW w:w="1583" w:type="pct"/>
            <w:vAlign w:val="center"/>
          </w:tcPr>
          <w:p w14:paraId="413CCA20" w14:textId="06E0C5EC" w:rsidR="00CC28F9" w:rsidRPr="00134D3D" w:rsidRDefault="00B42D5B" w:rsidP="00B42D5B">
            <w:pPr>
              <w:keepNext/>
              <w:keepLines/>
              <w:widowControl w:val="0"/>
              <w:ind w:left="-61" w:right="-39" w:firstLine="5"/>
              <w:jc w:val="left"/>
            </w:pPr>
            <w:r>
              <w:t>Ц</w:t>
            </w:r>
            <w:r w:rsidR="00031FC5">
              <w:t>ена контракта, сумма цен единиц товара, работы, услуги</w:t>
            </w:r>
          </w:p>
        </w:tc>
        <w:tc>
          <w:tcPr>
            <w:tcW w:w="1932" w:type="pct"/>
            <w:vAlign w:val="center"/>
          </w:tcPr>
          <w:p w14:paraId="5422FC00" w14:textId="77777777" w:rsidR="00CC28F9" w:rsidRPr="00134D3D" w:rsidRDefault="00CC28F9" w:rsidP="00CC28F9">
            <w:pPr>
              <w:keepNext/>
              <w:keepLines/>
              <w:widowControl w:val="0"/>
              <w:ind w:left="-61" w:right="-39" w:firstLine="5"/>
            </w:pPr>
            <w:r w:rsidRPr="00134D3D">
              <w:t>Предложение участников закупки в отношении цены государственного контракта</w:t>
            </w:r>
          </w:p>
        </w:tc>
        <w:tc>
          <w:tcPr>
            <w:tcW w:w="351" w:type="pct"/>
            <w:vAlign w:val="center"/>
          </w:tcPr>
          <w:p w14:paraId="5D2A65B0" w14:textId="77777777" w:rsidR="00CC28F9" w:rsidRPr="00134D3D" w:rsidRDefault="00CC28F9" w:rsidP="00CC28F9">
            <w:pPr>
              <w:keepNext/>
              <w:keepLines/>
              <w:widowControl w:val="0"/>
              <w:ind w:left="-61" w:right="-39" w:firstLine="5"/>
              <w:jc w:val="center"/>
              <w:rPr>
                <w:lang w:val="en-US"/>
              </w:rPr>
            </w:pPr>
            <w:r w:rsidRPr="00134D3D">
              <w:t>6</w:t>
            </w:r>
            <w:r w:rsidRPr="00134D3D">
              <w:rPr>
                <w:lang w:val="en-US"/>
              </w:rPr>
              <w:t>0</w:t>
            </w:r>
          </w:p>
        </w:tc>
        <w:tc>
          <w:tcPr>
            <w:tcW w:w="442" w:type="pct"/>
            <w:vAlign w:val="center"/>
          </w:tcPr>
          <w:p w14:paraId="3E8BFB09" w14:textId="77777777" w:rsidR="00CC28F9" w:rsidRPr="00134D3D" w:rsidRDefault="00CC28F9" w:rsidP="00CC28F9">
            <w:pPr>
              <w:keepNext/>
              <w:keepLines/>
              <w:widowControl w:val="0"/>
              <w:ind w:left="-61" w:right="-39" w:firstLine="5"/>
              <w:jc w:val="center"/>
            </w:pPr>
          </w:p>
        </w:tc>
        <w:tc>
          <w:tcPr>
            <w:tcW w:w="437" w:type="pct"/>
            <w:vAlign w:val="center"/>
          </w:tcPr>
          <w:p w14:paraId="1B2A69E7" w14:textId="77777777" w:rsidR="00CC28F9" w:rsidRPr="00E30509" w:rsidRDefault="00031FC5" w:rsidP="00CC28F9">
            <w:pPr>
              <w:keepNext/>
              <w:keepLines/>
              <w:widowControl w:val="0"/>
              <w:ind w:left="-61" w:right="-39" w:firstLine="5"/>
              <w:jc w:val="center"/>
              <w:rPr>
                <w:b/>
                <w:lang w:val="en-US"/>
              </w:rPr>
            </w:pPr>
            <w:proofErr w:type="spellStart"/>
            <w:r>
              <w:t>БЦ</w:t>
            </w:r>
            <w:r>
              <w:rPr>
                <w:vertAlign w:val="subscript"/>
              </w:rPr>
              <w:t>i</w:t>
            </w:r>
            <w:proofErr w:type="spellEnd"/>
          </w:p>
        </w:tc>
      </w:tr>
      <w:tr w:rsidR="00CC28F9" w:rsidRPr="00134D3D" w14:paraId="355CF05C" w14:textId="77777777" w:rsidTr="00B42D5B">
        <w:trPr>
          <w:trHeight w:val="253"/>
        </w:trPr>
        <w:tc>
          <w:tcPr>
            <w:tcW w:w="255" w:type="pct"/>
            <w:vMerge w:val="restart"/>
            <w:vAlign w:val="center"/>
          </w:tcPr>
          <w:p w14:paraId="7E3F29EE" w14:textId="77777777" w:rsidR="00CC28F9" w:rsidRPr="00134D3D" w:rsidRDefault="00CC28F9" w:rsidP="00CC28F9">
            <w:pPr>
              <w:keepNext/>
              <w:keepLines/>
              <w:widowControl w:val="0"/>
              <w:ind w:left="-61" w:right="-39" w:firstLine="5"/>
            </w:pPr>
            <w:r w:rsidRPr="00134D3D">
              <w:t>2.</w:t>
            </w:r>
          </w:p>
        </w:tc>
        <w:tc>
          <w:tcPr>
            <w:tcW w:w="1583" w:type="pct"/>
            <w:vMerge w:val="restart"/>
            <w:vAlign w:val="center"/>
          </w:tcPr>
          <w:p w14:paraId="583894E8" w14:textId="77777777" w:rsidR="00CC28F9" w:rsidRPr="00134D3D" w:rsidRDefault="001739A9" w:rsidP="00B42D5B">
            <w:pPr>
              <w:keepNext/>
              <w:keepLines/>
              <w:widowControl w:val="0"/>
              <w:ind w:left="-61" w:right="-39" w:firstLine="5"/>
              <w:jc w:val="left"/>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932" w:type="pct"/>
            <w:vAlign w:val="center"/>
          </w:tcPr>
          <w:p w14:paraId="0DB57575" w14:textId="77777777" w:rsidR="00CC28F9" w:rsidRPr="00134D3D" w:rsidRDefault="00CC28F9" w:rsidP="00CC28F9">
            <w:pPr>
              <w:keepNext/>
              <w:keepLines/>
              <w:widowControl w:val="0"/>
              <w:ind w:right="-39"/>
            </w:pPr>
          </w:p>
        </w:tc>
        <w:tc>
          <w:tcPr>
            <w:tcW w:w="351" w:type="pct"/>
            <w:vAlign w:val="center"/>
          </w:tcPr>
          <w:p w14:paraId="0567AF92" w14:textId="77777777" w:rsidR="00CC28F9" w:rsidRPr="00134D3D" w:rsidRDefault="00CC28F9" w:rsidP="00CC28F9">
            <w:pPr>
              <w:keepNext/>
              <w:keepLines/>
              <w:widowControl w:val="0"/>
              <w:ind w:left="-61" w:right="-39" w:firstLine="5"/>
              <w:jc w:val="center"/>
              <w:rPr>
                <w:lang w:val="en-US"/>
              </w:rPr>
            </w:pPr>
            <w:r w:rsidRPr="00134D3D">
              <w:t>4</w:t>
            </w:r>
            <w:r w:rsidRPr="00134D3D">
              <w:rPr>
                <w:lang w:val="en-US"/>
              </w:rPr>
              <w:t>0</w:t>
            </w:r>
          </w:p>
        </w:tc>
        <w:tc>
          <w:tcPr>
            <w:tcW w:w="442" w:type="pct"/>
            <w:vAlign w:val="center"/>
          </w:tcPr>
          <w:p w14:paraId="75C73200" w14:textId="77777777" w:rsidR="00CC28F9" w:rsidRPr="00134D3D" w:rsidRDefault="00CC28F9" w:rsidP="00CC28F9">
            <w:pPr>
              <w:keepNext/>
              <w:keepLines/>
              <w:widowControl w:val="0"/>
              <w:ind w:left="-61" w:right="-39" w:firstLine="5"/>
              <w:jc w:val="center"/>
            </w:pPr>
          </w:p>
        </w:tc>
        <w:tc>
          <w:tcPr>
            <w:tcW w:w="437" w:type="pct"/>
            <w:vAlign w:val="center"/>
          </w:tcPr>
          <w:p w14:paraId="75D63284" w14:textId="77777777" w:rsidR="00CC28F9" w:rsidRPr="00E30509" w:rsidRDefault="004D290F" w:rsidP="00CC28F9">
            <w:pPr>
              <w:keepNext/>
              <w:keepLines/>
              <w:widowControl w:val="0"/>
              <w:ind w:left="-61" w:right="-39" w:firstLine="5"/>
              <w:jc w:val="center"/>
              <w:rPr>
                <w:b/>
                <w:lang w:val="en-US"/>
              </w:rPr>
            </w:pPr>
            <w:proofErr w:type="spellStart"/>
            <w:r w:rsidRPr="004D290F">
              <w:t>БХ</w:t>
            </w:r>
            <w:r w:rsidRPr="004D290F">
              <w:rPr>
                <w:vertAlign w:val="subscript"/>
              </w:rPr>
              <w:t>i</w:t>
            </w:r>
            <w:proofErr w:type="spellEnd"/>
          </w:p>
        </w:tc>
      </w:tr>
      <w:tr w:rsidR="00CC28F9" w:rsidRPr="00134D3D" w14:paraId="5A333CE4" w14:textId="77777777" w:rsidTr="00B42D5B">
        <w:trPr>
          <w:trHeight w:val="1483"/>
        </w:trPr>
        <w:tc>
          <w:tcPr>
            <w:tcW w:w="255" w:type="pct"/>
            <w:vMerge/>
            <w:vAlign w:val="center"/>
          </w:tcPr>
          <w:p w14:paraId="497DBD62" w14:textId="77777777" w:rsidR="00CC28F9" w:rsidRPr="00134D3D" w:rsidRDefault="00CC28F9" w:rsidP="00CC28F9">
            <w:pPr>
              <w:keepNext/>
              <w:keepLines/>
              <w:widowControl w:val="0"/>
              <w:ind w:left="-61" w:right="-39" w:firstLine="5"/>
            </w:pPr>
          </w:p>
        </w:tc>
        <w:tc>
          <w:tcPr>
            <w:tcW w:w="1583" w:type="pct"/>
            <w:vMerge/>
            <w:vAlign w:val="center"/>
          </w:tcPr>
          <w:p w14:paraId="77D728C6" w14:textId="77777777" w:rsidR="00CC28F9" w:rsidRPr="00134D3D" w:rsidRDefault="00CC28F9" w:rsidP="00CC28F9">
            <w:pPr>
              <w:keepNext/>
              <w:keepLines/>
              <w:widowControl w:val="0"/>
              <w:ind w:left="-61" w:right="-39" w:firstLine="5"/>
            </w:pPr>
          </w:p>
        </w:tc>
        <w:tc>
          <w:tcPr>
            <w:tcW w:w="1932" w:type="pct"/>
            <w:vAlign w:val="center"/>
          </w:tcPr>
          <w:p w14:paraId="14441B69" w14:textId="6C6B0F82" w:rsidR="00CC28F9" w:rsidRPr="00B42D5B" w:rsidRDefault="00FE0CD0" w:rsidP="00C9042B">
            <w:pPr>
              <w:keepNext/>
              <w:keepLines/>
              <w:widowControl w:val="0"/>
              <w:ind w:left="-61" w:right="-39" w:firstLine="5"/>
              <w:rPr>
                <w:color w:val="FF0000"/>
              </w:rPr>
            </w:pPr>
            <w:r w:rsidRPr="00B42D5B">
              <w:t>2.1.1. Наличие у участников закупки финансовых ресурсов.</w:t>
            </w:r>
          </w:p>
        </w:tc>
        <w:tc>
          <w:tcPr>
            <w:tcW w:w="351" w:type="pct"/>
            <w:vAlign w:val="center"/>
          </w:tcPr>
          <w:p w14:paraId="13DC38C7" w14:textId="77777777" w:rsidR="00CC28F9" w:rsidRPr="00B42D5B" w:rsidRDefault="00CC28F9" w:rsidP="00CC28F9">
            <w:pPr>
              <w:keepNext/>
              <w:keepLines/>
              <w:widowControl w:val="0"/>
              <w:ind w:left="-61" w:right="-39" w:firstLine="5"/>
              <w:jc w:val="center"/>
            </w:pPr>
          </w:p>
        </w:tc>
        <w:tc>
          <w:tcPr>
            <w:tcW w:w="442" w:type="pct"/>
            <w:vAlign w:val="center"/>
          </w:tcPr>
          <w:p w14:paraId="027AF586" w14:textId="4BA9C52F" w:rsidR="00CC28F9" w:rsidRPr="00B42D5B" w:rsidRDefault="00FE0CD0" w:rsidP="00CC28F9">
            <w:pPr>
              <w:keepNext/>
              <w:keepLines/>
              <w:widowControl w:val="0"/>
              <w:ind w:left="-61" w:right="-39" w:firstLine="5"/>
              <w:jc w:val="center"/>
            </w:pPr>
            <w:r w:rsidRPr="00B42D5B">
              <w:t>20</w:t>
            </w:r>
          </w:p>
        </w:tc>
        <w:tc>
          <w:tcPr>
            <w:tcW w:w="437" w:type="pct"/>
            <w:vAlign w:val="center"/>
          </w:tcPr>
          <w:p w14:paraId="4229D73E" w14:textId="77777777" w:rsidR="00CC28F9" w:rsidRPr="00B42D5B" w:rsidRDefault="00CC28F9" w:rsidP="00CC28F9">
            <w:pPr>
              <w:keepNext/>
              <w:keepLines/>
              <w:widowControl w:val="0"/>
              <w:ind w:left="-61" w:right="-39" w:firstLine="5"/>
              <w:jc w:val="center"/>
              <w:rPr>
                <w:b/>
                <w:strike/>
              </w:rPr>
            </w:pPr>
          </w:p>
        </w:tc>
      </w:tr>
      <w:tr w:rsidR="00FE0CD0" w:rsidRPr="00134D3D" w14:paraId="31A958D4" w14:textId="77777777" w:rsidTr="00B42D5B">
        <w:trPr>
          <w:trHeight w:val="1483"/>
        </w:trPr>
        <w:tc>
          <w:tcPr>
            <w:tcW w:w="255" w:type="pct"/>
            <w:vMerge/>
            <w:vAlign w:val="center"/>
          </w:tcPr>
          <w:p w14:paraId="575004ED" w14:textId="77777777" w:rsidR="00FE0CD0" w:rsidRPr="00134D3D" w:rsidRDefault="00FE0CD0" w:rsidP="00FE0CD0">
            <w:pPr>
              <w:keepNext/>
              <w:keepLines/>
              <w:widowControl w:val="0"/>
              <w:ind w:left="-61" w:right="-39" w:firstLine="5"/>
            </w:pPr>
          </w:p>
        </w:tc>
        <w:tc>
          <w:tcPr>
            <w:tcW w:w="1583" w:type="pct"/>
            <w:vMerge/>
            <w:vAlign w:val="center"/>
          </w:tcPr>
          <w:p w14:paraId="33D9D8C2" w14:textId="77777777" w:rsidR="00FE0CD0" w:rsidRPr="00134D3D" w:rsidRDefault="00FE0CD0" w:rsidP="00FE0CD0">
            <w:pPr>
              <w:keepNext/>
              <w:keepLines/>
              <w:widowControl w:val="0"/>
              <w:ind w:left="-61" w:right="-39" w:firstLine="5"/>
            </w:pPr>
          </w:p>
        </w:tc>
        <w:tc>
          <w:tcPr>
            <w:tcW w:w="1932" w:type="pct"/>
            <w:vAlign w:val="center"/>
          </w:tcPr>
          <w:p w14:paraId="475D4A17" w14:textId="00D0D611" w:rsidR="00FE0CD0" w:rsidRPr="00B42D5B" w:rsidRDefault="00FE0CD0" w:rsidP="00FE0CD0">
            <w:pPr>
              <w:keepNext/>
              <w:keepLines/>
              <w:widowControl w:val="0"/>
              <w:ind w:left="-61" w:right="-39" w:firstLine="5"/>
            </w:pPr>
            <w:r w:rsidRPr="00B42D5B">
              <w:t>2.1.2. Наличие у участников закупки опыта выполнения работ, связанных с предметом контракта.</w:t>
            </w:r>
          </w:p>
        </w:tc>
        <w:tc>
          <w:tcPr>
            <w:tcW w:w="351" w:type="pct"/>
            <w:vAlign w:val="center"/>
          </w:tcPr>
          <w:p w14:paraId="60F0365C" w14:textId="77777777" w:rsidR="00FE0CD0" w:rsidRPr="00B42D5B" w:rsidRDefault="00FE0CD0" w:rsidP="00FE0CD0">
            <w:pPr>
              <w:keepNext/>
              <w:keepLines/>
              <w:widowControl w:val="0"/>
              <w:ind w:left="-61" w:right="-39" w:firstLine="5"/>
              <w:jc w:val="center"/>
            </w:pPr>
          </w:p>
        </w:tc>
        <w:tc>
          <w:tcPr>
            <w:tcW w:w="442" w:type="pct"/>
            <w:vAlign w:val="center"/>
          </w:tcPr>
          <w:p w14:paraId="7A6257BC" w14:textId="1005DA15" w:rsidR="00FE0CD0" w:rsidRPr="00B42D5B" w:rsidRDefault="00850CB8" w:rsidP="00FE0CD0">
            <w:pPr>
              <w:keepNext/>
              <w:keepLines/>
              <w:widowControl w:val="0"/>
              <w:ind w:left="-61" w:right="-39" w:firstLine="5"/>
              <w:jc w:val="center"/>
            </w:pPr>
            <w:r>
              <w:t>3</w:t>
            </w:r>
            <w:r w:rsidR="00FE0CD0" w:rsidRPr="00B42D5B">
              <w:t>0</w:t>
            </w:r>
          </w:p>
        </w:tc>
        <w:tc>
          <w:tcPr>
            <w:tcW w:w="437" w:type="pct"/>
            <w:vAlign w:val="center"/>
          </w:tcPr>
          <w:p w14:paraId="29CCD237" w14:textId="77777777" w:rsidR="00FE0CD0" w:rsidRPr="00B42D5B" w:rsidRDefault="00FE0CD0" w:rsidP="00FE0CD0">
            <w:pPr>
              <w:keepNext/>
              <w:keepLines/>
              <w:widowControl w:val="0"/>
              <w:ind w:left="-61" w:right="-39" w:firstLine="5"/>
              <w:jc w:val="center"/>
              <w:rPr>
                <w:b/>
                <w:strike/>
              </w:rPr>
            </w:pPr>
          </w:p>
        </w:tc>
      </w:tr>
      <w:tr w:rsidR="00FE0CD0" w:rsidRPr="00134D3D" w14:paraId="17B00F5D" w14:textId="77777777" w:rsidTr="00B42D5B">
        <w:trPr>
          <w:trHeight w:val="2224"/>
        </w:trPr>
        <w:tc>
          <w:tcPr>
            <w:tcW w:w="255" w:type="pct"/>
            <w:vMerge/>
            <w:vAlign w:val="center"/>
          </w:tcPr>
          <w:p w14:paraId="7AB3DFB9" w14:textId="77777777" w:rsidR="00FE0CD0" w:rsidRPr="00134D3D" w:rsidRDefault="00FE0CD0" w:rsidP="00FE0CD0">
            <w:pPr>
              <w:keepNext/>
              <w:keepLines/>
              <w:widowControl w:val="0"/>
              <w:ind w:left="-61" w:right="-39" w:firstLine="5"/>
            </w:pPr>
          </w:p>
        </w:tc>
        <w:tc>
          <w:tcPr>
            <w:tcW w:w="1583" w:type="pct"/>
            <w:vMerge/>
            <w:vAlign w:val="center"/>
          </w:tcPr>
          <w:p w14:paraId="619AC7CC" w14:textId="77777777" w:rsidR="00FE0CD0" w:rsidRPr="00134D3D" w:rsidRDefault="00FE0CD0" w:rsidP="00FE0CD0">
            <w:pPr>
              <w:keepNext/>
              <w:keepLines/>
              <w:widowControl w:val="0"/>
              <w:ind w:left="-61" w:right="-39" w:firstLine="5"/>
            </w:pPr>
          </w:p>
        </w:tc>
        <w:tc>
          <w:tcPr>
            <w:tcW w:w="1932" w:type="pct"/>
            <w:vAlign w:val="center"/>
          </w:tcPr>
          <w:p w14:paraId="09EFC63D" w14:textId="31474717" w:rsidR="00FE0CD0" w:rsidRPr="00B42D5B" w:rsidRDefault="00FE0CD0" w:rsidP="00FE0CD0">
            <w:pPr>
              <w:keepNext/>
              <w:keepLines/>
              <w:widowControl w:val="0"/>
              <w:ind w:left="-61" w:right="-39" w:firstLine="5"/>
              <w:rPr>
                <w:i/>
                <w:iCs/>
                <w:sz w:val="16"/>
                <w:szCs w:val="16"/>
              </w:rPr>
            </w:pPr>
            <w:bookmarkStart w:id="2" w:name="_Hlk73550837"/>
            <w:r w:rsidRPr="00B42D5B">
              <w:t>2.1.3. Наличие у участников закупки специалистов и иных работников определенного уровня квалификации.</w:t>
            </w:r>
            <w:bookmarkEnd w:id="2"/>
          </w:p>
        </w:tc>
        <w:tc>
          <w:tcPr>
            <w:tcW w:w="351" w:type="pct"/>
            <w:vAlign w:val="center"/>
          </w:tcPr>
          <w:p w14:paraId="4E94BF91" w14:textId="77777777" w:rsidR="00FE0CD0" w:rsidRPr="00B42D5B" w:rsidRDefault="00FE0CD0" w:rsidP="00FE0CD0">
            <w:pPr>
              <w:keepNext/>
              <w:keepLines/>
              <w:widowControl w:val="0"/>
              <w:ind w:left="-61" w:right="-39" w:firstLine="5"/>
              <w:jc w:val="center"/>
            </w:pPr>
          </w:p>
        </w:tc>
        <w:tc>
          <w:tcPr>
            <w:tcW w:w="442" w:type="pct"/>
            <w:vAlign w:val="center"/>
          </w:tcPr>
          <w:p w14:paraId="3B85FA5D" w14:textId="5802CBED" w:rsidR="00FE0CD0" w:rsidRPr="00B42D5B" w:rsidRDefault="00850CB8" w:rsidP="00FE0CD0">
            <w:pPr>
              <w:keepNext/>
              <w:keepLines/>
              <w:widowControl w:val="0"/>
              <w:ind w:left="-61" w:right="-39" w:firstLine="5"/>
              <w:jc w:val="center"/>
              <w:rPr>
                <w:lang w:val="en-US"/>
              </w:rPr>
            </w:pPr>
            <w:r>
              <w:t>5</w:t>
            </w:r>
            <w:r w:rsidR="00FE0CD0" w:rsidRPr="00B42D5B">
              <w:t>0</w:t>
            </w:r>
          </w:p>
        </w:tc>
        <w:tc>
          <w:tcPr>
            <w:tcW w:w="437" w:type="pct"/>
            <w:vAlign w:val="center"/>
          </w:tcPr>
          <w:p w14:paraId="1DE28FB7" w14:textId="77777777" w:rsidR="00FE0CD0" w:rsidRPr="00B42D5B" w:rsidRDefault="00FE0CD0" w:rsidP="00FE0CD0">
            <w:pPr>
              <w:keepNext/>
              <w:keepLines/>
              <w:widowControl w:val="0"/>
              <w:ind w:left="-61" w:right="-39" w:firstLine="5"/>
              <w:jc w:val="center"/>
              <w:rPr>
                <w:b/>
              </w:rPr>
            </w:pPr>
          </w:p>
        </w:tc>
      </w:tr>
      <w:tr w:rsidR="00FE0CD0" w:rsidRPr="00134D3D" w14:paraId="61ABFA01" w14:textId="77777777" w:rsidTr="00B42D5B">
        <w:tc>
          <w:tcPr>
            <w:tcW w:w="1838" w:type="pct"/>
            <w:gridSpan w:val="2"/>
            <w:vAlign w:val="center"/>
          </w:tcPr>
          <w:p w14:paraId="584A18E2" w14:textId="77777777" w:rsidR="00FE0CD0" w:rsidRPr="00134D3D" w:rsidRDefault="00FE0CD0" w:rsidP="00FE0CD0">
            <w:pPr>
              <w:keepNext/>
              <w:keepLines/>
              <w:widowControl w:val="0"/>
              <w:ind w:left="-61" w:right="-39" w:firstLine="5"/>
            </w:pPr>
            <w:r w:rsidRPr="00134D3D">
              <w:t xml:space="preserve">Совокупная значимость всех критериев </w:t>
            </w:r>
            <w:r>
              <w:t xml:space="preserve">оценки </w:t>
            </w:r>
            <w:r w:rsidRPr="00134D3D">
              <w:t>в процентах</w:t>
            </w:r>
          </w:p>
        </w:tc>
        <w:tc>
          <w:tcPr>
            <w:tcW w:w="1932" w:type="pct"/>
            <w:vAlign w:val="center"/>
          </w:tcPr>
          <w:p w14:paraId="2DA9757D" w14:textId="77777777" w:rsidR="00FE0CD0" w:rsidRPr="00134D3D" w:rsidRDefault="00FE0CD0" w:rsidP="00FE0CD0">
            <w:pPr>
              <w:keepNext/>
              <w:keepLines/>
              <w:widowControl w:val="0"/>
              <w:ind w:left="-61" w:right="-39" w:firstLine="5"/>
            </w:pPr>
          </w:p>
        </w:tc>
        <w:tc>
          <w:tcPr>
            <w:tcW w:w="1230" w:type="pct"/>
            <w:gridSpan w:val="3"/>
            <w:vAlign w:val="center"/>
          </w:tcPr>
          <w:p w14:paraId="590CF8A7" w14:textId="77777777" w:rsidR="00FE0CD0" w:rsidRPr="00134D3D" w:rsidRDefault="00FE0CD0" w:rsidP="00FE0CD0">
            <w:pPr>
              <w:keepNext/>
              <w:keepLines/>
              <w:widowControl w:val="0"/>
              <w:ind w:left="-61" w:right="-39" w:firstLine="5"/>
              <w:jc w:val="center"/>
            </w:pPr>
            <w:r w:rsidRPr="00134D3D">
              <w:t>100</w:t>
            </w:r>
          </w:p>
        </w:tc>
      </w:tr>
    </w:tbl>
    <w:p w14:paraId="1DA2E250" w14:textId="77777777" w:rsidR="00E30509" w:rsidRDefault="00E30509" w:rsidP="00E30509">
      <w:pPr>
        <w:keepNext/>
        <w:keepLines/>
        <w:widowControl w:val="0"/>
        <w:ind w:left="-61" w:right="-39" w:firstLine="5"/>
      </w:pPr>
    </w:p>
    <w:p w14:paraId="0CD0EAC3" w14:textId="18F10D48"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2669B77D" w14:textId="6855994C" w:rsidR="00CC28F9" w:rsidRPr="00031FC5" w:rsidRDefault="00CC28F9" w:rsidP="00352187">
      <w:pPr>
        <w:keepNext/>
        <w:keepLines/>
        <w:widowControl w:val="0"/>
        <w:spacing w:after="0"/>
        <w:ind w:right="-39" w:firstLine="567"/>
      </w:pPr>
      <w:r w:rsidRPr="00031FC5">
        <w:t>Оценка критерия (баллы): – 100</w:t>
      </w:r>
    </w:p>
    <w:p w14:paraId="40B0F008"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5EF53088" w14:textId="77777777" w:rsidR="00031FC5" w:rsidRPr="00031FC5" w:rsidRDefault="00031FC5" w:rsidP="00031FC5">
      <w:pPr>
        <w:pStyle w:val="ConsPlusNormal"/>
        <w:rPr>
          <w:rFonts w:ascii="Times New Roman" w:hAnsi="Times New Roman" w:cs="Times New Roman"/>
          <w:sz w:val="24"/>
          <w:szCs w:val="24"/>
        </w:rPr>
      </w:pP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77777777" w:rsidR="00031FC5" w:rsidRPr="00031FC5" w:rsidRDefault="00031FC5" w:rsidP="00031FC5">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w:t>
      </w:r>
      <w:r w:rsidRPr="00B42D5B">
        <w:rPr>
          <w:rFonts w:ascii="Times New Roman" w:hAnsi="Times New Roman" w:cs="Times New Roman"/>
          <w:color w:val="000000" w:themeColor="text1"/>
          <w:sz w:val="24"/>
          <w:szCs w:val="24"/>
        </w:rPr>
        <w:lastRenderedPageBreak/>
        <w:t xml:space="preserve">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031FC5">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1"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031FC5">
        <w:rPr>
          <w:rFonts w:ascii="Times New Roman" w:hAnsi="Times New Roman" w:cs="Times New Roman"/>
          <w:sz w:val="24"/>
          <w:szCs w:val="24"/>
        </w:rPr>
        <w:t>БЦ</w:t>
      </w:r>
      <w:r w:rsidRPr="00031FC5">
        <w:rPr>
          <w:rFonts w:ascii="Times New Roman" w:hAnsi="Times New Roman" w:cs="Times New Roman"/>
          <w:sz w:val="24"/>
          <w:szCs w:val="24"/>
          <w:vertAlign w:val="subscript"/>
        </w:rPr>
        <w:t>i</w:t>
      </w:r>
      <w:proofErr w:type="spellEnd"/>
      <w:r w:rsidRPr="00031FC5">
        <w:rPr>
          <w:rFonts w:ascii="Times New Roman" w:hAnsi="Times New Roman" w:cs="Times New Roman"/>
          <w:sz w:val="24"/>
          <w:szCs w:val="24"/>
        </w:rPr>
        <w:t>) определяется по формуле:</w:t>
      </w:r>
    </w:p>
    <w:p w14:paraId="4CDD9F13" w14:textId="77777777" w:rsidR="007860AF" w:rsidRPr="00031FC5" w:rsidRDefault="007860AF" w:rsidP="007860AF">
      <w:pPr>
        <w:pStyle w:val="ConsPlusNormal"/>
        <w:rPr>
          <w:rFonts w:ascii="Times New Roman" w:hAnsi="Times New Roman" w:cs="Times New Roman"/>
          <w:sz w:val="24"/>
          <w:szCs w:val="24"/>
        </w:rPr>
      </w:pPr>
    </w:p>
    <w:p w14:paraId="6D2C6ED8" w14:textId="77777777" w:rsidR="007860AF" w:rsidRPr="00031FC5" w:rsidRDefault="007860AF" w:rsidP="007860A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5CA55798" w14:textId="77777777" w:rsidR="007860AF" w:rsidRPr="00031FC5" w:rsidRDefault="007860AF" w:rsidP="007860AF">
      <w:pPr>
        <w:pStyle w:val="ConsPlusNormal"/>
        <w:rPr>
          <w:rFonts w:ascii="Times New Roman" w:hAnsi="Times New Roman" w:cs="Times New Roman"/>
          <w:sz w:val="24"/>
          <w:szCs w:val="24"/>
        </w:rPr>
      </w:pPr>
    </w:p>
    <w:p w14:paraId="4E1E3743" w14:textId="77777777"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 xml:space="preserve">где </w:t>
      </w: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нач</w:t>
      </w:r>
      <w:proofErr w:type="spellEnd"/>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14:paraId="783AE565" w14:textId="77777777" w:rsidR="007860AF" w:rsidRPr="00031FC5" w:rsidRDefault="007860AF" w:rsidP="007860AF">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4"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7860AF">
      <w:pPr>
        <w:pStyle w:val="ConsPlusNormal"/>
        <w:spacing w:before="220"/>
        <w:ind w:firstLine="540"/>
        <w:rPr>
          <w:rFonts w:ascii="Times New Roman" w:hAnsi="Times New Roman" w:cs="Times New Roman"/>
          <w:sz w:val="24"/>
          <w:szCs w:val="24"/>
        </w:rPr>
      </w:pPr>
      <w:proofErr w:type="spellStart"/>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proofErr w:type="spellEnd"/>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CF912FD" w14:textId="77777777" w:rsidR="007860AF" w:rsidRPr="004D290F" w:rsidRDefault="007860AF" w:rsidP="007860AF">
      <w:pPr>
        <w:pStyle w:val="ConsPlusNormal"/>
        <w:ind w:firstLine="540"/>
        <w:rPr>
          <w:rFonts w:ascii="Times New Roman" w:hAnsi="Times New Roman" w:cs="Times New Roman"/>
          <w:sz w:val="24"/>
          <w:szCs w:val="24"/>
        </w:rPr>
      </w:pPr>
    </w:p>
    <w:p w14:paraId="5A5A6833"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w:t>
      </w:r>
      <w:proofErr w:type="spellStart"/>
      <w:r w:rsidRPr="004D290F">
        <w:rPr>
          <w:rFonts w:ascii="Times New Roman" w:hAnsi="Times New Roman" w:cs="Times New Roman"/>
          <w:sz w:val="24"/>
          <w:szCs w:val="24"/>
        </w:rPr>
        <w:t>БЦ</w:t>
      </w:r>
      <w:r w:rsidRPr="004D290F">
        <w:rPr>
          <w:rFonts w:ascii="Times New Roman" w:hAnsi="Times New Roman" w:cs="Times New Roman"/>
          <w:sz w:val="24"/>
          <w:szCs w:val="24"/>
          <w:vertAlign w:val="subscript"/>
        </w:rPr>
        <w:t>i</w:t>
      </w:r>
      <w:proofErr w:type="spellEnd"/>
      <w:r w:rsidRPr="004D290F">
        <w:rPr>
          <w:rFonts w:ascii="Times New Roman" w:hAnsi="Times New Roman" w:cs="Times New Roman"/>
          <w:sz w:val="24"/>
          <w:szCs w:val="24"/>
        </w:rPr>
        <w:t>) определяется по формуле:</w:t>
      </w:r>
    </w:p>
    <w:p w14:paraId="595C42C5" w14:textId="77777777" w:rsidR="007860AF" w:rsidRDefault="007860AF" w:rsidP="007860AF">
      <w:pPr>
        <w:pStyle w:val="ConsPlusNormal"/>
      </w:pPr>
    </w:p>
    <w:p w14:paraId="437A5C07" w14:textId="77777777" w:rsidR="007860AF" w:rsidRDefault="007860AF" w:rsidP="007860AF">
      <w:pPr>
        <w:keepNext/>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82957ED" w14:textId="77777777" w:rsidR="007860AF" w:rsidRDefault="007860AF" w:rsidP="00CC28F9">
      <w:pPr>
        <w:keepNext/>
        <w:keepLines/>
        <w:widowControl w:val="0"/>
        <w:spacing w:after="0"/>
        <w:ind w:right="-39" w:firstLine="567"/>
      </w:pPr>
    </w:p>
    <w:p w14:paraId="419131BA" w14:textId="77777777"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 xml:space="preserve">Оценка заявок по критерию оценки "цена контракта, сумма цен единиц товара, работы, </w:t>
      </w:r>
      <w:r w:rsidRPr="00C9042B">
        <w:rPr>
          <w:rFonts w:ascii="Times New Roman" w:hAnsi="Times New Roman" w:cs="Times New Roman"/>
          <w:sz w:val="24"/>
          <w:szCs w:val="24"/>
        </w:rPr>
        <w:lastRenderedPageBreak/>
        <w:t>услуги" осуществляется в соответствии со следующими требованиями:</w:t>
      </w:r>
    </w:p>
    <w:p w14:paraId="7A2D9697" w14:textId="77777777"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1F71FE2" w14:textId="089E7948" w:rsidR="00C9042B" w:rsidRPr="00B42D5B" w:rsidRDefault="00C9042B" w:rsidP="00C9042B">
      <w:pPr>
        <w:pStyle w:val="ConsPlusNormal"/>
        <w:spacing w:before="220"/>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 xml:space="preserve">2) значение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xml:space="preserve">, и значения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л</w:t>
      </w:r>
      <w:proofErr w:type="spellEnd"/>
      <w:r w:rsidRPr="00B42D5B">
        <w:rPr>
          <w:rFonts w:ascii="Times New Roman" w:hAnsi="Times New Roman" w:cs="Times New Roman"/>
          <w:color w:val="000000" w:themeColor="text1"/>
          <w:sz w:val="24"/>
          <w:szCs w:val="24"/>
        </w:rPr>
        <w:t xml:space="preserve"> и </w:t>
      </w:r>
      <w:proofErr w:type="spellStart"/>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proofErr w:type="spellEnd"/>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08EF2D9" w14:textId="77777777" w:rsidR="00CC28F9" w:rsidRPr="00B42D5B" w:rsidRDefault="00CC28F9" w:rsidP="00CC28F9">
      <w:pPr>
        <w:keepNext/>
        <w:keepLines/>
        <w:widowControl w:val="0"/>
        <w:spacing w:after="0"/>
        <w:ind w:right="-39" w:firstLine="567"/>
        <w:rPr>
          <w:color w:val="000000" w:themeColor="text1"/>
        </w:rPr>
      </w:pPr>
    </w:p>
    <w:p w14:paraId="47074F31" w14:textId="77777777"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14:paraId="7E75D4E7" w14:textId="77777777"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14:paraId="09759469" w14:textId="77777777"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7ECB4899" w14:textId="77777777" w:rsidR="00752E9D" w:rsidRPr="00134D3D" w:rsidRDefault="00752E9D" w:rsidP="00CC28F9">
      <w:pPr>
        <w:keepNext/>
        <w:keepLines/>
        <w:widowControl w:val="0"/>
        <w:snapToGrid w:val="0"/>
        <w:spacing w:after="0"/>
        <w:ind w:right="-94" w:firstLine="567"/>
        <w:contextualSpacing/>
      </w:pPr>
    </w:p>
    <w:p w14:paraId="57AD0839" w14:textId="77777777"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14:paraId="60DEA44C" w14:textId="77777777" w:rsidR="00FE0CD0" w:rsidRDefault="00FE0CD0" w:rsidP="00752E9D">
      <w:pPr>
        <w:pStyle w:val="afffffff4"/>
        <w:rPr>
          <w:rFonts w:ascii="Times New Roman" w:hAnsi="Times New Roman"/>
          <w:b/>
          <w:sz w:val="24"/>
          <w:szCs w:val="24"/>
        </w:rPr>
      </w:pPr>
    </w:p>
    <w:p w14:paraId="59D68CAB" w14:textId="587B15CB"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120A4DB1"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D60B0B">
        <w:rPr>
          <w:rFonts w:ascii="Times New Roman" w:hAnsi="Times New Roman"/>
          <w:bCs/>
          <w:sz w:val="24"/>
          <w:szCs w:val="24"/>
        </w:rPr>
        <w:t>2</w:t>
      </w:r>
      <w:r w:rsidR="00BC779F" w:rsidRPr="00B42D5B">
        <w:rPr>
          <w:rFonts w:ascii="Times New Roman" w:hAnsi="Times New Roman"/>
          <w:bCs/>
          <w:sz w:val="24"/>
          <w:szCs w:val="24"/>
        </w:rPr>
        <w:t>0</w:t>
      </w:r>
      <w:r w:rsidRPr="00B42D5B">
        <w:rPr>
          <w:rFonts w:ascii="Times New Roman" w:hAnsi="Times New Roman"/>
          <w:bCs/>
          <w:sz w:val="24"/>
          <w:szCs w:val="24"/>
        </w:rPr>
        <w:t>%.</w:t>
      </w:r>
    </w:p>
    <w:p w14:paraId="637DD559" w14:textId="7C89B201" w:rsidR="00FE0CD0" w:rsidRPr="00B42D5B" w:rsidRDefault="00BD1B00" w:rsidP="00752E9D">
      <w:pPr>
        <w:pStyle w:val="afffffff4"/>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0C51BA">
      <w:pPr>
        <w:pStyle w:val="afffffff4"/>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752E9D">
      <w:pPr>
        <w:pStyle w:val="afffffff4"/>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Данный показатель (</w:t>
      </w:r>
      <w:proofErr w:type="spellStart"/>
      <w:r w:rsidRPr="00B42D5B">
        <w:rPr>
          <w:rFonts w:ascii="Times New Roman" w:hAnsi="Times New Roman"/>
          <w:sz w:val="24"/>
          <w:szCs w:val="24"/>
        </w:rPr>
        <w:t>БХ</w:t>
      </w:r>
      <w:r w:rsidRPr="00B42D5B">
        <w:rPr>
          <w:rFonts w:ascii="Times New Roman" w:hAnsi="Times New Roman"/>
          <w:sz w:val="24"/>
          <w:szCs w:val="24"/>
          <w:vertAlign w:val="subscript"/>
        </w:rPr>
        <w:t>i</w:t>
      </w:r>
      <w:proofErr w:type="spellEnd"/>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984EA0">
      <w:pPr>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984EA0">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1840AAA" w:rsidR="00984EA0" w:rsidRPr="00B42D5B" w:rsidRDefault="00984EA0" w:rsidP="00984EA0">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proofErr w:type="spellEnd"/>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49AB8CE5" w14:textId="7C298972" w:rsidR="00984EA0" w:rsidRPr="00B42D5B" w:rsidRDefault="00984EA0" w:rsidP="00984EA0">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proofErr w:type="spellEnd"/>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5548F8DE" w14:textId="253F614E" w:rsidR="00984EA0" w:rsidRPr="00B42D5B" w:rsidRDefault="00984EA0" w:rsidP="00984EA0">
      <w:pPr>
        <w:pStyle w:val="ConsPlusNormal"/>
        <w:spacing w:before="220"/>
        <w:ind w:firstLine="540"/>
        <w:rPr>
          <w:rFonts w:ascii="Times New Roman" w:hAnsi="Times New Roman" w:cs="Times New Roman"/>
          <w:sz w:val="24"/>
          <w:szCs w:val="24"/>
        </w:rPr>
      </w:pPr>
      <w:proofErr w:type="spellStart"/>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proofErr w:type="spellEnd"/>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 xml:space="preserve">Квалификация участников закупки, в том числе наличие у них финансовых ресурсов, оборудования и других </w:t>
      </w:r>
      <w:r w:rsidR="009F0C34" w:rsidRPr="00B42D5B">
        <w:rPr>
          <w:rFonts w:ascii="Times New Roman" w:hAnsi="Times New Roman" w:cs="Times New Roman"/>
          <w:sz w:val="24"/>
          <w:szCs w:val="24"/>
        </w:rPr>
        <w:lastRenderedPageBreak/>
        <w:t>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6B804805" w14:textId="77777777" w:rsidR="00984EA0" w:rsidRPr="00B42D5B" w:rsidRDefault="00984EA0" w:rsidP="00984EA0">
      <w:pPr>
        <w:widowControl w:val="0"/>
        <w:spacing w:after="0"/>
        <w:ind w:right="-39" w:firstLine="567"/>
      </w:pPr>
    </w:p>
    <w:p w14:paraId="3357CCD2" w14:textId="074900C3" w:rsidR="00984EA0" w:rsidRPr="00CC0DFD" w:rsidRDefault="00E84420" w:rsidP="00984EA0">
      <w:pPr>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62E14EE9" w14:textId="77777777" w:rsidR="00BD1B00" w:rsidRDefault="00BD1B00" w:rsidP="00752E9D">
      <w:pPr>
        <w:pStyle w:val="afffffff4"/>
        <w:rPr>
          <w:rFonts w:ascii="Times New Roman" w:hAnsi="Times New Roman"/>
          <w:b/>
          <w:sz w:val="24"/>
          <w:szCs w:val="24"/>
        </w:rPr>
      </w:pPr>
    </w:p>
    <w:p w14:paraId="24214940" w14:textId="734AC6A5"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03F220E8"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D60B0B">
        <w:rPr>
          <w:rFonts w:ascii="Times New Roman" w:hAnsi="Times New Roman"/>
          <w:sz w:val="24"/>
          <w:szCs w:val="24"/>
        </w:rPr>
        <w:t>3</w:t>
      </w:r>
      <w:bookmarkStart w:id="3" w:name="_GoBack"/>
      <w:bookmarkEnd w:id="3"/>
      <w:r w:rsidR="00CC28F9" w:rsidRPr="00B42D5B">
        <w:rPr>
          <w:rFonts w:ascii="Times New Roman" w:hAnsi="Times New Roman"/>
          <w:sz w:val="24"/>
          <w:szCs w:val="24"/>
        </w:rPr>
        <w:t>0</w:t>
      </w:r>
      <w:r w:rsidRPr="00B42D5B">
        <w:rPr>
          <w:rFonts w:ascii="Times New Roman" w:hAnsi="Times New Roman"/>
          <w:sz w:val="24"/>
          <w:szCs w:val="24"/>
        </w:rPr>
        <w:t>%.</w:t>
      </w:r>
    </w:p>
    <w:p w14:paraId="24E7516A" w14:textId="77777777" w:rsidR="00752E9D" w:rsidRPr="00752E9D" w:rsidRDefault="00752E9D" w:rsidP="00752E9D">
      <w:pPr>
        <w:pStyle w:val="afffffff4"/>
        <w:rPr>
          <w:rFonts w:ascii="Times New Roman" w:hAnsi="Times New Roman"/>
          <w:sz w:val="24"/>
          <w:szCs w:val="24"/>
        </w:rPr>
      </w:pPr>
    </w:p>
    <w:p w14:paraId="592B1CC2" w14:textId="77777777"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14:paraId="65FB22BB" w14:textId="0D5AFA6E"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w:t>
      </w:r>
      <w:r w:rsidR="00AB5BEB" w:rsidRPr="00AB5BEB">
        <w:rPr>
          <w:rFonts w:ascii="Times New Roman" w:hAnsi="Times New Roman"/>
          <w:sz w:val="24"/>
          <w:szCs w:val="24"/>
        </w:rPr>
        <w:t>на выполнение работ по изготовлению протезов бедра модульных с микропроцессорным управлением, для обеспечения инвалида</w:t>
      </w:r>
      <w:r w:rsidR="00C74765">
        <w:rPr>
          <w:rFonts w:ascii="Times New Roman" w:hAnsi="Times New Roman"/>
          <w:sz w:val="24"/>
          <w:szCs w:val="24"/>
        </w:rPr>
        <w:t xml:space="preserve"> </w:t>
      </w:r>
      <w:r w:rsidR="00E93A69" w:rsidRPr="00682D49">
        <w:rPr>
          <w:rFonts w:ascii="Times New Roman" w:hAnsi="Times New Roman"/>
          <w:sz w:val="24"/>
          <w:szCs w:val="24"/>
        </w:rPr>
        <w:t xml:space="preserve">сопоставимого характера и объема, а также акты приемки выполненных работ, составленные при исполнении таких договоров. </w:t>
      </w:r>
    </w:p>
    <w:p w14:paraId="6E703B1E" w14:textId="77777777"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xml:space="preserve">, </w:t>
      </w:r>
      <w:r w:rsidR="000E7B6F">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14:paraId="4D10B01E" w14:textId="77777777"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CC28F9">
      <w:pPr>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703915A6"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4"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4"/>
      <w:r w:rsidRPr="00B42D5B">
        <w:rPr>
          <w:rFonts w:ascii="Times New Roman" w:hAnsi="Times New Roman" w:cs="Times New Roman"/>
          <w:sz w:val="24"/>
          <w:szCs w:val="24"/>
        </w:rPr>
        <w:t>;</w:t>
      </w:r>
    </w:p>
    <w:p w14:paraId="59BC524F" w14:textId="041342F0"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28AE7AFD" w14:textId="118EBEDA" w:rsidR="008F7271" w:rsidRPr="00CC0DFD" w:rsidRDefault="008F7271" w:rsidP="008F7271">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w:t>
      </w:r>
      <w:r w:rsidR="009F0C34" w:rsidRPr="00B42D5B">
        <w:rPr>
          <w:rFonts w:ascii="Times New Roman" w:hAnsi="Times New Roman" w:cs="Times New Roman"/>
          <w:sz w:val="24"/>
          <w:szCs w:val="24"/>
        </w:rPr>
        <w:lastRenderedPageBreak/>
        <w:t>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14:paraId="48B11107" w14:textId="77777777" w:rsidR="008F7271" w:rsidRPr="00CC0DFD" w:rsidRDefault="008F7271" w:rsidP="00CC28F9">
      <w:pPr>
        <w:widowControl w:val="0"/>
        <w:spacing w:after="0"/>
        <w:ind w:right="-39" w:firstLine="567"/>
      </w:pPr>
    </w:p>
    <w:p w14:paraId="4BE72092" w14:textId="48B5BBC4"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7CD95182" w14:textId="77777777" w:rsidR="00A84E41" w:rsidRPr="00134D3D" w:rsidRDefault="00A84E41" w:rsidP="00CC28F9">
      <w:pPr>
        <w:widowControl w:val="0"/>
        <w:spacing w:after="0"/>
        <w:ind w:right="-39" w:firstLine="567"/>
      </w:pPr>
    </w:p>
    <w:p w14:paraId="2F125047" w14:textId="051E2701" w:rsidR="00A84E41" w:rsidRPr="006117C3" w:rsidRDefault="00CC28F9" w:rsidP="00CC28F9">
      <w:pPr>
        <w:widowControl w:val="0"/>
        <w:spacing w:after="0"/>
        <w:ind w:right="-39" w:firstLine="567"/>
        <w:rPr>
          <w:rFonts w:eastAsia="Arial"/>
          <w:b/>
        </w:rPr>
      </w:pPr>
      <w:r w:rsidRPr="006117C3">
        <w:rPr>
          <w:rFonts w:eastAsia="Arial"/>
          <w:b/>
        </w:rPr>
        <w:t>2.</w:t>
      </w:r>
      <w:r w:rsidR="00E84420">
        <w:rPr>
          <w:rFonts w:eastAsia="Arial"/>
          <w:b/>
        </w:rPr>
        <w:t>3</w:t>
      </w:r>
      <w:r w:rsidRPr="006117C3">
        <w:rPr>
          <w:rFonts w:eastAsia="Arial"/>
          <w:b/>
        </w:rPr>
        <w:t xml:space="preserve">. </w:t>
      </w:r>
      <w:r w:rsidR="00A84E41" w:rsidRPr="006117C3">
        <w:rPr>
          <w:b/>
        </w:rPr>
        <w:t>Наличие у участников закупки специалистов и иных работников определенного уровня квалификации.</w:t>
      </w:r>
    </w:p>
    <w:p w14:paraId="6C9E8084" w14:textId="77777777" w:rsidR="00CC28F9" w:rsidRPr="00B42D5B" w:rsidRDefault="00CC28F9" w:rsidP="00CC28F9">
      <w:pPr>
        <w:widowControl w:val="0"/>
        <w:spacing w:after="0"/>
        <w:ind w:right="-39" w:firstLine="567"/>
      </w:pPr>
      <w:r w:rsidRPr="006117C3">
        <w:t>Оценка показателя (</w:t>
      </w:r>
      <w:r w:rsidRPr="00B42D5B">
        <w:t>баллы): 100 баллов</w:t>
      </w:r>
    </w:p>
    <w:p w14:paraId="17B54829" w14:textId="3C0C7FAB" w:rsidR="00C34155" w:rsidRDefault="00C34155" w:rsidP="00C34155">
      <w:pPr>
        <w:pStyle w:val="afffffff4"/>
        <w:rPr>
          <w:rFonts w:ascii="Times New Roman" w:hAnsi="Times New Roman"/>
          <w:sz w:val="24"/>
          <w:szCs w:val="24"/>
        </w:rPr>
      </w:pPr>
      <w:r w:rsidRPr="00B42D5B">
        <w:rPr>
          <w:rFonts w:ascii="Times New Roman" w:hAnsi="Times New Roman"/>
          <w:sz w:val="24"/>
          <w:szCs w:val="24"/>
        </w:rPr>
        <w:t xml:space="preserve">Значимость показателя: </w:t>
      </w:r>
      <w:r w:rsidR="00352187">
        <w:rPr>
          <w:rFonts w:ascii="Times New Roman" w:hAnsi="Times New Roman"/>
          <w:sz w:val="24"/>
          <w:szCs w:val="24"/>
        </w:rPr>
        <w:t>5</w:t>
      </w:r>
      <w:r w:rsidRPr="00B42D5B">
        <w:rPr>
          <w:rFonts w:ascii="Times New Roman" w:hAnsi="Times New Roman"/>
          <w:sz w:val="24"/>
          <w:szCs w:val="24"/>
        </w:rPr>
        <w:t>0%.</w:t>
      </w:r>
    </w:p>
    <w:p w14:paraId="209DF848" w14:textId="77777777" w:rsidR="00CC28F9" w:rsidRDefault="00CC28F9" w:rsidP="00CC28F9">
      <w:pPr>
        <w:widowControl w:val="0"/>
        <w:spacing w:after="0"/>
        <w:ind w:right="-39" w:firstLine="567"/>
      </w:pPr>
    </w:p>
    <w:p w14:paraId="0736452F" w14:textId="77777777" w:rsidR="00135A1A" w:rsidRPr="00135A1A" w:rsidRDefault="00135A1A" w:rsidP="00135A1A">
      <w:pPr>
        <w:pStyle w:val="afffffff4"/>
        <w:rPr>
          <w:rFonts w:ascii="Times New Roman" w:hAnsi="Times New Roman"/>
          <w:sz w:val="24"/>
          <w:szCs w:val="24"/>
        </w:rPr>
      </w:pPr>
      <w:r w:rsidRPr="00135A1A">
        <w:rPr>
          <w:rFonts w:ascii="Times New Roman" w:hAnsi="Times New Roman"/>
          <w:sz w:val="24"/>
          <w:szCs w:val="24"/>
        </w:rPr>
        <w:t>Для оценки заявок по данному показателю устанавливается:</w:t>
      </w:r>
    </w:p>
    <w:p w14:paraId="4808C702" w14:textId="77777777" w:rsidR="00135A1A" w:rsidRPr="00135A1A" w:rsidRDefault="00135A1A" w:rsidP="00135A1A">
      <w:pPr>
        <w:pStyle w:val="afffffff4"/>
        <w:rPr>
          <w:rFonts w:ascii="Times New Roman" w:hAnsi="Times New Roman"/>
          <w:sz w:val="24"/>
          <w:szCs w:val="24"/>
        </w:rPr>
      </w:pPr>
      <w:r w:rsidRPr="00135A1A">
        <w:rPr>
          <w:rFonts w:ascii="Times New Roman" w:hAnsi="Times New Roman"/>
          <w:sz w:val="24"/>
          <w:szCs w:val="24"/>
        </w:rPr>
        <w:t>а) одновременное наличие специалистов и иных работников, их квалификация, необходимые для выполнения работ, являющихся объектом закупки, а именно:</w:t>
      </w:r>
    </w:p>
    <w:p w14:paraId="13C774A4" w14:textId="77777777" w:rsidR="00135A1A" w:rsidRPr="00135A1A" w:rsidRDefault="00135A1A" w:rsidP="00135A1A">
      <w:pPr>
        <w:pStyle w:val="afffffff4"/>
        <w:rPr>
          <w:rFonts w:ascii="Times New Roman" w:hAnsi="Times New Roman"/>
          <w:sz w:val="24"/>
          <w:szCs w:val="24"/>
        </w:rPr>
      </w:pPr>
      <w:r w:rsidRPr="00135A1A">
        <w:rPr>
          <w:rFonts w:ascii="Times New Roman" w:hAnsi="Times New Roman"/>
          <w:sz w:val="24"/>
          <w:szCs w:val="24"/>
        </w:rPr>
        <w:t xml:space="preserve">- инженер-протезист (техник-протезист, техник, механик протезно-ортопедических изделий); </w:t>
      </w:r>
    </w:p>
    <w:p w14:paraId="65D2740B" w14:textId="77777777" w:rsidR="00135A1A" w:rsidRPr="00135A1A" w:rsidRDefault="00135A1A" w:rsidP="00135A1A">
      <w:pPr>
        <w:pStyle w:val="afffffff4"/>
        <w:rPr>
          <w:rFonts w:ascii="Times New Roman" w:hAnsi="Times New Roman"/>
          <w:sz w:val="24"/>
          <w:szCs w:val="24"/>
        </w:rPr>
      </w:pPr>
      <w:r w:rsidRPr="00135A1A">
        <w:rPr>
          <w:rFonts w:ascii="Times New Roman" w:hAnsi="Times New Roman"/>
          <w:sz w:val="24"/>
          <w:szCs w:val="24"/>
        </w:rPr>
        <w:t>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подпунктом "а" настоящего пункта:</w:t>
      </w:r>
    </w:p>
    <w:p w14:paraId="55BABA3D" w14:textId="77777777" w:rsidR="00135A1A" w:rsidRPr="00135A1A" w:rsidRDefault="00135A1A" w:rsidP="00135A1A">
      <w:pPr>
        <w:pStyle w:val="afffffff4"/>
        <w:rPr>
          <w:rFonts w:ascii="Times New Roman" w:hAnsi="Times New Roman"/>
          <w:sz w:val="24"/>
          <w:szCs w:val="24"/>
        </w:rPr>
      </w:pPr>
      <w:r w:rsidRPr="00135A1A">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14:paraId="1C4EE3BA" w14:textId="778793BE" w:rsidR="00D14230" w:rsidRDefault="00135A1A" w:rsidP="00135A1A">
      <w:pPr>
        <w:pStyle w:val="afffffff4"/>
        <w:rPr>
          <w:rFonts w:ascii="Times New Roman" w:hAnsi="Times New Roman"/>
          <w:sz w:val="24"/>
          <w:szCs w:val="24"/>
        </w:rPr>
      </w:pPr>
      <w:r w:rsidRPr="00135A1A">
        <w:rPr>
          <w:rFonts w:ascii="Times New Roman" w:hAnsi="Times New Roman"/>
          <w:sz w:val="24"/>
          <w:szCs w:val="24"/>
        </w:rPr>
        <w:t>документы, подтверждающие квалификацию специалистов и иных работников (дипломы, свидетельства, сертификаты и т.п.).</w:t>
      </w:r>
    </w:p>
    <w:p w14:paraId="52D66257" w14:textId="77777777" w:rsidR="00CC0DFD" w:rsidRPr="00CC0DFD" w:rsidRDefault="00CC0DFD" w:rsidP="00CC0DFD">
      <w:pPr>
        <w:pStyle w:val="afffffff4"/>
        <w:rPr>
          <w:rFonts w:ascii="Times New Roman" w:hAnsi="Times New Roman"/>
          <w:sz w:val="24"/>
          <w:szCs w:val="24"/>
        </w:rPr>
      </w:pPr>
      <w:r w:rsidRPr="00CC0DFD">
        <w:rPr>
          <w:rFonts w:ascii="Times New Roman" w:hAnsi="Times New Roman"/>
          <w:sz w:val="24"/>
          <w:szCs w:val="24"/>
        </w:rPr>
        <w:t>Данный показатель (</w:t>
      </w:r>
      <w:proofErr w:type="spellStart"/>
      <w:r w:rsidRPr="00CC0DFD">
        <w:rPr>
          <w:rFonts w:ascii="Times New Roman" w:hAnsi="Times New Roman"/>
          <w:sz w:val="24"/>
          <w:szCs w:val="24"/>
        </w:rPr>
        <w:t>БХ</w:t>
      </w:r>
      <w:r w:rsidRPr="00CC0DFD">
        <w:rPr>
          <w:rFonts w:ascii="Times New Roman" w:hAnsi="Times New Roman"/>
          <w:sz w:val="24"/>
          <w:szCs w:val="24"/>
          <w:vertAlign w:val="subscript"/>
        </w:rPr>
        <w:t>i</w:t>
      </w:r>
      <w:proofErr w:type="spellEnd"/>
      <w:r w:rsidRPr="00CC0DFD">
        <w:rPr>
          <w:rFonts w:ascii="Times New Roman" w:hAnsi="Times New Roman"/>
          <w:sz w:val="24"/>
          <w:szCs w:val="24"/>
        </w:rPr>
        <w:t>) рассчитывается следующим образом:</w:t>
      </w:r>
    </w:p>
    <w:p w14:paraId="05878730" w14:textId="77777777" w:rsidR="00CC0DFD" w:rsidRPr="00CC0DFD" w:rsidRDefault="00CC0DFD" w:rsidP="00CC0DFD">
      <w:pPr>
        <w:widowControl w:val="0"/>
        <w:spacing w:after="0"/>
        <w:ind w:right="-39" w:firstLine="567"/>
      </w:pPr>
      <w:r w:rsidRPr="00CC0DFD">
        <w:rPr>
          <w:noProof/>
          <w:position w:val="-26"/>
        </w:rPr>
        <w:drawing>
          <wp:inline distT="0" distB="0" distL="0" distR="0" wp14:anchorId="063D3654" wp14:editId="7559F0C1">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3B59FF46" w14:textId="77777777" w:rsidR="00CC0DFD" w:rsidRPr="00CC0DFD" w:rsidRDefault="00CC0DFD" w:rsidP="00CC0DFD">
      <w:pPr>
        <w:widowControl w:val="0"/>
        <w:spacing w:after="0"/>
        <w:ind w:right="-39" w:firstLine="567"/>
      </w:pPr>
    </w:p>
    <w:p w14:paraId="06A2FB2C" w14:textId="77777777" w:rsidR="00CC0DFD" w:rsidRPr="00CC0DFD" w:rsidRDefault="00CC0DFD" w:rsidP="00CC0DFD">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358A7930" w14:textId="425894AA" w:rsidR="00CC0DFD" w:rsidRP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proofErr w:type="spellEnd"/>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D14230">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14:paraId="1C57F4BD" w14:textId="1140799C" w:rsidR="00CC0DFD" w:rsidRP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proofErr w:type="spellEnd"/>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7554C961" w14:textId="46025AD3" w:rsidR="00CC0DFD" w:rsidRDefault="00CC0DFD" w:rsidP="00CC0DFD">
      <w:pPr>
        <w:pStyle w:val="ConsPlusNormal"/>
        <w:spacing w:before="220"/>
        <w:ind w:firstLine="540"/>
        <w:rPr>
          <w:rFonts w:ascii="Times New Roman" w:hAnsi="Times New Roman" w:cs="Times New Roman"/>
          <w:sz w:val="24"/>
          <w:szCs w:val="24"/>
        </w:rPr>
      </w:pPr>
      <w:proofErr w:type="spellStart"/>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proofErr w:type="spellEnd"/>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w:t>
      </w:r>
      <w:r w:rsidR="00BC779F" w:rsidRPr="00894601">
        <w:rPr>
          <w:rFonts w:ascii="Times New Roman" w:hAnsi="Times New Roman" w:cs="Times New Roman"/>
          <w:sz w:val="24"/>
          <w:szCs w:val="24"/>
        </w:rPr>
        <w:lastRenderedPageBreak/>
        <w:t>определенного уровня квалификации"</w:t>
      </w:r>
      <w:r w:rsidRPr="00894601">
        <w:rPr>
          <w:rFonts w:ascii="Times New Roman" w:hAnsi="Times New Roman" w:cs="Times New Roman"/>
          <w:sz w:val="24"/>
          <w:szCs w:val="24"/>
        </w:rPr>
        <w:t>.</w:t>
      </w:r>
    </w:p>
    <w:p w14:paraId="6C0911BC" w14:textId="77777777" w:rsidR="00E84420" w:rsidRDefault="00E84420" w:rsidP="00E84420">
      <w:pPr>
        <w:widowControl w:val="0"/>
        <w:snapToGrid w:val="0"/>
        <w:spacing w:after="0"/>
        <w:ind w:right="-94" w:firstLine="567"/>
        <w:contextualSpacing/>
        <w:rPr>
          <w:w w:val="105"/>
        </w:rPr>
      </w:pPr>
    </w:p>
    <w:p w14:paraId="78080F8E" w14:textId="6849A342" w:rsidR="00E84420" w:rsidRPr="00CC0DFD" w:rsidRDefault="00E84420" w:rsidP="00E84420">
      <w:pPr>
        <w:widowControl w:val="0"/>
        <w:snapToGrid w:val="0"/>
        <w:spacing w:after="0"/>
        <w:ind w:right="-94" w:firstLine="567"/>
        <w:contextualSpacing/>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43DA40D0" w14:textId="77777777" w:rsidR="00894601" w:rsidRDefault="00894601" w:rsidP="00CC0DFD">
      <w:pPr>
        <w:pStyle w:val="ConsPlusNormal"/>
        <w:spacing w:before="220"/>
        <w:ind w:firstLine="540"/>
        <w:rPr>
          <w:rFonts w:ascii="Times New Roman" w:hAnsi="Times New Roman" w:cs="Times New Roman"/>
          <w:sz w:val="24"/>
          <w:szCs w:val="24"/>
        </w:rPr>
      </w:pPr>
    </w:p>
    <w:p w14:paraId="22587799" w14:textId="77777777"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14:paraId="36F0ED71" w14:textId="77777777" w:rsidR="00E30509" w:rsidRPr="00587CC8" w:rsidRDefault="00E30509" w:rsidP="00E30509">
      <w:pPr>
        <w:jc w:val="center"/>
        <w:rPr>
          <w:i/>
          <w:kern w:val="28"/>
          <w:sz w:val="25"/>
          <w:szCs w:val="25"/>
          <w:u w:val="single"/>
        </w:rPr>
      </w:pPr>
    </w:p>
    <w:p w14:paraId="53D1DF1E" w14:textId="77777777" w:rsidR="00CC28F9" w:rsidRPr="00645EE4" w:rsidRDefault="00CC28F9" w:rsidP="00CC28F9">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24306960" w14:textId="77777777" w:rsidR="00541877" w:rsidRDefault="00541877" w:rsidP="00CC28F9">
      <w:pPr>
        <w:widowControl w:val="0"/>
        <w:rPr>
          <w:b/>
        </w:rPr>
      </w:pPr>
    </w:p>
    <w:p w14:paraId="2652EEF0" w14:textId="508CEFC7" w:rsidR="00CC28F9"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p w14:paraId="49D78114" w14:textId="77777777" w:rsidR="006117C3" w:rsidRPr="00CC0DFD" w:rsidRDefault="006117C3" w:rsidP="00CC28F9">
      <w:pPr>
        <w:widowControl w:val="0"/>
        <w:rPr>
          <w:b/>
          <w:szCs w:val="26"/>
          <w:lang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3874"/>
        <w:gridCol w:w="5179"/>
      </w:tblGrid>
      <w:tr w:rsidR="006117C3" w:rsidRPr="00625660" w14:paraId="179B44A9"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ED17BC">
            <w:pPr>
              <w:rPr>
                <w:color w:val="000000"/>
                <w:sz w:val="20"/>
                <w:lang w:eastAsia="en-US"/>
              </w:rPr>
            </w:pPr>
            <w:r w:rsidRPr="00E30509">
              <w:rPr>
                <w:color w:val="000000"/>
                <w:sz w:val="20"/>
                <w:lang w:eastAsia="en-US"/>
              </w:rPr>
              <w:t>№</w:t>
            </w:r>
          </w:p>
        </w:tc>
        <w:tc>
          <w:tcPr>
            <w:tcW w:w="3874" w:type="dxa"/>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ED17BC">
            <w:pPr>
              <w:pStyle w:val="afffffffa"/>
              <w:widowControl w:val="0"/>
              <w:ind w:left="0" w:firstLine="0"/>
              <w:jc w:val="center"/>
              <w:rPr>
                <w:b/>
                <w:sz w:val="20"/>
                <w:szCs w:val="24"/>
              </w:rPr>
            </w:pPr>
            <w:r w:rsidRPr="00E30509">
              <w:rPr>
                <w:b/>
                <w:sz w:val="20"/>
                <w:szCs w:val="24"/>
              </w:rPr>
              <w:t>Наименование показателя</w:t>
            </w:r>
          </w:p>
        </w:tc>
        <w:tc>
          <w:tcPr>
            <w:tcW w:w="5179" w:type="dxa"/>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ED17BC">
            <w:pPr>
              <w:pStyle w:val="afffffffa"/>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ED17BC">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ED17BC">
            <w:pPr>
              <w:rPr>
                <w:color w:val="000000"/>
                <w:lang w:eastAsia="en-US"/>
              </w:rPr>
            </w:pPr>
            <w:r w:rsidRPr="00AA4D2F">
              <w:rPr>
                <w:color w:val="000000"/>
                <w:lang w:eastAsia="en-US"/>
              </w:rPr>
              <w:t>1.</w:t>
            </w:r>
          </w:p>
        </w:tc>
        <w:tc>
          <w:tcPr>
            <w:tcW w:w="3874" w:type="dxa"/>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ED17BC">
            <w:pPr>
              <w:rPr>
                <w:iCs/>
                <w:color w:val="000000"/>
                <w:sz w:val="22"/>
                <w:szCs w:val="22"/>
              </w:rPr>
            </w:pPr>
          </w:p>
        </w:tc>
      </w:tr>
      <w:tr w:rsidR="006117C3" w:rsidRPr="00625660" w14:paraId="2F07AAC6"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ED17BC">
            <w:pPr>
              <w:rPr>
                <w:color w:val="000000"/>
                <w:lang w:eastAsia="en-US"/>
              </w:rPr>
            </w:pPr>
            <w:r w:rsidRPr="00AA4D2F">
              <w:rPr>
                <w:color w:val="000000"/>
                <w:lang w:eastAsia="en-US"/>
              </w:rPr>
              <w:t>2.</w:t>
            </w:r>
          </w:p>
        </w:tc>
        <w:tc>
          <w:tcPr>
            <w:tcW w:w="3874" w:type="dxa"/>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ED17BC">
            <w:pPr>
              <w:rPr>
                <w:color w:val="000000"/>
              </w:rPr>
            </w:pPr>
          </w:p>
        </w:tc>
        <w:tc>
          <w:tcPr>
            <w:tcW w:w="5179" w:type="dxa"/>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ED17BC">
            <w:pPr>
              <w:rPr>
                <w:sz w:val="22"/>
                <w:szCs w:val="22"/>
              </w:rPr>
            </w:pPr>
          </w:p>
        </w:tc>
      </w:tr>
      <w:tr w:rsidR="006117C3" w:rsidRPr="00625660" w14:paraId="6BC45D07" w14:textId="77777777" w:rsidTr="00ED17BC">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ED17BC">
            <w:pPr>
              <w:rPr>
                <w:color w:val="000000"/>
                <w:lang w:eastAsia="en-US"/>
              </w:rPr>
            </w:pPr>
            <w:r w:rsidRPr="00AA4D2F">
              <w:rPr>
                <w:color w:val="000000"/>
                <w:lang w:eastAsia="en-US"/>
              </w:rPr>
              <w:t>3.</w:t>
            </w:r>
          </w:p>
        </w:tc>
        <w:tc>
          <w:tcPr>
            <w:tcW w:w="3874" w:type="dxa"/>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ED17BC">
            <w:pPr>
              <w:suppressAutoHyphens/>
              <w:ind w:right="-1"/>
            </w:pPr>
          </w:p>
        </w:tc>
        <w:tc>
          <w:tcPr>
            <w:tcW w:w="5179" w:type="dxa"/>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ED17BC">
            <w:pPr>
              <w:rPr>
                <w:sz w:val="22"/>
                <w:szCs w:val="22"/>
              </w:rPr>
            </w:pPr>
          </w:p>
        </w:tc>
      </w:tr>
    </w:tbl>
    <w:p w14:paraId="56A52D8D" w14:textId="3EF1DEC9" w:rsidR="00CC28F9" w:rsidRDefault="00CC28F9" w:rsidP="00CC28F9">
      <w:pPr>
        <w:widowControl w:val="0"/>
        <w:rPr>
          <w:szCs w:val="26"/>
          <w:lang w:eastAsia="en-US"/>
        </w:rPr>
      </w:pPr>
    </w:p>
    <w:p w14:paraId="73058437" w14:textId="77777777" w:rsidR="006117C3" w:rsidRPr="00CC0DFD" w:rsidRDefault="006117C3" w:rsidP="006117C3">
      <w:pPr>
        <w:widowControl w:val="0"/>
        <w:rPr>
          <w:b/>
        </w:rPr>
      </w:pPr>
      <w:r w:rsidRPr="00CC0DFD">
        <w:rPr>
          <w:b/>
        </w:rPr>
        <w:t>Таблица 2. Наличие у участников закупки специалистов и иных работников определенного уровня квалификации.</w:t>
      </w:r>
    </w:p>
    <w:p w14:paraId="751E57B6" w14:textId="77777777" w:rsidR="006117C3" w:rsidRPr="00DE5238" w:rsidRDefault="006117C3" w:rsidP="00CC28F9">
      <w:pPr>
        <w:widowControl w:val="0"/>
        <w:rPr>
          <w:szCs w:val="26"/>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3361"/>
        <w:gridCol w:w="4252"/>
      </w:tblGrid>
      <w:tr w:rsidR="00894601" w:rsidRPr="00DE5238" w14:paraId="6818801F" w14:textId="77777777" w:rsidTr="00E84420">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14:paraId="19D15530"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14:paraId="0EBDD98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14:paraId="244F91C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3361" w:type="dxa"/>
            <w:tcBorders>
              <w:top w:val="single" w:sz="4" w:space="0" w:color="auto"/>
              <w:left w:val="single" w:sz="4" w:space="0" w:color="auto"/>
              <w:bottom w:val="single" w:sz="4" w:space="0" w:color="auto"/>
              <w:right w:val="single" w:sz="4" w:space="0" w:color="auto"/>
            </w:tcBorders>
            <w:vAlign w:val="center"/>
            <w:hideMark/>
          </w:tcPr>
          <w:p w14:paraId="1B9912F5" w14:textId="7EDB8C59" w:rsidR="00894601" w:rsidRPr="00DE5238" w:rsidRDefault="00E84420" w:rsidP="00E84420">
            <w:pPr>
              <w:autoSpaceDE w:val="0"/>
              <w:autoSpaceDN w:val="0"/>
              <w:adjustRightInd w:val="0"/>
              <w:spacing w:line="240" w:lineRule="atLeast"/>
              <w:jc w:val="center"/>
              <w:rPr>
                <w:b/>
                <w:sz w:val="20"/>
                <w:szCs w:val="20"/>
                <w:lang w:eastAsia="en-US"/>
              </w:rPr>
            </w:pPr>
            <w:r>
              <w:rPr>
                <w:b/>
                <w:bCs/>
                <w:color w:val="000000"/>
                <w:sz w:val="20"/>
                <w:szCs w:val="20"/>
                <w:lang w:eastAsia="en-US"/>
              </w:rPr>
              <w:t>Трудовые книжки, сведения о трудовой деятельности</w:t>
            </w:r>
            <w:r w:rsidR="00894601" w:rsidRPr="0012589B">
              <w:rPr>
                <w:b/>
                <w:bCs/>
                <w:color w:val="000000"/>
                <w:sz w:val="20"/>
                <w:szCs w:val="20"/>
                <w:lang w:eastAsia="en-US"/>
              </w:rPr>
              <w:t xml:space="preserve"> </w:t>
            </w:r>
            <w:r>
              <w:rPr>
                <w:b/>
                <w:bCs/>
                <w:color w:val="000000"/>
                <w:sz w:val="20"/>
                <w:szCs w:val="20"/>
                <w:lang w:eastAsia="en-US"/>
              </w:rPr>
              <w:t xml:space="preserve">(в </w:t>
            </w:r>
            <w:proofErr w:type="spellStart"/>
            <w:r>
              <w:rPr>
                <w:b/>
                <w:bCs/>
                <w:color w:val="000000"/>
                <w:sz w:val="20"/>
                <w:szCs w:val="20"/>
                <w:lang w:eastAsia="en-US"/>
              </w:rPr>
              <w:t>т.ч</w:t>
            </w:r>
            <w:proofErr w:type="spellEnd"/>
            <w:r>
              <w:rPr>
                <w:b/>
                <w:bCs/>
                <w:color w:val="000000"/>
                <w:sz w:val="20"/>
                <w:szCs w:val="20"/>
                <w:lang w:eastAsia="en-US"/>
              </w:rPr>
              <w:t xml:space="preserve">. </w:t>
            </w:r>
            <w:r w:rsidR="00894601"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252" w:type="dxa"/>
            <w:tcBorders>
              <w:top w:val="single" w:sz="4" w:space="0" w:color="auto"/>
              <w:left w:val="single" w:sz="4" w:space="0" w:color="auto"/>
              <w:bottom w:val="single" w:sz="4" w:space="0" w:color="auto"/>
              <w:right w:val="single" w:sz="4" w:space="0" w:color="auto"/>
            </w:tcBorders>
            <w:hideMark/>
          </w:tcPr>
          <w:p w14:paraId="6EC07369"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894601" w:rsidRPr="00DE5238" w14:paraId="3DB0E54C"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0EF82491"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14:paraId="609F9974"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65CEDB9E"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72D3AD6B" w14:textId="77777777" w:rsidR="00894601" w:rsidRPr="00DE5238" w:rsidRDefault="00894601" w:rsidP="00CC28F9">
            <w:pPr>
              <w:autoSpaceDE w:val="0"/>
              <w:autoSpaceDN w:val="0"/>
              <w:adjustRightInd w:val="0"/>
              <w:spacing w:line="240" w:lineRule="atLeast"/>
              <w:rPr>
                <w:b/>
                <w:color w:val="000000"/>
                <w:sz w:val="20"/>
                <w:szCs w:val="20"/>
                <w:lang w:eastAsia="en-US"/>
              </w:rPr>
            </w:pPr>
          </w:p>
        </w:tc>
      </w:tr>
      <w:tr w:rsidR="00894601" w:rsidRPr="00DE5238" w14:paraId="2D36C273" w14:textId="77777777" w:rsidTr="00E84420">
        <w:trPr>
          <w:trHeight w:val="208"/>
        </w:trPr>
        <w:tc>
          <w:tcPr>
            <w:tcW w:w="554" w:type="dxa"/>
            <w:tcBorders>
              <w:top w:val="single" w:sz="4" w:space="0" w:color="auto"/>
              <w:left w:val="single" w:sz="4" w:space="0" w:color="auto"/>
              <w:bottom w:val="single" w:sz="4" w:space="0" w:color="auto"/>
              <w:right w:val="single" w:sz="4" w:space="0" w:color="auto"/>
            </w:tcBorders>
            <w:hideMark/>
          </w:tcPr>
          <w:p w14:paraId="46595F2A"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14:paraId="6DA49DD4"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3361" w:type="dxa"/>
            <w:tcBorders>
              <w:top w:val="single" w:sz="4" w:space="0" w:color="auto"/>
              <w:left w:val="single" w:sz="4" w:space="0" w:color="auto"/>
              <w:bottom w:val="single" w:sz="4" w:space="0" w:color="auto"/>
              <w:right w:val="single" w:sz="4" w:space="0" w:color="auto"/>
            </w:tcBorders>
          </w:tcPr>
          <w:p w14:paraId="5F47CA78"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4252" w:type="dxa"/>
            <w:tcBorders>
              <w:top w:val="single" w:sz="4" w:space="0" w:color="auto"/>
              <w:left w:val="single" w:sz="4" w:space="0" w:color="auto"/>
              <w:bottom w:val="single" w:sz="4" w:space="0" w:color="auto"/>
              <w:right w:val="single" w:sz="4" w:space="0" w:color="auto"/>
            </w:tcBorders>
          </w:tcPr>
          <w:p w14:paraId="127F002F"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r>
    </w:tbl>
    <w:p w14:paraId="16AEF875" w14:textId="77777777" w:rsidR="00E84420" w:rsidRDefault="00E84420" w:rsidP="00092FAE">
      <w:pPr>
        <w:widowControl w:val="0"/>
        <w:spacing w:after="0"/>
        <w:ind w:firstLine="720"/>
        <w:jc w:val="right"/>
      </w:pPr>
    </w:p>
    <w:p w14:paraId="1F6D49D7" w14:textId="58BAD4B9" w:rsidR="00A54331" w:rsidRPr="00894601" w:rsidRDefault="00BC779F" w:rsidP="00092FAE">
      <w:pPr>
        <w:widowControl w:val="0"/>
        <w:spacing w:after="0"/>
        <w:ind w:firstLine="720"/>
        <w:jc w:val="right"/>
      </w:pPr>
      <w:r w:rsidRPr="00894601">
        <w:t>Рекомендуемая Форма 2</w:t>
      </w:r>
    </w:p>
    <w:p w14:paraId="3D015F20" w14:textId="1E600ACF" w:rsidR="00BC779F" w:rsidRPr="00894601" w:rsidRDefault="00BC779F" w:rsidP="00092FAE">
      <w:pPr>
        <w:widowControl w:val="0"/>
        <w:spacing w:after="0"/>
        <w:ind w:firstLine="720"/>
        <w:jc w:val="right"/>
      </w:pPr>
    </w:p>
    <w:p w14:paraId="658B6649" w14:textId="77777777" w:rsidR="00BC779F" w:rsidRPr="00894601" w:rsidRDefault="00BC779F" w:rsidP="00BC779F">
      <w:pPr>
        <w:widowControl w:val="0"/>
        <w:spacing w:after="0"/>
      </w:pPr>
    </w:p>
    <w:p w14:paraId="3717877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Наличие у участника закупки финансовых ресурсов</w:t>
      </w:r>
    </w:p>
    <w:p w14:paraId="1CB55A0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 xml:space="preserve"> по данным бухгалтерской отчетности за _____ год</w:t>
      </w:r>
    </w:p>
    <w:p w14:paraId="744C2219" w14:textId="77777777" w:rsidR="00BC779F" w:rsidRPr="00894601" w:rsidRDefault="00BC779F" w:rsidP="00BC779F">
      <w:pPr>
        <w:autoSpaceDE w:val="0"/>
        <w:autoSpaceDN w:val="0"/>
        <w:adjustRightInd w:val="0"/>
        <w:spacing w:after="0"/>
        <w:jc w:val="center"/>
        <w:rPr>
          <w:rFonts w:eastAsia="Calibri"/>
          <w:b/>
          <w:bCs/>
          <w:lang w:eastAsia="en-US"/>
        </w:rPr>
      </w:pPr>
    </w:p>
    <w:tbl>
      <w:tblPr>
        <w:tblStyle w:val="250"/>
        <w:tblW w:w="10490" w:type="dxa"/>
        <w:tblInd w:w="-714" w:type="dxa"/>
        <w:tblLook w:val="04A0" w:firstRow="1" w:lastRow="0" w:firstColumn="1" w:lastColumn="0" w:noHBand="0" w:noVBand="1"/>
      </w:tblPr>
      <w:tblGrid>
        <w:gridCol w:w="687"/>
        <w:gridCol w:w="2283"/>
        <w:gridCol w:w="2559"/>
        <w:gridCol w:w="2551"/>
        <w:gridCol w:w="2410"/>
      </w:tblGrid>
      <w:tr w:rsidR="00BC779F" w:rsidRPr="00894601" w14:paraId="64EA25B5" w14:textId="77777777" w:rsidTr="00BC779F">
        <w:tc>
          <w:tcPr>
            <w:tcW w:w="687" w:type="dxa"/>
          </w:tcPr>
          <w:p w14:paraId="27C50B93" w14:textId="77777777" w:rsidR="00BC779F" w:rsidRPr="00894601" w:rsidRDefault="00BC779F" w:rsidP="00BC779F">
            <w:pPr>
              <w:spacing w:after="0"/>
              <w:jc w:val="center"/>
              <w:rPr>
                <w:rFonts w:ascii="Times New Roman" w:hAnsi="Times New Roman"/>
              </w:rPr>
            </w:pPr>
            <w:r w:rsidRPr="00894601">
              <w:rPr>
                <w:rFonts w:ascii="Times New Roman" w:hAnsi="Times New Roman"/>
              </w:rPr>
              <w:t>№ п/п</w:t>
            </w:r>
          </w:p>
        </w:tc>
        <w:tc>
          <w:tcPr>
            <w:tcW w:w="2283" w:type="dxa"/>
          </w:tcPr>
          <w:p w14:paraId="4D59CEDC" w14:textId="77777777" w:rsidR="00BC779F" w:rsidRPr="00894601" w:rsidRDefault="00BC779F" w:rsidP="00BC779F">
            <w:pPr>
              <w:spacing w:after="0"/>
              <w:jc w:val="center"/>
              <w:rPr>
                <w:rFonts w:ascii="Times New Roman" w:hAnsi="Times New Roman"/>
              </w:rPr>
            </w:pPr>
            <w:r w:rsidRPr="00894601">
              <w:rPr>
                <w:rFonts w:ascii="Times New Roman" w:hAnsi="Times New Roman"/>
              </w:rPr>
              <w:t>Наименование показателя</w:t>
            </w:r>
          </w:p>
        </w:tc>
        <w:tc>
          <w:tcPr>
            <w:tcW w:w="2559" w:type="dxa"/>
          </w:tcPr>
          <w:p w14:paraId="09619A34" w14:textId="77777777" w:rsidR="00BC779F" w:rsidRPr="00894601" w:rsidRDefault="00BC779F" w:rsidP="00BC779F">
            <w:pPr>
              <w:spacing w:after="0"/>
              <w:jc w:val="center"/>
              <w:rPr>
                <w:rFonts w:ascii="Times New Roman" w:hAnsi="Times New Roman"/>
              </w:rPr>
            </w:pPr>
            <w:r w:rsidRPr="00894601">
              <w:rPr>
                <w:rFonts w:ascii="Times New Roman" w:hAnsi="Times New Roman"/>
              </w:rPr>
              <w:t>Описание</w:t>
            </w:r>
          </w:p>
        </w:tc>
        <w:tc>
          <w:tcPr>
            <w:tcW w:w="2551" w:type="dxa"/>
          </w:tcPr>
          <w:p w14:paraId="00656CED" w14:textId="77777777" w:rsidR="00BC779F" w:rsidRPr="00894601" w:rsidRDefault="00BC779F" w:rsidP="00BC779F">
            <w:pPr>
              <w:spacing w:after="0"/>
              <w:jc w:val="center"/>
              <w:rPr>
                <w:rFonts w:ascii="Times New Roman" w:hAnsi="Times New Roman"/>
              </w:rPr>
            </w:pPr>
            <w:r w:rsidRPr="00894601">
              <w:rPr>
                <w:rFonts w:ascii="Times New Roman" w:hAnsi="Times New Roman"/>
              </w:rPr>
              <w:t>Методика расчета</w:t>
            </w:r>
          </w:p>
        </w:tc>
        <w:tc>
          <w:tcPr>
            <w:tcW w:w="2410" w:type="dxa"/>
          </w:tcPr>
          <w:p w14:paraId="4E105DC5" w14:textId="77777777" w:rsidR="00BC779F" w:rsidRPr="00894601" w:rsidRDefault="00BC779F" w:rsidP="00BC779F">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BC779F">
        <w:tc>
          <w:tcPr>
            <w:tcW w:w="687" w:type="dxa"/>
          </w:tcPr>
          <w:p w14:paraId="05B58280" w14:textId="77777777" w:rsidR="00BC779F" w:rsidRPr="00894601" w:rsidRDefault="00BC779F" w:rsidP="00BC779F">
            <w:pPr>
              <w:spacing w:after="0"/>
              <w:jc w:val="center"/>
              <w:rPr>
                <w:rFonts w:ascii="Times New Roman" w:hAnsi="Times New Roman"/>
              </w:rPr>
            </w:pPr>
            <w:r w:rsidRPr="00894601">
              <w:rPr>
                <w:rFonts w:ascii="Times New Roman" w:hAnsi="Times New Roman"/>
              </w:rPr>
              <w:t>1</w:t>
            </w:r>
          </w:p>
        </w:tc>
        <w:tc>
          <w:tcPr>
            <w:tcW w:w="2283" w:type="dxa"/>
          </w:tcPr>
          <w:p w14:paraId="1F5C11A3" w14:textId="77777777" w:rsidR="00BC779F" w:rsidRPr="00894601" w:rsidRDefault="00BC779F" w:rsidP="00BC779F">
            <w:pPr>
              <w:spacing w:after="0"/>
              <w:jc w:val="left"/>
              <w:rPr>
                <w:rFonts w:ascii="Times New Roman" w:hAnsi="Times New Roman"/>
              </w:rPr>
            </w:pPr>
            <w:r w:rsidRPr="00894601">
              <w:rPr>
                <w:rFonts w:ascii="Times New Roman" w:hAnsi="Times New Roman"/>
              </w:rPr>
              <w:t>Стоимость чистых активов</w:t>
            </w:r>
          </w:p>
        </w:tc>
        <w:tc>
          <w:tcPr>
            <w:tcW w:w="2559" w:type="dxa"/>
          </w:tcPr>
          <w:p w14:paraId="2A1D6957" w14:textId="77777777" w:rsidR="00BC779F" w:rsidRPr="00894601" w:rsidRDefault="00BC779F" w:rsidP="00BC779F">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2551" w:type="dxa"/>
          </w:tcPr>
          <w:p w14:paraId="455F0140" w14:textId="77777777" w:rsidR="00BC779F" w:rsidRPr="00894601" w:rsidRDefault="00BC779F" w:rsidP="00BC779F">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2410" w:type="dxa"/>
          </w:tcPr>
          <w:p w14:paraId="68BFDB80"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BC779F">
        <w:tc>
          <w:tcPr>
            <w:tcW w:w="687" w:type="dxa"/>
          </w:tcPr>
          <w:p w14:paraId="00F9625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83" w:type="dxa"/>
          </w:tcPr>
          <w:p w14:paraId="7A3F4E5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w:t>
            </w:r>
            <w:r w:rsidRPr="00894601">
              <w:rPr>
                <w:rFonts w:ascii="Times New Roman" w:hAnsi="Times New Roman"/>
              </w:rPr>
              <w:lastRenderedPageBreak/>
              <w:t xml:space="preserve">обеспеченности собственными оборотными средствами </w:t>
            </w:r>
          </w:p>
        </w:tc>
        <w:tc>
          <w:tcPr>
            <w:tcW w:w="2559" w:type="dxa"/>
          </w:tcPr>
          <w:p w14:paraId="69AD6786" w14:textId="77777777" w:rsidR="00BC779F" w:rsidRPr="00894601" w:rsidRDefault="00BC779F" w:rsidP="00BC779F">
            <w:pPr>
              <w:spacing w:after="0"/>
              <w:jc w:val="left"/>
              <w:rPr>
                <w:rFonts w:ascii="Times New Roman" w:hAnsi="Times New Roman"/>
              </w:rPr>
            </w:pPr>
            <w:r w:rsidRPr="00894601">
              <w:rPr>
                <w:rFonts w:ascii="Times New Roman" w:hAnsi="Times New Roman"/>
              </w:rPr>
              <w:lastRenderedPageBreak/>
              <w:t xml:space="preserve">Отношение </w:t>
            </w:r>
            <w:r w:rsidRPr="00894601">
              <w:rPr>
                <w:rFonts w:ascii="Times New Roman" w:hAnsi="Times New Roman"/>
              </w:rPr>
              <w:lastRenderedPageBreak/>
              <w:t>собственных средств к оборотным активам</w:t>
            </w:r>
          </w:p>
        </w:tc>
        <w:tc>
          <w:tcPr>
            <w:tcW w:w="2551" w:type="dxa"/>
          </w:tcPr>
          <w:p w14:paraId="3C697817" w14:textId="77777777" w:rsidR="00BC779F" w:rsidRPr="00894601" w:rsidRDefault="00BC779F" w:rsidP="00BC779F">
            <w:pPr>
              <w:spacing w:after="0"/>
              <w:jc w:val="left"/>
              <w:rPr>
                <w:rFonts w:ascii="Times New Roman" w:hAnsi="Times New Roman"/>
              </w:rPr>
            </w:pPr>
            <w:r w:rsidRPr="00894601">
              <w:rPr>
                <w:rFonts w:ascii="Times New Roman" w:hAnsi="Times New Roman"/>
              </w:rPr>
              <w:lastRenderedPageBreak/>
              <w:t xml:space="preserve">Коэффициент </w:t>
            </w:r>
            <w:r w:rsidRPr="00894601">
              <w:rPr>
                <w:rFonts w:ascii="Times New Roman" w:hAnsi="Times New Roman"/>
              </w:rPr>
              <w:lastRenderedPageBreak/>
              <w:t xml:space="preserve">обеспеченности собственными оборотными средствами = (Собственный капитал (Форма № 1, стр. 1300)- </w:t>
            </w:r>
            <w:proofErr w:type="spellStart"/>
            <w:r w:rsidRPr="00894601">
              <w:rPr>
                <w:rFonts w:ascii="Times New Roman" w:hAnsi="Times New Roman"/>
              </w:rPr>
              <w:t>Внеоборотные</w:t>
            </w:r>
            <w:proofErr w:type="spellEnd"/>
            <w:r w:rsidRPr="00894601">
              <w:rPr>
                <w:rFonts w:ascii="Times New Roman" w:hAnsi="Times New Roman"/>
              </w:rPr>
              <w:t xml:space="preserve"> активы (Форма № 1, стр. 1100))/ Оборотные активы (Форма № 1, стр. 1200) </w:t>
            </w:r>
          </w:p>
        </w:tc>
        <w:tc>
          <w:tcPr>
            <w:tcW w:w="2410" w:type="dxa"/>
          </w:tcPr>
          <w:p w14:paraId="3530E039"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lastRenderedPageBreak/>
              <w:t xml:space="preserve">Заполняется </w:t>
            </w:r>
            <w:r w:rsidRPr="00894601">
              <w:rPr>
                <w:rFonts w:ascii="Times New Roman" w:hAnsi="Times New Roman"/>
                <w:i/>
                <w:iCs/>
              </w:rPr>
              <w:lastRenderedPageBreak/>
              <w:t>участником закупки из данных бухгалтерской отчетности</w:t>
            </w:r>
          </w:p>
        </w:tc>
      </w:tr>
      <w:tr w:rsidR="00BC779F" w:rsidRPr="00894601" w14:paraId="5D8E4B32" w14:textId="77777777" w:rsidTr="00BC779F">
        <w:tc>
          <w:tcPr>
            <w:tcW w:w="687" w:type="dxa"/>
          </w:tcPr>
          <w:p w14:paraId="186AB5EE" w14:textId="77777777" w:rsidR="00BC779F" w:rsidRPr="00894601" w:rsidRDefault="00BC779F" w:rsidP="00BC779F">
            <w:pPr>
              <w:spacing w:after="0"/>
              <w:jc w:val="center"/>
              <w:rPr>
                <w:rFonts w:ascii="Times New Roman" w:hAnsi="Times New Roman"/>
              </w:rPr>
            </w:pPr>
            <w:r w:rsidRPr="00894601">
              <w:rPr>
                <w:rFonts w:ascii="Times New Roman" w:hAnsi="Times New Roman"/>
              </w:rPr>
              <w:lastRenderedPageBreak/>
              <w:t>2</w:t>
            </w:r>
          </w:p>
        </w:tc>
        <w:tc>
          <w:tcPr>
            <w:tcW w:w="2283" w:type="dxa"/>
          </w:tcPr>
          <w:p w14:paraId="50D225D4" w14:textId="77777777" w:rsidR="00BC779F" w:rsidRPr="00894601" w:rsidRDefault="00BC779F" w:rsidP="00BC779F">
            <w:pPr>
              <w:spacing w:after="0"/>
              <w:jc w:val="left"/>
              <w:rPr>
                <w:rFonts w:ascii="Times New Roman" w:hAnsi="Times New Roman"/>
              </w:rPr>
            </w:pPr>
            <w:r w:rsidRPr="00894601">
              <w:rPr>
                <w:rFonts w:ascii="Times New Roman" w:hAnsi="Times New Roman"/>
              </w:rPr>
              <w:t>Коэффициент соизмеримости годовой выручки от основной деятельности с суммой договора (КСВ)</w:t>
            </w:r>
          </w:p>
        </w:tc>
        <w:tc>
          <w:tcPr>
            <w:tcW w:w="2559" w:type="dxa"/>
          </w:tcPr>
          <w:p w14:paraId="290222F7" w14:textId="77777777" w:rsidR="00BC779F" w:rsidRPr="00894601" w:rsidRDefault="00BC779F" w:rsidP="00BC779F">
            <w:pPr>
              <w:spacing w:after="0"/>
              <w:jc w:val="left"/>
              <w:rPr>
                <w:rFonts w:ascii="Times New Roman" w:hAnsi="Times New Roman"/>
              </w:rPr>
            </w:pPr>
            <w:r w:rsidRPr="00894601">
              <w:rPr>
                <w:rFonts w:ascii="Times New Roman" w:hAnsi="Times New Roman"/>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551" w:type="dxa"/>
          </w:tcPr>
          <w:p w14:paraId="52041540" w14:textId="77777777" w:rsidR="00BC779F" w:rsidRPr="00894601" w:rsidRDefault="00BC779F" w:rsidP="00BC779F">
            <w:pPr>
              <w:spacing w:after="0"/>
              <w:jc w:val="left"/>
              <w:rPr>
                <w:rFonts w:ascii="Times New Roman" w:hAnsi="Times New Roman"/>
                <w:u w:val="single"/>
                <w:vertAlign w:val="superscript"/>
              </w:rPr>
            </w:pPr>
            <w:r w:rsidRPr="00894601">
              <w:rPr>
                <w:lang w:val="en-US"/>
              </w:rPr>
              <w:fldChar w:fldCharType="begin"/>
            </w:r>
            <w:r w:rsidRPr="00894601">
              <w:rPr>
                <w:rFonts w:ascii="Times New Roman" w:hAnsi="Times New Roman"/>
              </w:rPr>
              <w:instrText xml:space="preserve"> BIBLIOGRAPHY  \l 1049 </w:instrText>
            </w:r>
            <w:r w:rsidRPr="00894601">
              <w:rPr>
                <w:lang w:val="en-US"/>
              </w:rPr>
              <w:fldChar w:fldCharType="separate"/>
            </w:r>
            <w:r w:rsidRPr="00894601">
              <w:rPr>
                <w:rFonts w:ascii="Times New Roman" w:hAnsi="Times New Roman"/>
                <w:noProof/>
              </w:rPr>
              <w:t>КСВ</w:t>
            </w:r>
            <w:r w:rsidRPr="00894601">
              <w:rPr>
                <w:lang w:val="en-US"/>
              </w:rPr>
              <w:fldChar w:fldCharType="end"/>
            </w:r>
            <w:r w:rsidRPr="00894601">
              <w:rPr>
                <w:rFonts w:ascii="Times New Roman" w:hAnsi="Times New Roman"/>
              </w:rPr>
              <w:t xml:space="preserve"> = </w:t>
            </w:r>
            <w:r w:rsidRPr="00894601">
              <w:rPr>
                <w:rFonts w:ascii="Times New Roman" w:hAnsi="Times New Roman"/>
                <w:u w:val="single"/>
                <w:vertAlign w:val="superscript"/>
              </w:rPr>
              <w:t>Выручка х Р</w:t>
            </w:r>
          </w:p>
          <w:p w14:paraId="01B028F2" w14:textId="77777777" w:rsidR="00BC779F" w:rsidRPr="00894601" w:rsidRDefault="00BC779F" w:rsidP="00BC779F">
            <w:pPr>
              <w:spacing w:after="0"/>
              <w:jc w:val="left"/>
              <w:rPr>
                <w:rFonts w:ascii="Times New Roman" w:hAnsi="Times New Roman"/>
                <w:vertAlign w:val="superscript"/>
              </w:rPr>
            </w:pPr>
            <w:r w:rsidRPr="00894601">
              <w:rPr>
                <w:rFonts w:ascii="Times New Roman" w:hAnsi="Times New Roman"/>
                <w:vertAlign w:val="superscript"/>
              </w:rPr>
              <w:t xml:space="preserve">                      12 х </w:t>
            </w:r>
            <w:r w:rsidRPr="00894601">
              <w:rPr>
                <w:rFonts w:ascii="Times New Roman" w:hAnsi="Times New Roman"/>
                <w:vertAlign w:val="superscript"/>
                <w:lang w:val="en-US"/>
              </w:rPr>
              <w:t>S</w:t>
            </w:r>
          </w:p>
          <w:p w14:paraId="5E1F8695" w14:textId="77777777" w:rsidR="00BC779F" w:rsidRPr="00894601" w:rsidRDefault="00BC779F" w:rsidP="00BC779F">
            <w:pPr>
              <w:spacing w:after="0"/>
              <w:jc w:val="left"/>
              <w:rPr>
                <w:rFonts w:ascii="Times New Roman" w:hAnsi="Times New Roman"/>
              </w:rPr>
            </w:pPr>
            <w:r w:rsidRPr="00894601">
              <w:rPr>
                <w:rFonts w:ascii="Times New Roman" w:hAnsi="Times New Roman"/>
              </w:rPr>
              <w:t>где Выручка – стр.2110 Формы за последний отчетный завершенный период (год);</w:t>
            </w:r>
          </w:p>
          <w:p w14:paraId="7A7AE495" w14:textId="77777777" w:rsidR="00BC779F" w:rsidRPr="00894601" w:rsidRDefault="00BC779F" w:rsidP="00BC779F">
            <w:pPr>
              <w:spacing w:after="0"/>
              <w:jc w:val="left"/>
              <w:rPr>
                <w:rFonts w:ascii="Times New Roman" w:hAnsi="Times New Roman"/>
              </w:rPr>
            </w:pPr>
            <w:r w:rsidRPr="00894601">
              <w:rPr>
                <w:rFonts w:ascii="Times New Roman" w:hAnsi="Times New Roman"/>
              </w:rPr>
              <w:t>Р- период выполнения обязательств по договору (в месяцах),</w:t>
            </w:r>
          </w:p>
          <w:p w14:paraId="57A032E5" w14:textId="77777777" w:rsidR="00BC779F" w:rsidRPr="00894601" w:rsidRDefault="00BC779F" w:rsidP="00BC779F">
            <w:pPr>
              <w:spacing w:after="0"/>
              <w:jc w:val="left"/>
              <w:rPr>
                <w:rFonts w:ascii="Times New Roman" w:hAnsi="Times New Roman"/>
              </w:rPr>
            </w:pPr>
            <w:r w:rsidRPr="00894601">
              <w:rPr>
                <w:rFonts w:ascii="Times New Roman" w:hAnsi="Times New Roman"/>
                <w:lang w:val="en-US"/>
              </w:rPr>
              <w:t xml:space="preserve">S – </w:t>
            </w:r>
            <w:r w:rsidRPr="00894601">
              <w:rPr>
                <w:rFonts w:ascii="Times New Roman" w:hAnsi="Times New Roman"/>
              </w:rPr>
              <w:t xml:space="preserve">НМЦК </w:t>
            </w:r>
          </w:p>
        </w:tc>
        <w:tc>
          <w:tcPr>
            <w:tcW w:w="2410" w:type="dxa"/>
          </w:tcPr>
          <w:p w14:paraId="37CD6451"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36E799DA" w14:textId="77777777" w:rsidR="00BC779F" w:rsidRPr="00894601" w:rsidRDefault="00BC779F" w:rsidP="00BC779F">
      <w:pPr>
        <w:spacing w:after="160" w:line="259" w:lineRule="auto"/>
        <w:jc w:val="left"/>
        <w:rPr>
          <w:rFonts w:eastAsia="Calibri"/>
          <w:sz w:val="28"/>
          <w:szCs w:val="28"/>
          <w:lang w:eastAsia="en-US"/>
        </w:rPr>
      </w:pPr>
    </w:p>
    <w:p w14:paraId="6E060E1E" w14:textId="77777777" w:rsidR="00BC779F" w:rsidRPr="00894601" w:rsidRDefault="00BC779F" w:rsidP="00BC779F">
      <w:pPr>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9589180" w14:textId="77777777" w:rsidR="00BC779F" w:rsidRPr="00BC779F" w:rsidRDefault="00BC779F" w:rsidP="00BC779F">
      <w:pPr>
        <w:spacing w:after="0"/>
        <w:jc w:val="left"/>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bookmarkEnd w:id="0"/>
    <w:p w14:paraId="78B92DE9" w14:textId="77777777" w:rsidR="00587CC8" w:rsidRPr="00587CC8" w:rsidRDefault="00587CC8" w:rsidP="00E24377">
      <w:pPr>
        <w:widowControl w:val="0"/>
        <w:spacing w:after="0"/>
        <w:rPr>
          <w:sz w:val="25"/>
          <w:szCs w:val="25"/>
        </w:rPr>
      </w:pPr>
    </w:p>
    <w:sectPr w:rsidR="00587CC8" w:rsidRPr="00587CC8" w:rsidSect="007B18FE">
      <w:headerReference w:type="default" r:id="rId17"/>
      <w:footerReference w:type="first" r:id="rId18"/>
      <w:pgSz w:w="11906" w:h="16838"/>
      <w:pgMar w:top="1134" w:right="1134" w:bottom="851"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4AF44" w14:textId="77777777" w:rsidR="002833BA" w:rsidRDefault="002833BA">
      <w:r>
        <w:separator/>
      </w:r>
    </w:p>
  </w:endnote>
  <w:endnote w:type="continuationSeparator" w:id="0">
    <w:p w14:paraId="4069E41A" w14:textId="77777777" w:rsidR="002833BA" w:rsidRDefault="00283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14BD1" w14:textId="77777777" w:rsidR="00E4224F" w:rsidRDefault="00E4224F">
    <w:pPr>
      <w:pStyle w:val="af"/>
      <w:jc w:val="center"/>
    </w:pPr>
  </w:p>
  <w:p w14:paraId="4AC63E68" w14:textId="77777777" w:rsidR="00E4224F" w:rsidRDefault="00E4224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9B7E6" w14:textId="77777777" w:rsidR="002833BA" w:rsidRDefault="002833BA">
      <w:r>
        <w:separator/>
      </w:r>
    </w:p>
  </w:footnote>
  <w:footnote w:type="continuationSeparator" w:id="0">
    <w:p w14:paraId="14321AA8" w14:textId="77777777" w:rsidR="002833BA" w:rsidRDefault="002833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2639E" w14:textId="10BF0C06" w:rsidR="00E4224F" w:rsidRDefault="00E4224F"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D60B0B" w:rsidRPr="00D60B0B">
      <w:rPr>
        <w:rFonts w:ascii="Times New Roman" w:hAnsi="Times New Roman"/>
        <w:sz w:val="20"/>
        <w:lang w:val="ru-RU"/>
      </w:rPr>
      <w:t>5</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A1A"/>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B05"/>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187"/>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82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4F09"/>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4F77"/>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BEB"/>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765"/>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B0B"/>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D4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99" w:qFormat="1"/>
    <w:lsdException w:name="envelope address" w:uiPriority="99"/>
    <w:lsdException w:name="envelope return" w:uiPriority="99"/>
    <w:lsdException w:name="footnote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qFormat="1"/>
    <w:lsdException w:name="Emphasis" w:uiPriority="99" w:qFormat="1"/>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semiHidden="1" w:uiPriority="99" w:unhideWhenUsed="1"/>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c"/>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c"/>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7206B45D0782682C76A26BA0FC405A5207D3E8F266694BC75AAAD2AD08E343D74D49499E8F0E431D54A8CD6D9AF609CE643CA71F66T0ZAK" TargetMode="Externa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607206B45D0782682C76A26BA0FC405A5207D3E8F266694BC75AAAD2AD08E343D74D49499E8F0E431D54A8CD6D9AF609CE643CA71F66T0Z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5BE9A-6391-4794-B003-874C0E688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8</Pages>
  <Words>2334</Words>
  <Characters>16496</Characters>
  <Application>Microsoft Office Word</Application>
  <DocSecurity>0</DocSecurity>
  <Lines>137</Lines>
  <Paragraphs>37</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cp:lastModifiedBy>Овчинникова Татьяна Валерьевна</cp:lastModifiedBy>
  <cp:revision>7</cp:revision>
  <cp:lastPrinted>2021-08-13T13:49:00Z</cp:lastPrinted>
  <dcterms:created xsi:type="dcterms:W3CDTF">2022-01-24T10:16:00Z</dcterms:created>
  <dcterms:modified xsi:type="dcterms:W3CDTF">2022-04-22T10:10:00Z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