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CD5C6" w14:textId="3C915D40" w:rsidR="00CD4108" w:rsidRPr="008B577E" w:rsidRDefault="00C131AD" w:rsidP="007E6A09">
      <w:pPr>
        <w:keepNext/>
        <w:keepLines/>
        <w:ind w:left="6237"/>
        <w:jc w:val="both"/>
        <w:rPr>
          <w:sz w:val="20"/>
        </w:rPr>
      </w:pPr>
      <w:r w:rsidRPr="008B577E">
        <w:rPr>
          <w:sz w:val="20"/>
        </w:rPr>
        <w:t xml:space="preserve">Приложение № </w:t>
      </w:r>
      <w:r w:rsidR="0052452F" w:rsidRPr="008B577E">
        <w:rPr>
          <w:sz w:val="20"/>
        </w:rPr>
        <w:t>3</w:t>
      </w:r>
      <w:r w:rsidRPr="008B577E">
        <w:rPr>
          <w:sz w:val="20"/>
        </w:rPr>
        <w:t xml:space="preserve"> </w:t>
      </w:r>
    </w:p>
    <w:p w14:paraId="06A8EE0B" w14:textId="2FB32290" w:rsidR="00C131AD" w:rsidRPr="008B577E" w:rsidRDefault="00C131AD" w:rsidP="007E6A09">
      <w:pPr>
        <w:keepNext/>
        <w:keepLines/>
        <w:ind w:left="6237"/>
        <w:jc w:val="both"/>
        <w:rPr>
          <w:sz w:val="20"/>
        </w:rPr>
      </w:pPr>
      <w:r w:rsidRPr="008B577E">
        <w:rPr>
          <w:sz w:val="20"/>
        </w:rPr>
        <w:t>к извещени</w:t>
      </w:r>
      <w:r w:rsidR="00CD4108" w:rsidRPr="008B577E">
        <w:rPr>
          <w:sz w:val="20"/>
        </w:rPr>
        <w:t>ю</w:t>
      </w:r>
      <w:r w:rsidRPr="008B577E">
        <w:rPr>
          <w:sz w:val="20"/>
        </w:rPr>
        <w:t xml:space="preserve"> о проведении открытого конкурса в электронной форме</w:t>
      </w:r>
    </w:p>
    <w:p w14:paraId="06000000" w14:textId="77777777" w:rsidR="0052416F" w:rsidRPr="008B577E" w:rsidRDefault="0052416F" w:rsidP="00785376">
      <w:pPr>
        <w:keepNext/>
        <w:keepLines/>
        <w:rPr>
          <w:b/>
          <w:sz w:val="20"/>
        </w:rPr>
      </w:pPr>
    </w:p>
    <w:p w14:paraId="0641BEA4" w14:textId="77777777" w:rsidR="0052452F" w:rsidRPr="008B577E" w:rsidRDefault="003D479A" w:rsidP="00785376">
      <w:pPr>
        <w:keepNext/>
        <w:keepLines/>
        <w:tabs>
          <w:tab w:val="left" w:pos="6237"/>
        </w:tabs>
        <w:jc w:val="center"/>
        <w:rPr>
          <w:b/>
          <w:sz w:val="20"/>
        </w:rPr>
      </w:pPr>
      <w:r w:rsidRPr="008B577E">
        <w:rPr>
          <w:b/>
          <w:sz w:val="20"/>
        </w:rPr>
        <w:t xml:space="preserve">Критерии оценки заявок на участие в конкурсе, </w:t>
      </w:r>
    </w:p>
    <w:p w14:paraId="7B8E585C" w14:textId="233B4244" w:rsidR="003D479A" w:rsidRPr="008B577E" w:rsidRDefault="003D479A" w:rsidP="00785376">
      <w:pPr>
        <w:keepNext/>
        <w:keepLines/>
        <w:tabs>
          <w:tab w:val="left" w:pos="6237"/>
        </w:tabs>
        <w:jc w:val="center"/>
        <w:rPr>
          <w:b/>
          <w:sz w:val="20"/>
        </w:rPr>
      </w:pPr>
      <w:r w:rsidRPr="008B577E">
        <w:rPr>
          <w:b/>
          <w:sz w:val="20"/>
        </w:rPr>
        <w:t xml:space="preserve">величины значимости этих критериев </w:t>
      </w:r>
    </w:p>
    <w:p w14:paraId="314573DE" w14:textId="77777777" w:rsidR="003D479A" w:rsidRPr="008B577E" w:rsidRDefault="003D479A" w:rsidP="00785376">
      <w:pPr>
        <w:keepNext/>
        <w:keepLines/>
        <w:tabs>
          <w:tab w:val="left" w:pos="6237"/>
        </w:tabs>
        <w:jc w:val="center"/>
        <w:rPr>
          <w:b/>
          <w:sz w:val="20"/>
        </w:rPr>
      </w:pPr>
    </w:p>
    <w:p w14:paraId="09000000" w14:textId="1242C416" w:rsidR="0052416F" w:rsidRPr="008B577E" w:rsidRDefault="0052452F" w:rsidP="00785376">
      <w:pPr>
        <w:keepNext/>
        <w:keepLines/>
        <w:tabs>
          <w:tab w:val="left" w:pos="6237"/>
        </w:tabs>
        <w:ind w:firstLine="567"/>
        <w:jc w:val="both"/>
        <w:rPr>
          <w:sz w:val="20"/>
        </w:rPr>
      </w:pPr>
      <w:r w:rsidRPr="008B577E">
        <w:rPr>
          <w:sz w:val="20"/>
        </w:rPr>
        <w:t xml:space="preserve">Наименование объекта закупки: </w:t>
      </w:r>
      <w:r w:rsidR="008F7B3A">
        <w:rPr>
          <w:sz w:val="20"/>
        </w:rPr>
        <w:t>В</w:t>
      </w:r>
      <w:r w:rsidRPr="008B577E">
        <w:rPr>
          <w:sz w:val="20"/>
        </w:rPr>
        <w:t xml:space="preserve">ыполнение </w:t>
      </w:r>
      <w:r w:rsidR="007E6A52" w:rsidRPr="0057375C">
        <w:rPr>
          <w:sz w:val="20"/>
        </w:rPr>
        <w:t xml:space="preserve">работ по изготовлению протезно - ортопедических изделий (Протез </w:t>
      </w:r>
      <w:r w:rsidR="007E6A52">
        <w:rPr>
          <w:sz w:val="20"/>
        </w:rPr>
        <w:t xml:space="preserve">бедра модульный </w:t>
      </w:r>
      <w:r w:rsidR="007E6A52" w:rsidRPr="0057375C">
        <w:rPr>
          <w:sz w:val="20"/>
        </w:rPr>
        <w:t>с</w:t>
      </w:r>
      <w:r w:rsidR="007E6A52">
        <w:rPr>
          <w:sz w:val="20"/>
        </w:rPr>
        <w:t xml:space="preserve"> </w:t>
      </w:r>
      <w:r w:rsidR="007E6A52" w:rsidRPr="0057375C">
        <w:rPr>
          <w:sz w:val="20"/>
        </w:rPr>
        <w:t xml:space="preserve">микропроцессорным управлением) </w:t>
      </w:r>
      <w:r w:rsidR="007E6A52">
        <w:rPr>
          <w:sz w:val="20"/>
        </w:rPr>
        <w:t>и</w:t>
      </w:r>
      <w:r w:rsidR="007E6A52" w:rsidRPr="0057375C">
        <w:rPr>
          <w:sz w:val="20"/>
        </w:rPr>
        <w:t xml:space="preserve"> обеспечени</w:t>
      </w:r>
      <w:r w:rsidR="007E6A52">
        <w:rPr>
          <w:sz w:val="20"/>
        </w:rPr>
        <w:t>ю</w:t>
      </w:r>
      <w:r w:rsidR="007E6A52" w:rsidRPr="0057375C">
        <w:rPr>
          <w:sz w:val="20"/>
        </w:rPr>
        <w:t xml:space="preserve"> </w:t>
      </w:r>
      <w:r w:rsidR="007E6A52" w:rsidRPr="00C12D04">
        <w:rPr>
          <w:sz w:val="20"/>
        </w:rPr>
        <w:t>ими</w:t>
      </w:r>
      <w:r w:rsidR="007E6A52">
        <w:rPr>
          <w:sz w:val="20"/>
        </w:rPr>
        <w:t xml:space="preserve"> </w:t>
      </w:r>
      <w:r w:rsidR="007E6A52" w:rsidRPr="0057375C">
        <w:rPr>
          <w:sz w:val="20"/>
        </w:rPr>
        <w:t>в 2022 году инвалидов</w:t>
      </w:r>
      <w:r w:rsidR="007368EF" w:rsidRPr="008B577E">
        <w:rPr>
          <w:sz w:val="20"/>
        </w:rPr>
        <w:t>.</w:t>
      </w:r>
    </w:p>
    <w:p w14:paraId="18C28805" w14:textId="01E54B27" w:rsidR="00CD79DB" w:rsidRPr="008B577E" w:rsidRDefault="000A6795" w:rsidP="00785376">
      <w:pPr>
        <w:keepNext/>
        <w:keepLines/>
        <w:tabs>
          <w:tab w:val="left" w:pos="6735"/>
        </w:tabs>
        <w:ind w:firstLine="567"/>
        <w:jc w:val="both"/>
        <w:rPr>
          <w:sz w:val="20"/>
        </w:rPr>
      </w:pPr>
      <w:proofErr w:type="gramStart"/>
      <w:r w:rsidRPr="008B577E">
        <w:rPr>
          <w:sz w:val="20"/>
        </w:rPr>
        <w:t xml:space="preserve">Оценка заявок на участие в открытом конкурсе в электронной форме </w:t>
      </w:r>
      <w:r w:rsidR="00260EB5" w:rsidRPr="008B577E">
        <w:rPr>
          <w:sz w:val="20"/>
        </w:rPr>
        <w:t xml:space="preserve">осуществляется в соответствии со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w:t>
      </w:r>
      <w:r w:rsidRPr="008B577E">
        <w:rPr>
          <w:sz w:val="20"/>
        </w:rPr>
        <w:t>Положением об оценке заявок на участие в закупке товаров, работ, услуг для обеспечения государственных и муниципальных нужд, утвержденным</w:t>
      </w:r>
      <w:proofErr w:type="gramEnd"/>
      <w:r w:rsidRPr="008B577E">
        <w:rPr>
          <w:sz w:val="20"/>
        </w:rPr>
        <w:t xml:space="preserve"> </w:t>
      </w:r>
      <w:proofErr w:type="gramStart"/>
      <w:r w:rsidRPr="008B577E">
        <w:rPr>
          <w:sz w:val="20"/>
        </w:rPr>
        <w:t>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A05E1B" w:rsidRPr="008B577E">
        <w:rPr>
          <w:sz w:val="20"/>
        </w:rPr>
        <w:t xml:space="preserve"> (далее – Положение)</w:t>
      </w:r>
      <w:r w:rsidR="00CD79DB" w:rsidRPr="008B577E">
        <w:rPr>
          <w:sz w:val="20"/>
        </w:rPr>
        <w:t>.</w:t>
      </w:r>
      <w:proofErr w:type="gramEnd"/>
    </w:p>
    <w:p w14:paraId="79E8F451" w14:textId="77777777" w:rsidR="00CD79DB" w:rsidRPr="008B577E" w:rsidRDefault="00CD79DB" w:rsidP="00785376">
      <w:pPr>
        <w:keepNext/>
        <w:keepLines/>
        <w:tabs>
          <w:tab w:val="left" w:pos="6735"/>
        </w:tabs>
        <w:ind w:firstLine="567"/>
        <w:jc w:val="both"/>
        <w:rPr>
          <w:sz w:val="20"/>
        </w:rPr>
      </w:pPr>
      <w:r w:rsidRPr="008B577E">
        <w:rPr>
          <w:sz w:val="20"/>
        </w:rPr>
        <w:t>Оценка заявок на участие в открытом конкурсе в электронной форме осуществляется с использованием следующих критериев оценки заявок:</w:t>
      </w:r>
    </w:p>
    <w:p w14:paraId="3B4D68F8" w14:textId="1CFEFCCF" w:rsidR="00A05E1B" w:rsidRPr="008B577E" w:rsidRDefault="00A05E1B" w:rsidP="00785376">
      <w:pPr>
        <w:keepNext/>
        <w:keepLines/>
        <w:ind w:firstLine="540"/>
        <w:jc w:val="both"/>
        <w:rPr>
          <w:color w:val="auto"/>
          <w:sz w:val="20"/>
        </w:rPr>
      </w:pPr>
      <w:r w:rsidRPr="008B577E">
        <w:rPr>
          <w:color w:val="auto"/>
          <w:sz w:val="20"/>
        </w:rPr>
        <w:t xml:space="preserve">1) </w:t>
      </w:r>
      <w:r w:rsidR="00260EB5" w:rsidRPr="008B577E">
        <w:rPr>
          <w:color w:val="auto"/>
          <w:sz w:val="20"/>
        </w:rPr>
        <w:t>цена контракта, сумма цен единиц товара, работы, услуги</w:t>
      </w:r>
      <w:r w:rsidRPr="008B577E">
        <w:rPr>
          <w:color w:val="auto"/>
          <w:sz w:val="20"/>
        </w:rPr>
        <w:t>;</w:t>
      </w:r>
    </w:p>
    <w:p w14:paraId="074B404E" w14:textId="549488B7" w:rsidR="00A05E1B" w:rsidRPr="008B577E" w:rsidRDefault="00A05E1B" w:rsidP="00785376">
      <w:pPr>
        <w:keepNext/>
        <w:keepLines/>
        <w:ind w:firstLine="540"/>
        <w:jc w:val="both"/>
        <w:rPr>
          <w:color w:val="auto"/>
          <w:sz w:val="20"/>
        </w:rPr>
      </w:pPr>
      <w:r w:rsidRPr="008B577E">
        <w:rPr>
          <w:sz w:val="20"/>
        </w:rPr>
        <w:t>2</w:t>
      </w:r>
      <w:r w:rsidRPr="008B577E">
        <w:rPr>
          <w:color w:val="auto"/>
          <w:sz w:val="20"/>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336DBFDD" w14:textId="6B361D3E" w:rsidR="00CD79DB" w:rsidRPr="008B577E" w:rsidRDefault="00AE7094" w:rsidP="00785376">
      <w:pPr>
        <w:keepNext/>
        <w:keepLines/>
        <w:tabs>
          <w:tab w:val="left" w:pos="6735"/>
        </w:tabs>
        <w:ind w:firstLine="540"/>
        <w:jc w:val="both"/>
        <w:rPr>
          <w:sz w:val="20"/>
        </w:rPr>
      </w:pPr>
      <w:r w:rsidRPr="008B577E">
        <w:rPr>
          <w:sz w:val="20"/>
        </w:rPr>
        <w:t>В</w:t>
      </w:r>
      <w:r w:rsidR="00CD79DB" w:rsidRPr="008B577E">
        <w:rPr>
          <w:sz w:val="20"/>
        </w:rPr>
        <w:t>еличина значимости критерия оценки, выраженная в процентах:</w:t>
      </w:r>
    </w:p>
    <w:p w14:paraId="1466611F" w14:textId="632ED48A" w:rsidR="00CD79DB" w:rsidRPr="008B577E" w:rsidRDefault="00CD79DB" w:rsidP="00785376">
      <w:pPr>
        <w:keepNext/>
        <w:keepLines/>
        <w:ind w:firstLine="540"/>
        <w:jc w:val="both"/>
        <w:rPr>
          <w:sz w:val="20"/>
        </w:rPr>
      </w:pPr>
      <w:r w:rsidRPr="008B577E">
        <w:rPr>
          <w:sz w:val="20"/>
        </w:rPr>
        <w:t>а) цена контракта</w:t>
      </w:r>
      <w:r w:rsidR="003778FA" w:rsidRPr="008B577E">
        <w:rPr>
          <w:sz w:val="20"/>
        </w:rPr>
        <w:t xml:space="preserve">, сумма цен единиц товара, работы, услуги </w:t>
      </w:r>
      <w:r w:rsidRPr="008B577E">
        <w:rPr>
          <w:sz w:val="20"/>
        </w:rPr>
        <w:t>– 60%;</w:t>
      </w:r>
    </w:p>
    <w:p w14:paraId="36A8A1F4" w14:textId="5B10E766" w:rsidR="00CD79DB" w:rsidRPr="008B577E" w:rsidRDefault="0032034F" w:rsidP="00785376">
      <w:pPr>
        <w:keepNext/>
        <w:keepLines/>
        <w:tabs>
          <w:tab w:val="left" w:pos="6735"/>
        </w:tabs>
        <w:ind w:firstLine="540"/>
        <w:jc w:val="both"/>
        <w:rPr>
          <w:sz w:val="20"/>
        </w:rPr>
      </w:pPr>
      <w:r w:rsidRPr="008B577E">
        <w:rPr>
          <w:sz w:val="20"/>
        </w:rPr>
        <w:t>б) квалификация участников</w:t>
      </w:r>
      <w:r w:rsidR="00CD79DB" w:rsidRPr="008B577E">
        <w:rPr>
          <w:sz w:val="20"/>
        </w:rPr>
        <w:t xml:space="preserve"> закупки, в том числе наличие у н</w:t>
      </w:r>
      <w:r w:rsidRPr="008B577E">
        <w:rPr>
          <w:sz w:val="20"/>
        </w:rPr>
        <w:t>их</w:t>
      </w:r>
      <w:r w:rsidR="00CD79DB" w:rsidRPr="008B577E">
        <w:rPr>
          <w:sz w:val="20"/>
        </w:rPr>
        <w:t xml:space="preserve"> финансовых ресурсов, оборудования и других материальных ресурсов, принадлежащих </w:t>
      </w:r>
      <w:r w:rsidRPr="008B577E">
        <w:rPr>
          <w:sz w:val="20"/>
        </w:rPr>
        <w:t>им</w:t>
      </w:r>
      <w:r w:rsidR="00CD79DB" w:rsidRPr="008B577E">
        <w:rPr>
          <w:sz w:val="20"/>
        </w:rPr>
        <w:t xml:space="preserve">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w:t>
      </w:r>
      <w:r w:rsidR="00455F0C" w:rsidRPr="008B577E">
        <w:rPr>
          <w:sz w:val="20"/>
        </w:rPr>
        <w:t xml:space="preserve">(далее соответственно - квалификация участников закупки, характеристика квалификации участников закупки) </w:t>
      </w:r>
      <w:r w:rsidR="00CD79DB" w:rsidRPr="008B577E">
        <w:rPr>
          <w:sz w:val="20"/>
        </w:rPr>
        <w:t>– 40%.</w:t>
      </w:r>
    </w:p>
    <w:p w14:paraId="08B7BA71" w14:textId="77777777" w:rsidR="007368EF" w:rsidRPr="008B577E" w:rsidRDefault="00746EF3" w:rsidP="00785376">
      <w:pPr>
        <w:keepNext/>
        <w:keepLines/>
        <w:tabs>
          <w:tab w:val="left" w:pos="6735"/>
        </w:tabs>
        <w:ind w:firstLine="540"/>
        <w:jc w:val="both"/>
        <w:rPr>
          <w:sz w:val="20"/>
        </w:rPr>
      </w:pPr>
      <w:r w:rsidRPr="008B577E">
        <w:rPr>
          <w:sz w:val="20"/>
        </w:rPr>
        <w:t xml:space="preserve">Сумма величин значимости критериев оценки составляет 100 </w:t>
      </w:r>
      <w:r w:rsidR="00E271C8" w:rsidRPr="008B577E">
        <w:rPr>
          <w:sz w:val="20"/>
        </w:rPr>
        <w:t>%</w:t>
      </w:r>
      <w:r w:rsidR="00CD79DB" w:rsidRPr="008B577E">
        <w:rPr>
          <w:sz w:val="20"/>
        </w:rPr>
        <w:t>.</w:t>
      </w:r>
      <w:r w:rsidR="007368EF" w:rsidRPr="008B577E">
        <w:rPr>
          <w:sz w:val="20"/>
        </w:rPr>
        <w:t xml:space="preserve"> </w:t>
      </w:r>
    </w:p>
    <w:p w14:paraId="7E59D040" w14:textId="1B33CB5C" w:rsidR="00CD79DB" w:rsidRPr="008B577E" w:rsidRDefault="007368EF" w:rsidP="00785376">
      <w:pPr>
        <w:keepNext/>
        <w:keepLines/>
        <w:tabs>
          <w:tab w:val="left" w:pos="6735"/>
        </w:tabs>
        <w:ind w:firstLine="540"/>
        <w:jc w:val="both"/>
        <w:rPr>
          <w:sz w:val="20"/>
        </w:rPr>
      </w:pPr>
      <w:r w:rsidRPr="008B577E">
        <w:rPr>
          <w:sz w:val="20"/>
        </w:rPr>
        <w:t>Рейтинг по критерию  оценки представляет собой оценку в баллах, получаемую по результатам оценки с учетом значимости критерия оценки.</w:t>
      </w:r>
    </w:p>
    <w:p w14:paraId="2F0D84F7" w14:textId="68F10C56" w:rsidR="00455F0C" w:rsidRPr="008B577E" w:rsidRDefault="007E799B" w:rsidP="00785376">
      <w:pPr>
        <w:keepNext/>
        <w:keepLines/>
        <w:tabs>
          <w:tab w:val="left" w:pos="6735"/>
        </w:tabs>
        <w:ind w:firstLine="567"/>
        <w:jc w:val="both"/>
        <w:rPr>
          <w:sz w:val="20"/>
        </w:rPr>
      </w:pPr>
      <w:r w:rsidRPr="008B577E">
        <w:rPr>
          <w:sz w:val="20"/>
        </w:rPr>
        <w:t>При оценке</w:t>
      </w:r>
      <w:r w:rsidR="00455F0C" w:rsidRPr="008B577E">
        <w:rPr>
          <w:sz w:val="20"/>
        </w:rPr>
        <w:t xml:space="preserve"> </w:t>
      </w:r>
      <w:r w:rsidR="00205927" w:rsidRPr="008B577E">
        <w:rPr>
          <w:sz w:val="20"/>
        </w:rPr>
        <w:t>по критерию</w:t>
      </w:r>
      <w:r w:rsidR="00455F0C" w:rsidRPr="008B577E">
        <w:rPr>
          <w:sz w:val="20"/>
        </w:rPr>
        <w:t xml:space="preserve"> </w:t>
      </w:r>
      <w:r w:rsidR="0052452F" w:rsidRPr="008B577E">
        <w:rPr>
          <w:sz w:val="20"/>
        </w:rPr>
        <w:t>«</w:t>
      </w:r>
      <w:r w:rsidR="00455F0C" w:rsidRPr="008B577E">
        <w:rPr>
          <w:sz w:val="20"/>
        </w:rPr>
        <w:t>квалификаци</w:t>
      </w:r>
      <w:r w:rsidR="0052452F" w:rsidRPr="008B577E">
        <w:rPr>
          <w:sz w:val="20"/>
        </w:rPr>
        <w:t>я</w:t>
      </w:r>
      <w:r w:rsidR="00455F0C" w:rsidRPr="008B577E">
        <w:rPr>
          <w:sz w:val="20"/>
        </w:rPr>
        <w:t xml:space="preserve"> участников закупки</w:t>
      </w:r>
      <w:r w:rsidR="0052452F" w:rsidRPr="008B577E">
        <w:rPr>
          <w:sz w:val="20"/>
        </w:rPr>
        <w:t>»</w:t>
      </w:r>
      <w:r w:rsidR="00455F0C" w:rsidRPr="008B577E">
        <w:rPr>
          <w:sz w:val="20"/>
        </w:rPr>
        <w:t>:</w:t>
      </w:r>
    </w:p>
    <w:p w14:paraId="34B2D312" w14:textId="18841F0A" w:rsidR="00455F0C" w:rsidRPr="008B577E" w:rsidRDefault="00455F0C" w:rsidP="00785376">
      <w:pPr>
        <w:keepNext/>
        <w:keepLines/>
        <w:ind w:firstLine="540"/>
        <w:jc w:val="both"/>
        <w:rPr>
          <w:color w:val="auto"/>
          <w:sz w:val="20"/>
        </w:rPr>
      </w:pPr>
      <w:proofErr w:type="gramStart"/>
      <w:r w:rsidRPr="008B577E">
        <w:rPr>
          <w:sz w:val="20"/>
        </w:rPr>
        <w:t>а) применяются показатели оценки</w:t>
      </w:r>
      <w:r w:rsidR="00D9573D" w:rsidRPr="008B577E">
        <w:rPr>
          <w:sz w:val="20"/>
        </w:rPr>
        <w:t xml:space="preserve"> (</w:t>
      </w:r>
      <w:r w:rsidR="00D9573D" w:rsidRPr="008B577E">
        <w:rPr>
          <w:color w:val="auto"/>
          <w:sz w:val="20"/>
        </w:rPr>
        <w:t>вид характеристики квалификации участников закупки</w:t>
      </w:r>
      <w:r w:rsidR="0052452F" w:rsidRPr="008B577E">
        <w:rPr>
          <w:color w:val="auto"/>
          <w:sz w:val="20"/>
        </w:rPr>
        <w:t>)</w:t>
      </w:r>
      <w:r w:rsidR="00D9573D" w:rsidRPr="008B577E">
        <w:rPr>
          <w:color w:val="auto"/>
          <w:sz w:val="20"/>
        </w:rPr>
        <w:t>, детализирующие оценку заявок по соответствующему критерию оценки)</w:t>
      </w:r>
      <w:r w:rsidRPr="008B577E">
        <w:rPr>
          <w:sz w:val="20"/>
        </w:rPr>
        <w:t>;</w:t>
      </w:r>
      <w:proofErr w:type="gramEnd"/>
    </w:p>
    <w:p w14:paraId="4B581D20" w14:textId="2A7E4DC2" w:rsidR="00455F0C" w:rsidRPr="008B577E" w:rsidRDefault="00455F0C" w:rsidP="00785376">
      <w:pPr>
        <w:keepNext/>
        <w:keepLines/>
        <w:ind w:firstLine="540"/>
        <w:jc w:val="both"/>
        <w:rPr>
          <w:color w:val="auto"/>
          <w:sz w:val="20"/>
        </w:rPr>
      </w:pPr>
      <w:r w:rsidRPr="008B577E">
        <w:rPr>
          <w:sz w:val="20"/>
        </w:rPr>
        <w:t>б) в отношении каждого показателя оценки устанавливается значимость показателя оценки</w:t>
      </w:r>
      <w:r w:rsidR="00221514" w:rsidRPr="008B577E">
        <w:rPr>
          <w:sz w:val="20"/>
        </w:rPr>
        <w:t xml:space="preserve"> (</w:t>
      </w:r>
      <w:r w:rsidR="00221514" w:rsidRPr="008B577E">
        <w:rPr>
          <w:color w:val="auto"/>
          <w:sz w:val="20"/>
        </w:rPr>
        <w:t>вес показателя оценки в процентах в совокупности всех показателей оценки, детализирующих оценку заявок по соответствующему критерию оценки</w:t>
      </w:r>
      <w:r w:rsidR="00221514" w:rsidRPr="008B577E">
        <w:rPr>
          <w:sz w:val="20"/>
        </w:rPr>
        <w:t>)</w:t>
      </w:r>
      <w:r w:rsidRPr="008B577E">
        <w:rPr>
          <w:sz w:val="20"/>
        </w:rPr>
        <w:t>. Сумма величин значимости всех применяемых показателей оценки по критерию оценки составляет 100 процентов;</w:t>
      </w:r>
    </w:p>
    <w:p w14:paraId="0B8EE6C4" w14:textId="1FA78519" w:rsidR="00455F0C" w:rsidRPr="008B577E" w:rsidRDefault="00455F0C" w:rsidP="00785376">
      <w:pPr>
        <w:keepNext/>
        <w:keepLines/>
        <w:tabs>
          <w:tab w:val="left" w:pos="6735"/>
        </w:tabs>
        <w:ind w:firstLine="567"/>
        <w:jc w:val="both"/>
        <w:rPr>
          <w:sz w:val="20"/>
        </w:rPr>
      </w:pPr>
      <w:r w:rsidRPr="008B577E">
        <w:rPr>
          <w:sz w:val="20"/>
        </w:rP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52452F" w:rsidRPr="008B577E">
        <w:rPr>
          <w:sz w:val="20"/>
        </w:rPr>
        <w:t xml:space="preserve"> комиссии</w:t>
      </w:r>
      <w:r w:rsidR="00AE7094" w:rsidRPr="008B577E">
        <w:rPr>
          <w:sz w:val="20"/>
        </w:rPr>
        <w:t>.</w:t>
      </w:r>
    </w:p>
    <w:p w14:paraId="06EE6572" w14:textId="47836912" w:rsidR="0012344F" w:rsidRPr="008B577E" w:rsidRDefault="00AE7094" w:rsidP="00785376">
      <w:pPr>
        <w:keepNext/>
        <w:keepLines/>
        <w:tabs>
          <w:tab w:val="left" w:pos="6735"/>
        </w:tabs>
        <w:ind w:firstLine="567"/>
        <w:jc w:val="both"/>
        <w:rPr>
          <w:sz w:val="20"/>
        </w:rPr>
      </w:pPr>
      <w:proofErr w:type="gramStart"/>
      <w:r w:rsidRPr="008B577E">
        <w:rPr>
          <w:sz w:val="20"/>
        </w:rPr>
        <w:t>При</w:t>
      </w:r>
      <w:proofErr w:type="gramEnd"/>
      <w:r w:rsidR="0012344F" w:rsidRPr="008B577E">
        <w:rPr>
          <w:sz w:val="20"/>
        </w:rPr>
        <w:t xml:space="preserve"> применения показателей оценки по </w:t>
      </w:r>
      <w:r w:rsidRPr="008B577E">
        <w:rPr>
          <w:sz w:val="20"/>
        </w:rPr>
        <w:t>критерию оценки «квалификация участников закупки»</w:t>
      </w:r>
      <w:r w:rsidR="0012344F" w:rsidRPr="008B577E">
        <w:rPr>
          <w:sz w:val="20"/>
        </w:rPr>
        <w:t>:</w:t>
      </w:r>
    </w:p>
    <w:p w14:paraId="02B670E7" w14:textId="77777777" w:rsidR="0012344F" w:rsidRPr="008B577E" w:rsidRDefault="0012344F" w:rsidP="00785376">
      <w:pPr>
        <w:keepNext/>
        <w:keepLines/>
        <w:tabs>
          <w:tab w:val="left" w:pos="6735"/>
        </w:tabs>
        <w:ind w:firstLine="567"/>
        <w:jc w:val="both"/>
        <w:rPr>
          <w:sz w:val="20"/>
        </w:rPr>
      </w:pPr>
      <w:r w:rsidRPr="008B577E">
        <w:rPr>
          <w:sz w:val="20"/>
        </w:rPr>
        <w:t>а) применяются детализирующие показатели;</w:t>
      </w:r>
    </w:p>
    <w:p w14:paraId="2C160105" w14:textId="77777777" w:rsidR="0012344F" w:rsidRPr="008B577E" w:rsidRDefault="0012344F" w:rsidP="00785376">
      <w:pPr>
        <w:keepNext/>
        <w:keepLines/>
        <w:tabs>
          <w:tab w:val="left" w:pos="6735"/>
        </w:tabs>
        <w:ind w:firstLine="567"/>
        <w:jc w:val="both"/>
        <w:rPr>
          <w:sz w:val="20"/>
        </w:rPr>
      </w:pPr>
      <w:r w:rsidRPr="008B577E">
        <w:rPr>
          <w:sz w:val="20"/>
        </w:rP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7E3A8CB5" w14:textId="19F08638" w:rsidR="0012344F" w:rsidRPr="008B577E" w:rsidRDefault="0012344F" w:rsidP="00785376">
      <w:pPr>
        <w:keepNext/>
        <w:keepLines/>
        <w:tabs>
          <w:tab w:val="left" w:pos="6735"/>
        </w:tabs>
        <w:ind w:firstLine="567"/>
        <w:jc w:val="both"/>
        <w:rPr>
          <w:sz w:val="20"/>
        </w:rPr>
      </w:pPr>
      <w:r w:rsidRPr="008B577E">
        <w:rPr>
          <w:sz w:val="20"/>
        </w:rPr>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r w:rsidR="00FB29F4" w:rsidRPr="008B577E">
        <w:rPr>
          <w:sz w:val="20"/>
        </w:rPr>
        <w:t>.</w:t>
      </w:r>
    </w:p>
    <w:p w14:paraId="5C0E8E8D" w14:textId="77777777" w:rsidR="00863CB0" w:rsidRPr="008B577E" w:rsidRDefault="00863CB0" w:rsidP="00785376">
      <w:pPr>
        <w:keepNext/>
        <w:keepLines/>
        <w:tabs>
          <w:tab w:val="left" w:pos="6735"/>
        </w:tabs>
        <w:ind w:firstLine="567"/>
        <w:jc w:val="both"/>
        <w:rPr>
          <w:sz w:val="20"/>
        </w:rPr>
      </w:pPr>
    </w:p>
    <w:p w14:paraId="481BDA08" w14:textId="77777777" w:rsidR="001C6577" w:rsidRDefault="001C6577" w:rsidP="00785376">
      <w:pPr>
        <w:keepNext/>
        <w:keepLines/>
        <w:jc w:val="center"/>
        <w:rPr>
          <w:b/>
          <w:sz w:val="20"/>
        </w:rPr>
      </w:pPr>
    </w:p>
    <w:p w14:paraId="09CCBE3E" w14:textId="11C16E47" w:rsidR="004B1C8B" w:rsidRPr="008B577E" w:rsidRDefault="00D136E2" w:rsidP="00785376">
      <w:pPr>
        <w:keepNext/>
        <w:keepLines/>
        <w:jc w:val="center"/>
        <w:rPr>
          <w:b/>
          <w:sz w:val="20"/>
        </w:rPr>
      </w:pPr>
      <w:r w:rsidRPr="008B577E">
        <w:rPr>
          <w:b/>
          <w:sz w:val="20"/>
        </w:rPr>
        <w:lastRenderedPageBreak/>
        <w:t>КРИТЕРИИ ОЦЕНКИ ЗАЯВОК НА УЧАСТИЕ В КОНКУРСЕ, ВЕЛИЧИНЫ ЗНАЧИМОСТИ ЭТИХ КРИТЕРИЕВ</w:t>
      </w:r>
    </w:p>
    <w:p w14:paraId="71F5DDD1" w14:textId="77777777" w:rsidR="009C43F6" w:rsidRPr="008B577E" w:rsidRDefault="009C43F6" w:rsidP="00785376">
      <w:pPr>
        <w:keepNext/>
        <w:keepLines/>
        <w:tabs>
          <w:tab w:val="left" w:pos="6735"/>
        </w:tabs>
        <w:ind w:firstLine="567"/>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
        <w:gridCol w:w="1933"/>
        <w:gridCol w:w="1152"/>
        <w:gridCol w:w="1453"/>
        <w:gridCol w:w="1142"/>
        <w:gridCol w:w="1686"/>
        <w:gridCol w:w="1751"/>
      </w:tblGrid>
      <w:tr w:rsidR="0087610D" w:rsidRPr="008B577E" w14:paraId="7CD5D144" w14:textId="77777777" w:rsidTr="00E227B2">
        <w:tc>
          <w:tcPr>
            <w:tcW w:w="132" w:type="pct"/>
            <w:hideMark/>
          </w:tcPr>
          <w:p w14:paraId="24931EF1" w14:textId="77777777" w:rsidR="009505A4" w:rsidRPr="008B577E" w:rsidRDefault="009505A4" w:rsidP="00E227B2">
            <w:pPr>
              <w:keepNext/>
              <w:keepLines/>
              <w:jc w:val="center"/>
              <w:rPr>
                <w:sz w:val="20"/>
              </w:rPr>
            </w:pPr>
            <w:r w:rsidRPr="008B577E">
              <w:rPr>
                <w:sz w:val="20"/>
              </w:rPr>
              <w:t>№</w:t>
            </w:r>
          </w:p>
        </w:tc>
        <w:tc>
          <w:tcPr>
            <w:tcW w:w="1032" w:type="pct"/>
            <w:hideMark/>
          </w:tcPr>
          <w:p w14:paraId="3B16C065" w14:textId="77777777" w:rsidR="009505A4" w:rsidRPr="008B577E" w:rsidRDefault="009505A4" w:rsidP="002D30F8">
            <w:pPr>
              <w:keepNext/>
              <w:keepLines/>
              <w:ind w:left="57" w:right="57"/>
              <w:jc w:val="center"/>
              <w:rPr>
                <w:sz w:val="20"/>
              </w:rPr>
            </w:pPr>
            <w:r w:rsidRPr="008B577E">
              <w:rPr>
                <w:sz w:val="20"/>
              </w:rPr>
              <w:t>Критерий оценки</w:t>
            </w:r>
          </w:p>
        </w:tc>
        <w:tc>
          <w:tcPr>
            <w:tcW w:w="615" w:type="pct"/>
            <w:hideMark/>
          </w:tcPr>
          <w:p w14:paraId="72DFB48C" w14:textId="77777777" w:rsidR="009505A4" w:rsidRPr="008B577E" w:rsidRDefault="009505A4" w:rsidP="002D30F8">
            <w:pPr>
              <w:keepNext/>
              <w:keepLines/>
              <w:ind w:left="57" w:right="57"/>
              <w:jc w:val="center"/>
              <w:rPr>
                <w:sz w:val="20"/>
              </w:rPr>
            </w:pPr>
            <w:r w:rsidRPr="008B577E">
              <w:rPr>
                <w:sz w:val="20"/>
              </w:rPr>
              <w:t>Значимость критерия оценки, процентов</w:t>
            </w:r>
          </w:p>
        </w:tc>
        <w:tc>
          <w:tcPr>
            <w:tcW w:w="776" w:type="pct"/>
            <w:hideMark/>
          </w:tcPr>
          <w:p w14:paraId="0B1E5CE4" w14:textId="77777777" w:rsidR="009505A4" w:rsidRPr="008B577E" w:rsidRDefault="009505A4" w:rsidP="002D30F8">
            <w:pPr>
              <w:keepNext/>
              <w:keepLines/>
              <w:ind w:left="57" w:right="57"/>
              <w:jc w:val="center"/>
              <w:rPr>
                <w:sz w:val="20"/>
              </w:rPr>
            </w:pPr>
            <w:r w:rsidRPr="008B577E">
              <w:rPr>
                <w:sz w:val="20"/>
              </w:rPr>
              <w:t>Показатель оценки</w:t>
            </w:r>
          </w:p>
        </w:tc>
        <w:tc>
          <w:tcPr>
            <w:tcW w:w="610" w:type="pct"/>
            <w:hideMark/>
          </w:tcPr>
          <w:p w14:paraId="26DE5E63" w14:textId="77777777" w:rsidR="009505A4" w:rsidRPr="008B577E" w:rsidRDefault="009505A4" w:rsidP="002D30F8">
            <w:pPr>
              <w:keepNext/>
              <w:keepLines/>
              <w:ind w:left="57" w:right="57"/>
              <w:jc w:val="center"/>
              <w:rPr>
                <w:sz w:val="20"/>
              </w:rPr>
            </w:pPr>
            <w:r w:rsidRPr="008B577E">
              <w:rPr>
                <w:sz w:val="20"/>
              </w:rPr>
              <w:t>Значимость показателя оценки, процентов</w:t>
            </w:r>
          </w:p>
        </w:tc>
        <w:tc>
          <w:tcPr>
            <w:tcW w:w="900" w:type="pct"/>
            <w:hideMark/>
          </w:tcPr>
          <w:p w14:paraId="3BD7C159" w14:textId="77777777" w:rsidR="009505A4" w:rsidRPr="008B577E" w:rsidRDefault="009505A4" w:rsidP="002D30F8">
            <w:pPr>
              <w:keepNext/>
              <w:keepLines/>
              <w:ind w:left="57" w:right="57"/>
              <w:jc w:val="center"/>
              <w:rPr>
                <w:sz w:val="20"/>
              </w:rPr>
            </w:pPr>
            <w:r w:rsidRPr="008B577E">
              <w:rPr>
                <w:sz w:val="20"/>
              </w:rPr>
              <w:t>Показатель оценки, детализирующий показатель оценки</w:t>
            </w:r>
          </w:p>
        </w:tc>
        <w:tc>
          <w:tcPr>
            <w:tcW w:w="935" w:type="pct"/>
            <w:hideMark/>
          </w:tcPr>
          <w:p w14:paraId="5F2154D0" w14:textId="77777777" w:rsidR="009505A4" w:rsidRPr="008B577E" w:rsidRDefault="009505A4" w:rsidP="002D30F8">
            <w:pPr>
              <w:keepNext/>
              <w:keepLines/>
              <w:ind w:left="57" w:right="57"/>
              <w:jc w:val="center"/>
              <w:rPr>
                <w:sz w:val="20"/>
              </w:rPr>
            </w:pPr>
            <w:r w:rsidRPr="008B577E">
              <w:rPr>
                <w:sz w:val="20"/>
              </w:rPr>
              <w:t>Значимость показателя, детализирующего показатель оценки, процентов</w:t>
            </w:r>
          </w:p>
        </w:tc>
      </w:tr>
      <w:tr w:rsidR="0087610D" w:rsidRPr="008B577E" w14:paraId="587828CF" w14:textId="77777777" w:rsidTr="00E227B2">
        <w:tc>
          <w:tcPr>
            <w:tcW w:w="132" w:type="pct"/>
            <w:hideMark/>
          </w:tcPr>
          <w:p w14:paraId="31CA1225" w14:textId="77777777" w:rsidR="009505A4" w:rsidRPr="008B577E" w:rsidRDefault="009505A4" w:rsidP="00E227B2">
            <w:pPr>
              <w:keepNext/>
              <w:keepLines/>
              <w:jc w:val="center"/>
              <w:rPr>
                <w:sz w:val="20"/>
              </w:rPr>
            </w:pPr>
            <w:r w:rsidRPr="008B577E">
              <w:rPr>
                <w:sz w:val="20"/>
              </w:rPr>
              <w:t>1.</w:t>
            </w:r>
          </w:p>
        </w:tc>
        <w:tc>
          <w:tcPr>
            <w:tcW w:w="1032" w:type="pct"/>
            <w:hideMark/>
          </w:tcPr>
          <w:p w14:paraId="3026D369" w14:textId="77777777" w:rsidR="009505A4" w:rsidRPr="008B577E" w:rsidRDefault="009505A4" w:rsidP="002D30F8">
            <w:pPr>
              <w:keepNext/>
              <w:keepLines/>
              <w:ind w:left="57" w:right="57"/>
              <w:jc w:val="center"/>
              <w:rPr>
                <w:sz w:val="20"/>
              </w:rPr>
            </w:pPr>
            <w:r w:rsidRPr="008B577E">
              <w:rPr>
                <w:sz w:val="20"/>
              </w:rPr>
              <w:t>Цена контракта, сумма цен единиц товара, работы, услуги</w:t>
            </w:r>
          </w:p>
        </w:tc>
        <w:tc>
          <w:tcPr>
            <w:tcW w:w="615" w:type="pct"/>
            <w:hideMark/>
          </w:tcPr>
          <w:p w14:paraId="5C891EF0" w14:textId="77777777" w:rsidR="009505A4" w:rsidRPr="008B577E" w:rsidRDefault="009505A4" w:rsidP="00785376">
            <w:pPr>
              <w:keepNext/>
              <w:keepLines/>
              <w:jc w:val="center"/>
              <w:rPr>
                <w:sz w:val="20"/>
              </w:rPr>
            </w:pPr>
            <w:r w:rsidRPr="008B577E">
              <w:rPr>
                <w:sz w:val="20"/>
              </w:rPr>
              <w:t>60</w:t>
            </w:r>
          </w:p>
        </w:tc>
        <w:tc>
          <w:tcPr>
            <w:tcW w:w="776" w:type="pct"/>
            <w:hideMark/>
          </w:tcPr>
          <w:p w14:paraId="1374B515" w14:textId="77777777" w:rsidR="009505A4" w:rsidRPr="008B577E" w:rsidRDefault="009505A4" w:rsidP="002D30F8">
            <w:pPr>
              <w:keepNext/>
              <w:keepLines/>
              <w:jc w:val="center"/>
              <w:rPr>
                <w:sz w:val="20"/>
              </w:rPr>
            </w:pPr>
            <w:r w:rsidRPr="008B577E">
              <w:rPr>
                <w:sz w:val="20"/>
              </w:rPr>
              <w:t>-</w:t>
            </w:r>
          </w:p>
        </w:tc>
        <w:tc>
          <w:tcPr>
            <w:tcW w:w="610" w:type="pct"/>
            <w:hideMark/>
          </w:tcPr>
          <w:p w14:paraId="7F539C93" w14:textId="77777777" w:rsidR="009505A4" w:rsidRPr="008B577E" w:rsidRDefault="009505A4" w:rsidP="00785376">
            <w:pPr>
              <w:keepNext/>
              <w:keepLines/>
              <w:jc w:val="center"/>
              <w:rPr>
                <w:sz w:val="20"/>
              </w:rPr>
            </w:pPr>
            <w:r w:rsidRPr="008B577E">
              <w:rPr>
                <w:sz w:val="20"/>
              </w:rPr>
              <w:t>-</w:t>
            </w:r>
          </w:p>
        </w:tc>
        <w:tc>
          <w:tcPr>
            <w:tcW w:w="900" w:type="pct"/>
            <w:hideMark/>
          </w:tcPr>
          <w:p w14:paraId="45AAAB36" w14:textId="77777777" w:rsidR="009505A4" w:rsidRPr="008B577E" w:rsidRDefault="009505A4" w:rsidP="002D30F8">
            <w:pPr>
              <w:keepNext/>
              <w:keepLines/>
              <w:jc w:val="center"/>
              <w:rPr>
                <w:sz w:val="20"/>
              </w:rPr>
            </w:pPr>
            <w:r w:rsidRPr="008B577E">
              <w:rPr>
                <w:sz w:val="20"/>
              </w:rPr>
              <w:t>-</w:t>
            </w:r>
          </w:p>
        </w:tc>
        <w:tc>
          <w:tcPr>
            <w:tcW w:w="935" w:type="pct"/>
            <w:hideMark/>
          </w:tcPr>
          <w:p w14:paraId="3F77218A" w14:textId="77777777" w:rsidR="009505A4" w:rsidRPr="008B577E" w:rsidRDefault="009505A4" w:rsidP="00785376">
            <w:pPr>
              <w:keepNext/>
              <w:keepLines/>
              <w:jc w:val="center"/>
              <w:rPr>
                <w:sz w:val="20"/>
              </w:rPr>
            </w:pPr>
            <w:r w:rsidRPr="008B577E">
              <w:rPr>
                <w:sz w:val="20"/>
              </w:rPr>
              <w:t>-</w:t>
            </w:r>
          </w:p>
        </w:tc>
      </w:tr>
      <w:tr w:rsidR="0087610D" w:rsidRPr="008B577E" w14:paraId="2CE94EA5" w14:textId="77777777" w:rsidTr="00E227B2">
        <w:trPr>
          <w:trHeight w:val="1637"/>
        </w:trPr>
        <w:tc>
          <w:tcPr>
            <w:tcW w:w="132" w:type="pct"/>
            <w:vMerge w:val="restart"/>
          </w:tcPr>
          <w:p w14:paraId="4470BB4B" w14:textId="36639350" w:rsidR="009505A4" w:rsidRPr="008B577E" w:rsidRDefault="009505A4" w:rsidP="00E227B2">
            <w:pPr>
              <w:keepNext/>
              <w:keepLines/>
              <w:jc w:val="center"/>
              <w:rPr>
                <w:sz w:val="20"/>
              </w:rPr>
            </w:pPr>
            <w:r w:rsidRPr="008B577E">
              <w:rPr>
                <w:sz w:val="20"/>
              </w:rPr>
              <w:t>2.</w:t>
            </w:r>
          </w:p>
        </w:tc>
        <w:tc>
          <w:tcPr>
            <w:tcW w:w="1032" w:type="pct"/>
            <w:vMerge w:val="restart"/>
          </w:tcPr>
          <w:p w14:paraId="33CE1239" w14:textId="0E0CBF3E" w:rsidR="009505A4" w:rsidRPr="008B577E" w:rsidRDefault="009505A4" w:rsidP="002D30F8">
            <w:pPr>
              <w:keepNext/>
              <w:keepLines/>
              <w:ind w:left="57" w:right="57"/>
              <w:jc w:val="center"/>
              <w:rPr>
                <w:sz w:val="20"/>
              </w:rPr>
            </w:pPr>
            <w:r w:rsidRPr="008B577E">
              <w:rPr>
                <w:sz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615" w:type="pct"/>
            <w:vMerge w:val="restart"/>
          </w:tcPr>
          <w:p w14:paraId="039DF6B8" w14:textId="313D1F66" w:rsidR="009505A4" w:rsidRPr="008B577E" w:rsidRDefault="009505A4" w:rsidP="00785376">
            <w:pPr>
              <w:keepNext/>
              <w:keepLines/>
              <w:jc w:val="center"/>
              <w:rPr>
                <w:sz w:val="20"/>
              </w:rPr>
            </w:pPr>
            <w:r w:rsidRPr="008B577E">
              <w:rPr>
                <w:sz w:val="20"/>
              </w:rPr>
              <w:t>40</w:t>
            </w:r>
          </w:p>
        </w:tc>
        <w:tc>
          <w:tcPr>
            <w:tcW w:w="776" w:type="pct"/>
            <w:vMerge w:val="restart"/>
          </w:tcPr>
          <w:p w14:paraId="1F23D0A7" w14:textId="32847AB7" w:rsidR="002D30F8" w:rsidRDefault="002D30F8" w:rsidP="002D30F8">
            <w:pPr>
              <w:keepNext/>
              <w:keepLines/>
              <w:ind w:left="57" w:right="57"/>
              <w:jc w:val="center"/>
              <w:rPr>
                <w:sz w:val="20"/>
              </w:rPr>
            </w:pPr>
            <w:r>
              <w:rPr>
                <w:sz w:val="20"/>
              </w:rPr>
              <w:t>Н</w:t>
            </w:r>
            <w:r w:rsidR="009505A4" w:rsidRPr="008B577E">
              <w:rPr>
                <w:sz w:val="20"/>
              </w:rPr>
              <w:t>аличие</w:t>
            </w:r>
          </w:p>
          <w:p w14:paraId="5E0E946F" w14:textId="3C085D2D" w:rsidR="009505A4" w:rsidRPr="008B577E" w:rsidRDefault="009505A4" w:rsidP="002D30F8">
            <w:pPr>
              <w:keepNext/>
              <w:keepLines/>
              <w:ind w:left="57" w:right="57"/>
              <w:jc w:val="center"/>
              <w:rPr>
                <w:sz w:val="20"/>
              </w:rPr>
            </w:pPr>
            <w:r w:rsidRPr="008B577E">
              <w:rPr>
                <w:sz w:val="20"/>
              </w:rPr>
              <w:t>у участников закупки финансовых ресурсов</w:t>
            </w:r>
          </w:p>
        </w:tc>
        <w:tc>
          <w:tcPr>
            <w:tcW w:w="610" w:type="pct"/>
            <w:vMerge w:val="restart"/>
          </w:tcPr>
          <w:p w14:paraId="70614AE0" w14:textId="1A4390E3" w:rsidR="009505A4" w:rsidRPr="008B577E" w:rsidRDefault="009505A4" w:rsidP="00785376">
            <w:pPr>
              <w:keepNext/>
              <w:keepLines/>
              <w:jc w:val="center"/>
              <w:rPr>
                <w:sz w:val="20"/>
              </w:rPr>
            </w:pPr>
            <w:r w:rsidRPr="008B577E">
              <w:rPr>
                <w:sz w:val="20"/>
              </w:rPr>
              <w:t>20</w:t>
            </w:r>
          </w:p>
        </w:tc>
        <w:tc>
          <w:tcPr>
            <w:tcW w:w="900" w:type="pct"/>
          </w:tcPr>
          <w:p w14:paraId="5F826A6F" w14:textId="069C6180" w:rsidR="009505A4" w:rsidRPr="008B577E" w:rsidRDefault="002D30F8" w:rsidP="002D30F8">
            <w:pPr>
              <w:keepNext/>
              <w:keepLines/>
              <w:ind w:left="57" w:right="57"/>
              <w:jc w:val="center"/>
              <w:rPr>
                <w:sz w:val="20"/>
              </w:rPr>
            </w:pPr>
            <w:r>
              <w:rPr>
                <w:sz w:val="20"/>
              </w:rPr>
              <w:t>П</w:t>
            </w:r>
            <w:r w:rsidR="009505A4" w:rsidRPr="008B577E">
              <w:rPr>
                <w:sz w:val="20"/>
              </w:rPr>
              <w:t>ризнак N 1 (стоимость чистых активов)</w:t>
            </w:r>
          </w:p>
        </w:tc>
        <w:tc>
          <w:tcPr>
            <w:tcW w:w="935" w:type="pct"/>
          </w:tcPr>
          <w:p w14:paraId="293A164B" w14:textId="10615E31" w:rsidR="009505A4" w:rsidRPr="008B577E" w:rsidRDefault="00ED65D4" w:rsidP="00785376">
            <w:pPr>
              <w:keepNext/>
              <w:keepLines/>
              <w:jc w:val="center"/>
              <w:rPr>
                <w:sz w:val="20"/>
              </w:rPr>
            </w:pPr>
            <w:r w:rsidRPr="008B577E">
              <w:rPr>
                <w:sz w:val="20"/>
              </w:rPr>
              <w:t>5</w:t>
            </w:r>
            <w:r w:rsidR="004C006F" w:rsidRPr="008B577E">
              <w:rPr>
                <w:sz w:val="20"/>
              </w:rPr>
              <w:t>0</w:t>
            </w:r>
          </w:p>
        </w:tc>
      </w:tr>
      <w:tr w:rsidR="0087610D" w:rsidRPr="008B577E" w14:paraId="4BB337CB" w14:textId="77777777" w:rsidTr="00E227B2">
        <w:tc>
          <w:tcPr>
            <w:tcW w:w="132" w:type="pct"/>
            <w:vMerge/>
          </w:tcPr>
          <w:p w14:paraId="14499EA4" w14:textId="77777777" w:rsidR="009505A4" w:rsidRPr="008B577E" w:rsidRDefault="009505A4" w:rsidP="00E227B2">
            <w:pPr>
              <w:keepNext/>
              <w:keepLines/>
              <w:jc w:val="center"/>
              <w:rPr>
                <w:sz w:val="20"/>
              </w:rPr>
            </w:pPr>
          </w:p>
        </w:tc>
        <w:tc>
          <w:tcPr>
            <w:tcW w:w="1032" w:type="pct"/>
            <w:vMerge/>
          </w:tcPr>
          <w:p w14:paraId="6757C82D" w14:textId="77777777" w:rsidR="009505A4" w:rsidRPr="008B577E" w:rsidRDefault="009505A4" w:rsidP="002D30F8">
            <w:pPr>
              <w:keepNext/>
              <w:keepLines/>
              <w:ind w:left="57" w:right="57"/>
              <w:jc w:val="center"/>
              <w:rPr>
                <w:sz w:val="20"/>
              </w:rPr>
            </w:pPr>
          </w:p>
        </w:tc>
        <w:tc>
          <w:tcPr>
            <w:tcW w:w="615" w:type="pct"/>
            <w:vMerge/>
          </w:tcPr>
          <w:p w14:paraId="2DA754F1" w14:textId="77777777" w:rsidR="009505A4" w:rsidRPr="008B577E" w:rsidRDefault="009505A4" w:rsidP="00785376">
            <w:pPr>
              <w:keepNext/>
              <w:keepLines/>
              <w:jc w:val="center"/>
              <w:rPr>
                <w:sz w:val="20"/>
              </w:rPr>
            </w:pPr>
          </w:p>
        </w:tc>
        <w:tc>
          <w:tcPr>
            <w:tcW w:w="776" w:type="pct"/>
            <w:vMerge/>
          </w:tcPr>
          <w:p w14:paraId="07727F4A" w14:textId="77777777" w:rsidR="009505A4" w:rsidRPr="008B577E" w:rsidRDefault="009505A4" w:rsidP="002D30F8">
            <w:pPr>
              <w:keepNext/>
              <w:keepLines/>
              <w:ind w:left="57" w:right="57"/>
              <w:jc w:val="center"/>
              <w:rPr>
                <w:sz w:val="20"/>
              </w:rPr>
            </w:pPr>
          </w:p>
        </w:tc>
        <w:tc>
          <w:tcPr>
            <w:tcW w:w="610" w:type="pct"/>
            <w:vMerge/>
          </w:tcPr>
          <w:p w14:paraId="4E89F646" w14:textId="77777777" w:rsidR="009505A4" w:rsidRPr="008B577E" w:rsidRDefault="009505A4" w:rsidP="00785376">
            <w:pPr>
              <w:keepNext/>
              <w:keepLines/>
              <w:jc w:val="center"/>
              <w:rPr>
                <w:sz w:val="20"/>
              </w:rPr>
            </w:pPr>
          </w:p>
        </w:tc>
        <w:tc>
          <w:tcPr>
            <w:tcW w:w="900" w:type="pct"/>
          </w:tcPr>
          <w:p w14:paraId="1DB9C4B5" w14:textId="351C2849" w:rsidR="009505A4" w:rsidRPr="008B577E" w:rsidRDefault="002D30F8" w:rsidP="002D30F8">
            <w:pPr>
              <w:keepNext/>
              <w:keepLines/>
              <w:ind w:left="57" w:right="57"/>
              <w:jc w:val="center"/>
              <w:rPr>
                <w:sz w:val="20"/>
              </w:rPr>
            </w:pPr>
            <w:r>
              <w:rPr>
                <w:sz w:val="20"/>
              </w:rPr>
              <w:t>П</w:t>
            </w:r>
            <w:r w:rsidR="009505A4" w:rsidRPr="008B577E">
              <w:rPr>
                <w:sz w:val="20"/>
              </w:rPr>
              <w:t xml:space="preserve">ризнак N </w:t>
            </w:r>
            <w:r w:rsidR="00ED65D4" w:rsidRPr="008B577E">
              <w:rPr>
                <w:sz w:val="20"/>
              </w:rPr>
              <w:t>2</w:t>
            </w:r>
            <w:r w:rsidR="009505A4" w:rsidRPr="008B577E">
              <w:rPr>
                <w:sz w:val="20"/>
              </w:rPr>
              <w:t xml:space="preserve"> (коэффициент соизмеримости годовой выручки от основной деятельности с суммой договора (КСВ))</w:t>
            </w:r>
          </w:p>
        </w:tc>
        <w:tc>
          <w:tcPr>
            <w:tcW w:w="935" w:type="pct"/>
          </w:tcPr>
          <w:p w14:paraId="7ABC0F18" w14:textId="4F86382D" w:rsidR="009505A4" w:rsidRPr="008B577E" w:rsidRDefault="00ED65D4" w:rsidP="00785376">
            <w:pPr>
              <w:keepNext/>
              <w:keepLines/>
              <w:jc w:val="center"/>
              <w:rPr>
                <w:sz w:val="20"/>
              </w:rPr>
            </w:pPr>
            <w:r w:rsidRPr="008B577E">
              <w:rPr>
                <w:sz w:val="20"/>
              </w:rPr>
              <w:t>5</w:t>
            </w:r>
            <w:r w:rsidR="004C006F" w:rsidRPr="008B577E">
              <w:rPr>
                <w:sz w:val="20"/>
              </w:rPr>
              <w:t>0</w:t>
            </w:r>
          </w:p>
        </w:tc>
      </w:tr>
      <w:tr w:rsidR="0087610D" w:rsidRPr="008B577E" w14:paraId="1764623B" w14:textId="77777777" w:rsidTr="00E227B2">
        <w:trPr>
          <w:trHeight w:val="1643"/>
        </w:trPr>
        <w:tc>
          <w:tcPr>
            <w:tcW w:w="132" w:type="pct"/>
            <w:vMerge/>
            <w:hideMark/>
          </w:tcPr>
          <w:p w14:paraId="14C2641E" w14:textId="1EDD99D7" w:rsidR="009505A4" w:rsidRPr="008B577E" w:rsidRDefault="009505A4" w:rsidP="00E227B2">
            <w:pPr>
              <w:keepNext/>
              <w:keepLines/>
              <w:jc w:val="center"/>
              <w:rPr>
                <w:sz w:val="20"/>
              </w:rPr>
            </w:pPr>
          </w:p>
        </w:tc>
        <w:tc>
          <w:tcPr>
            <w:tcW w:w="1032" w:type="pct"/>
            <w:vMerge/>
            <w:hideMark/>
          </w:tcPr>
          <w:p w14:paraId="0087A15A" w14:textId="5DBBF0AB" w:rsidR="009505A4" w:rsidRPr="008B577E" w:rsidRDefault="009505A4" w:rsidP="002D30F8">
            <w:pPr>
              <w:keepNext/>
              <w:keepLines/>
              <w:ind w:left="57" w:right="57"/>
              <w:jc w:val="center"/>
              <w:rPr>
                <w:sz w:val="20"/>
              </w:rPr>
            </w:pPr>
          </w:p>
        </w:tc>
        <w:tc>
          <w:tcPr>
            <w:tcW w:w="615" w:type="pct"/>
            <w:vMerge/>
            <w:hideMark/>
          </w:tcPr>
          <w:p w14:paraId="6E45B3FD" w14:textId="36F006AE" w:rsidR="009505A4" w:rsidRPr="008B577E" w:rsidRDefault="009505A4" w:rsidP="00785376">
            <w:pPr>
              <w:keepNext/>
              <w:keepLines/>
              <w:jc w:val="center"/>
              <w:rPr>
                <w:sz w:val="20"/>
              </w:rPr>
            </w:pPr>
          </w:p>
        </w:tc>
        <w:tc>
          <w:tcPr>
            <w:tcW w:w="776" w:type="pct"/>
          </w:tcPr>
          <w:p w14:paraId="27EB5E44" w14:textId="2D873B91" w:rsidR="002D30F8" w:rsidRDefault="002D30F8" w:rsidP="002D30F8">
            <w:pPr>
              <w:keepNext/>
              <w:keepLines/>
              <w:ind w:left="57" w:right="57"/>
              <w:jc w:val="center"/>
              <w:rPr>
                <w:sz w:val="20"/>
              </w:rPr>
            </w:pPr>
            <w:r>
              <w:rPr>
                <w:sz w:val="20"/>
              </w:rPr>
              <w:t>Н</w:t>
            </w:r>
            <w:r w:rsidR="005D51B0" w:rsidRPr="008B577E">
              <w:rPr>
                <w:sz w:val="20"/>
              </w:rPr>
              <w:t>аличие</w:t>
            </w:r>
          </w:p>
          <w:p w14:paraId="0316D6E5" w14:textId="0B8C2528" w:rsidR="009505A4" w:rsidRPr="008B577E" w:rsidRDefault="005D51B0" w:rsidP="002D30F8">
            <w:pPr>
              <w:keepNext/>
              <w:keepLines/>
              <w:ind w:left="57" w:right="57"/>
              <w:jc w:val="center"/>
              <w:rPr>
                <w:sz w:val="20"/>
              </w:rPr>
            </w:pPr>
            <w:r w:rsidRPr="008B577E">
              <w:rPr>
                <w:sz w:val="20"/>
              </w:rPr>
              <w:t>у участников закупки опыта поставки товара, выполнения работы, оказания услуги, связанного с предметом контракта</w:t>
            </w:r>
          </w:p>
        </w:tc>
        <w:tc>
          <w:tcPr>
            <w:tcW w:w="610" w:type="pct"/>
          </w:tcPr>
          <w:p w14:paraId="1E3EB016" w14:textId="7B8F8D63" w:rsidR="009505A4" w:rsidRPr="008B577E" w:rsidRDefault="009505A4" w:rsidP="00785376">
            <w:pPr>
              <w:keepNext/>
              <w:keepLines/>
              <w:jc w:val="center"/>
              <w:rPr>
                <w:sz w:val="20"/>
              </w:rPr>
            </w:pPr>
            <w:r w:rsidRPr="008B577E">
              <w:rPr>
                <w:sz w:val="20"/>
              </w:rPr>
              <w:t>30</w:t>
            </w:r>
          </w:p>
        </w:tc>
        <w:tc>
          <w:tcPr>
            <w:tcW w:w="900" w:type="pct"/>
          </w:tcPr>
          <w:p w14:paraId="65F60BDE" w14:textId="4E673037" w:rsidR="009505A4" w:rsidRPr="008B577E" w:rsidRDefault="002D30F8" w:rsidP="002D30F8">
            <w:pPr>
              <w:keepNext/>
              <w:keepLines/>
              <w:ind w:left="57" w:right="57"/>
              <w:jc w:val="center"/>
              <w:rPr>
                <w:sz w:val="20"/>
              </w:rPr>
            </w:pPr>
            <w:r>
              <w:rPr>
                <w:sz w:val="20"/>
              </w:rPr>
              <w:t>П</w:t>
            </w:r>
            <w:r w:rsidR="009505A4" w:rsidRPr="008B577E">
              <w:rPr>
                <w:sz w:val="20"/>
              </w:rPr>
              <w:t>ризнак N 1 (общая цена исполненных участником закупки договоров)</w:t>
            </w:r>
          </w:p>
        </w:tc>
        <w:tc>
          <w:tcPr>
            <w:tcW w:w="935" w:type="pct"/>
          </w:tcPr>
          <w:p w14:paraId="2B322641" w14:textId="2C420482" w:rsidR="009505A4" w:rsidRPr="008B577E" w:rsidRDefault="009505A4" w:rsidP="00785376">
            <w:pPr>
              <w:keepNext/>
              <w:keepLines/>
              <w:jc w:val="center"/>
              <w:rPr>
                <w:sz w:val="20"/>
              </w:rPr>
            </w:pPr>
            <w:r w:rsidRPr="008B577E">
              <w:rPr>
                <w:sz w:val="20"/>
              </w:rPr>
              <w:t>100</w:t>
            </w:r>
          </w:p>
        </w:tc>
      </w:tr>
      <w:tr w:rsidR="0087610D" w:rsidRPr="008B577E" w14:paraId="59990904" w14:textId="77777777" w:rsidTr="00E227B2">
        <w:trPr>
          <w:trHeight w:val="2484"/>
        </w:trPr>
        <w:tc>
          <w:tcPr>
            <w:tcW w:w="132" w:type="pct"/>
            <w:vMerge/>
            <w:hideMark/>
          </w:tcPr>
          <w:p w14:paraId="2847820A" w14:textId="77777777" w:rsidR="00B9670D" w:rsidRPr="008B577E" w:rsidRDefault="00B9670D" w:rsidP="00E227B2">
            <w:pPr>
              <w:keepNext/>
              <w:keepLines/>
              <w:jc w:val="center"/>
              <w:rPr>
                <w:sz w:val="20"/>
              </w:rPr>
            </w:pPr>
          </w:p>
        </w:tc>
        <w:tc>
          <w:tcPr>
            <w:tcW w:w="1032" w:type="pct"/>
            <w:vMerge/>
            <w:hideMark/>
          </w:tcPr>
          <w:p w14:paraId="5A548336" w14:textId="77777777" w:rsidR="00B9670D" w:rsidRPr="008B577E" w:rsidRDefault="00B9670D" w:rsidP="002D30F8">
            <w:pPr>
              <w:keepNext/>
              <w:keepLines/>
              <w:ind w:left="57" w:right="57"/>
              <w:jc w:val="center"/>
              <w:rPr>
                <w:sz w:val="20"/>
              </w:rPr>
            </w:pPr>
          </w:p>
        </w:tc>
        <w:tc>
          <w:tcPr>
            <w:tcW w:w="615" w:type="pct"/>
            <w:vMerge/>
            <w:hideMark/>
          </w:tcPr>
          <w:p w14:paraId="773A96B1" w14:textId="77777777" w:rsidR="00B9670D" w:rsidRPr="008B577E" w:rsidRDefault="00B9670D" w:rsidP="00785376">
            <w:pPr>
              <w:keepNext/>
              <w:keepLines/>
              <w:rPr>
                <w:sz w:val="20"/>
              </w:rPr>
            </w:pPr>
          </w:p>
        </w:tc>
        <w:tc>
          <w:tcPr>
            <w:tcW w:w="776" w:type="pct"/>
            <w:hideMark/>
          </w:tcPr>
          <w:p w14:paraId="1A7A29D4" w14:textId="576B4A39" w:rsidR="002D30F8" w:rsidRDefault="002D30F8" w:rsidP="002D30F8">
            <w:pPr>
              <w:keepNext/>
              <w:keepLines/>
              <w:ind w:left="57" w:right="57"/>
              <w:jc w:val="center"/>
              <w:rPr>
                <w:sz w:val="20"/>
              </w:rPr>
            </w:pPr>
            <w:r>
              <w:rPr>
                <w:sz w:val="20"/>
              </w:rPr>
              <w:t>Н</w:t>
            </w:r>
            <w:r w:rsidR="00B9670D" w:rsidRPr="008B577E">
              <w:rPr>
                <w:sz w:val="20"/>
              </w:rPr>
              <w:t>аличие</w:t>
            </w:r>
          </w:p>
          <w:p w14:paraId="1DB3E99B" w14:textId="5BA369A1" w:rsidR="00B9670D" w:rsidRPr="008B577E" w:rsidRDefault="00B9670D" w:rsidP="002D30F8">
            <w:pPr>
              <w:keepNext/>
              <w:keepLines/>
              <w:ind w:left="57" w:right="57"/>
              <w:jc w:val="center"/>
              <w:rPr>
                <w:sz w:val="20"/>
              </w:rPr>
            </w:pPr>
            <w:r w:rsidRPr="008B577E">
              <w:rPr>
                <w:sz w:val="20"/>
              </w:rPr>
              <w:t>у участников закупки специалистов и иных работников определенного уровня квалификации</w:t>
            </w:r>
          </w:p>
        </w:tc>
        <w:tc>
          <w:tcPr>
            <w:tcW w:w="610" w:type="pct"/>
            <w:hideMark/>
          </w:tcPr>
          <w:p w14:paraId="1A15A8F7" w14:textId="4926F3F1" w:rsidR="00B9670D" w:rsidRPr="008B577E" w:rsidRDefault="00B9670D" w:rsidP="00785376">
            <w:pPr>
              <w:keepNext/>
              <w:keepLines/>
              <w:jc w:val="center"/>
              <w:rPr>
                <w:sz w:val="20"/>
              </w:rPr>
            </w:pPr>
            <w:r w:rsidRPr="008B577E">
              <w:rPr>
                <w:sz w:val="20"/>
              </w:rPr>
              <w:t>50</w:t>
            </w:r>
          </w:p>
        </w:tc>
        <w:tc>
          <w:tcPr>
            <w:tcW w:w="900" w:type="pct"/>
            <w:hideMark/>
          </w:tcPr>
          <w:p w14:paraId="4BFFD469" w14:textId="2201C5F6" w:rsidR="00B9670D" w:rsidRPr="008B577E" w:rsidRDefault="002D30F8" w:rsidP="002D30F8">
            <w:pPr>
              <w:keepNext/>
              <w:keepLines/>
              <w:ind w:left="57" w:right="57"/>
              <w:jc w:val="center"/>
              <w:rPr>
                <w:sz w:val="20"/>
              </w:rPr>
            </w:pPr>
            <w:r>
              <w:rPr>
                <w:sz w:val="20"/>
              </w:rPr>
              <w:t>П</w:t>
            </w:r>
            <w:r w:rsidR="00B9670D" w:rsidRPr="008B577E">
              <w:rPr>
                <w:sz w:val="20"/>
              </w:rPr>
              <w:t>ризнак N 1 (наличие специалистов и иных работников, их квалификация, необходимые для выполнения работ, являющихся объектом закупки)</w:t>
            </w:r>
          </w:p>
        </w:tc>
        <w:tc>
          <w:tcPr>
            <w:tcW w:w="935" w:type="pct"/>
            <w:hideMark/>
          </w:tcPr>
          <w:p w14:paraId="3084A154" w14:textId="77608330" w:rsidR="00B9670D" w:rsidRPr="008B577E" w:rsidRDefault="00B9670D" w:rsidP="00785376">
            <w:pPr>
              <w:keepNext/>
              <w:keepLines/>
              <w:jc w:val="center"/>
              <w:rPr>
                <w:sz w:val="20"/>
              </w:rPr>
            </w:pPr>
            <w:r w:rsidRPr="008B577E">
              <w:rPr>
                <w:sz w:val="20"/>
              </w:rPr>
              <w:t>100</w:t>
            </w:r>
          </w:p>
        </w:tc>
      </w:tr>
      <w:tr w:rsidR="008C7916" w:rsidRPr="008B577E" w14:paraId="71854566" w14:textId="77777777" w:rsidTr="00E227B2">
        <w:trPr>
          <w:trHeight w:val="1252"/>
        </w:trPr>
        <w:tc>
          <w:tcPr>
            <w:tcW w:w="132" w:type="pct"/>
          </w:tcPr>
          <w:p w14:paraId="2845FBBA" w14:textId="1456B4AB" w:rsidR="008C7916" w:rsidRPr="008B577E" w:rsidRDefault="0032034F" w:rsidP="00E227B2">
            <w:pPr>
              <w:keepNext/>
              <w:keepLines/>
              <w:jc w:val="center"/>
              <w:rPr>
                <w:sz w:val="20"/>
              </w:rPr>
            </w:pPr>
            <w:r w:rsidRPr="008B577E">
              <w:rPr>
                <w:sz w:val="20"/>
              </w:rPr>
              <w:t>3</w:t>
            </w:r>
            <w:r w:rsidR="00E227B2">
              <w:rPr>
                <w:sz w:val="20"/>
              </w:rPr>
              <w:t>.</w:t>
            </w:r>
          </w:p>
        </w:tc>
        <w:tc>
          <w:tcPr>
            <w:tcW w:w="1032" w:type="pct"/>
          </w:tcPr>
          <w:p w14:paraId="1FD6E5F0" w14:textId="60FCAC20" w:rsidR="008C7916" w:rsidRPr="008B577E" w:rsidRDefault="008C7916" w:rsidP="002D30F8">
            <w:pPr>
              <w:keepNext/>
              <w:keepLines/>
              <w:ind w:left="57" w:right="57"/>
              <w:jc w:val="center"/>
              <w:rPr>
                <w:sz w:val="20"/>
              </w:rPr>
            </w:pPr>
            <w:r w:rsidRPr="008B577E">
              <w:rPr>
                <w:sz w:val="20"/>
              </w:rPr>
              <w:t>Совокупная значимость всех критериев оценки/показателей оценки</w:t>
            </w:r>
          </w:p>
        </w:tc>
        <w:tc>
          <w:tcPr>
            <w:tcW w:w="615" w:type="pct"/>
          </w:tcPr>
          <w:p w14:paraId="123FFA16" w14:textId="58643997" w:rsidR="008C7916" w:rsidRPr="008B577E" w:rsidRDefault="008C7916" w:rsidP="002D30F8">
            <w:pPr>
              <w:keepNext/>
              <w:keepLines/>
              <w:jc w:val="center"/>
              <w:rPr>
                <w:sz w:val="20"/>
              </w:rPr>
            </w:pPr>
            <w:r w:rsidRPr="008B577E">
              <w:rPr>
                <w:sz w:val="20"/>
              </w:rPr>
              <w:t>100</w:t>
            </w:r>
          </w:p>
        </w:tc>
        <w:tc>
          <w:tcPr>
            <w:tcW w:w="776" w:type="pct"/>
          </w:tcPr>
          <w:p w14:paraId="3B69E5ED" w14:textId="77777777" w:rsidR="008C7916" w:rsidRPr="008B577E" w:rsidRDefault="008C7916" w:rsidP="002D30F8">
            <w:pPr>
              <w:keepNext/>
              <w:keepLines/>
              <w:jc w:val="center"/>
              <w:rPr>
                <w:sz w:val="20"/>
              </w:rPr>
            </w:pPr>
          </w:p>
        </w:tc>
        <w:tc>
          <w:tcPr>
            <w:tcW w:w="610" w:type="pct"/>
          </w:tcPr>
          <w:p w14:paraId="68A676F5" w14:textId="18023A43" w:rsidR="008C7916" w:rsidRPr="008B577E" w:rsidRDefault="008C7916" w:rsidP="002D30F8">
            <w:pPr>
              <w:keepNext/>
              <w:keepLines/>
              <w:jc w:val="center"/>
              <w:rPr>
                <w:sz w:val="20"/>
              </w:rPr>
            </w:pPr>
            <w:r w:rsidRPr="008B577E">
              <w:rPr>
                <w:sz w:val="20"/>
              </w:rPr>
              <w:t>100</w:t>
            </w:r>
          </w:p>
        </w:tc>
        <w:tc>
          <w:tcPr>
            <w:tcW w:w="900" w:type="pct"/>
          </w:tcPr>
          <w:p w14:paraId="552E883E" w14:textId="77777777" w:rsidR="008C7916" w:rsidRPr="008B577E" w:rsidRDefault="008C7916" w:rsidP="002D30F8">
            <w:pPr>
              <w:keepNext/>
              <w:keepLines/>
              <w:jc w:val="center"/>
              <w:rPr>
                <w:sz w:val="20"/>
              </w:rPr>
            </w:pPr>
          </w:p>
        </w:tc>
        <w:tc>
          <w:tcPr>
            <w:tcW w:w="935" w:type="pct"/>
          </w:tcPr>
          <w:p w14:paraId="752D9A4C" w14:textId="77777777" w:rsidR="008C7916" w:rsidRPr="008B577E" w:rsidRDefault="008C7916" w:rsidP="00785376">
            <w:pPr>
              <w:keepNext/>
              <w:keepLines/>
              <w:jc w:val="center"/>
              <w:rPr>
                <w:sz w:val="20"/>
              </w:rPr>
            </w:pPr>
          </w:p>
        </w:tc>
      </w:tr>
    </w:tbl>
    <w:p w14:paraId="336C032B" w14:textId="77777777" w:rsidR="008010CF" w:rsidRPr="008B577E" w:rsidRDefault="008010CF" w:rsidP="00785376">
      <w:pPr>
        <w:keepNext/>
        <w:keepLines/>
        <w:tabs>
          <w:tab w:val="left" w:pos="6735"/>
        </w:tabs>
        <w:ind w:firstLine="567"/>
        <w:jc w:val="center"/>
        <w:rPr>
          <w:b/>
          <w:sz w:val="20"/>
        </w:rPr>
      </w:pPr>
    </w:p>
    <w:p w14:paraId="29003DC6" w14:textId="77777777" w:rsidR="008010CF" w:rsidRPr="008B577E" w:rsidRDefault="008010CF" w:rsidP="00785376">
      <w:pPr>
        <w:keepNext/>
        <w:keepLines/>
        <w:spacing w:after="160" w:line="264" w:lineRule="auto"/>
        <w:rPr>
          <w:b/>
          <w:sz w:val="20"/>
        </w:rPr>
      </w:pPr>
      <w:r w:rsidRPr="008B577E">
        <w:rPr>
          <w:b/>
          <w:sz w:val="20"/>
        </w:rPr>
        <w:br w:type="page"/>
      </w:r>
    </w:p>
    <w:p w14:paraId="004B9DE8" w14:textId="51C26096" w:rsidR="009C43F6" w:rsidRPr="008B577E" w:rsidRDefault="00970C8E" w:rsidP="00785376">
      <w:pPr>
        <w:keepNext/>
        <w:keepLines/>
        <w:tabs>
          <w:tab w:val="left" w:pos="6735"/>
        </w:tabs>
        <w:ind w:firstLine="567"/>
        <w:jc w:val="center"/>
        <w:rPr>
          <w:b/>
          <w:sz w:val="20"/>
        </w:rPr>
      </w:pPr>
      <w:r w:rsidRPr="008B577E">
        <w:rPr>
          <w:b/>
          <w:sz w:val="20"/>
        </w:rPr>
        <w:lastRenderedPageBreak/>
        <w:t>ПОРЯДОК ОЦЕНКИ ЗАЯВОК НА УЧАСТИЕ В ОТКРЫТОМ КОНКУРСЕ В ЭЛЕКТРОННОЙ ФОРМЕ</w:t>
      </w:r>
    </w:p>
    <w:p w14:paraId="5C6C792A" w14:textId="77777777" w:rsidR="00970C8E" w:rsidRPr="008B577E" w:rsidRDefault="00970C8E" w:rsidP="00785376">
      <w:pPr>
        <w:keepNext/>
        <w:keepLines/>
        <w:ind w:firstLine="567"/>
        <w:rPr>
          <w:b/>
          <w:sz w:val="20"/>
        </w:rPr>
      </w:pPr>
    </w:p>
    <w:p w14:paraId="09FCB368" w14:textId="77777777" w:rsidR="009638FA" w:rsidRPr="008B577E" w:rsidRDefault="009638FA" w:rsidP="00785376">
      <w:pPr>
        <w:keepNext/>
        <w:keepLines/>
        <w:ind w:firstLine="567"/>
        <w:rPr>
          <w:b/>
          <w:color w:val="000000" w:themeColor="text1"/>
          <w:sz w:val="20"/>
        </w:rPr>
      </w:pPr>
      <w:r w:rsidRPr="008B577E">
        <w:rPr>
          <w:b/>
          <w:color w:val="000000" w:themeColor="text1"/>
          <w:sz w:val="20"/>
        </w:rPr>
        <w:t>1. Оценка заявок по критерию «Цена контракта, сумма цен единиц товара, работы, услуги».</w:t>
      </w:r>
    </w:p>
    <w:p w14:paraId="3E7B4E4F" w14:textId="77777777" w:rsidR="009638FA" w:rsidRPr="008B577E" w:rsidRDefault="009638FA" w:rsidP="00785376">
      <w:pPr>
        <w:keepNext/>
        <w:keepLines/>
        <w:ind w:firstLine="567"/>
        <w:rPr>
          <w:color w:val="000000" w:themeColor="text1"/>
          <w:sz w:val="20"/>
        </w:rPr>
      </w:pPr>
      <w:r w:rsidRPr="008B577E">
        <w:rPr>
          <w:color w:val="000000" w:themeColor="text1"/>
          <w:sz w:val="20"/>
        </w:rPr>
        <w:t>Значимость критерия оценки – 60 %</w:t>
      </w:r>
    </w:p>
    <w:p w14:paraId="1B780903" w14:textId="77777777" w:rsidR="009638FA" w:rsidRPr="008B577E" w:rsidRDefault="009638FA" w:rsidP="00785376">
      <w:pPr>
        <w:keepNext/>
        <w:keepLines/>
        <w:ind w:firstLine="567"/>
        <w:rPr>
          <w:color w:val="000000" w:themeColor="text1"/>
          <w:sz w:val="20"/>
        </w:rPr>
      </w:pPr>
      <w:r w:rsidRPr="008B577E">
        <w:rPr>
          <w:color w:val="000000" w:themeColor="text1"/>
          <w:sz w:val="20"/>
        </w:rPr>
        <w:t>Оценка критерия (баллы): – 100</w:t>
      </w:r>
    </w:p>
    <w:p w14:paraId="7425BF47" w14:textId="0581BD6B"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 xml:space="preserve">Значение количества баллов по критерию оценки </w:t>
      </w:r>
      <w:r w:rsidR="00F734EB" w:rsidRPr="008B577E">
        <w:rPr>
          <w:bCs/>
          <w:color w:val="000000" w:themeColor="text1"/>
          <w:sz w:val="20"/>
        </w:rPr>
        <w:t>«</w:t>
      </w:r>
      <w:r w:rsidRPr="008B577E">
        <w:rPr>
          <w:bCs/>
          <w:color w:val="000000" w:themeColor="text1"/>
          <w:sz w:val="20"/>
        </w:rPr>
        <w:t>цена контракта, сумма цен единиц товара, работы, услуги</w:t>
      </w:r>
      <w:r w:rsidR="00F734EB" w:rsidRPr="008B577E">
        <w:rPr>
          <w:bCs/>
          <w:color w:val="000000" w:themeColor="text1"/>
          <w:sz w:val="20"/>
        </w:rPr>
        <w:t>»</w:t>
      </w:r>
      <w:r w:rsidRPr="008B577E">
        <w:rPr>
          <w:bCs/>
          <w:color w:val="000000" w:themeColor="text1"/>
          <w:sz w:val="20"/>
        </w:rPr>
        <w:t>, присваиваемое заявке, которая подлежит в соответствии с Законом о контрактной системе оценке по указанному критерию оценки, (</w:t>
      </w:r>
      <w:proofErr w:type="spellStart"/>
      <w:r w:rsidRPr="008B577E">
        <w:rPr>
          <w:bCs/>
          <w:color w:val="000000" w:themeColor="text1"/>
          <w:sz w:val="20"/>
        </w:rPr>
        <w:t>БЦ</w:t>
      </w:r>
      <w:proofErr w:type="gramStart"/>
      <w:r w:rsidRPr="008B577E">
        <w:rPr>
          <w:bCs/>
          <w:color w:val="000000" w:themeColor="text1"/>
          <w:sz w:val="20"/>
          <w:vertAlign w:val="subscript"/>
        </w:rPr>
        <w:t>i</w:t>
      </w:r>
      <w:proofErr w:type="spellEnd"/>
      <w:proofErr w:type="gramEnd"/>
      <w:r w:rsidRPr="008B577E">
        <w:rPr>
          <w:bCs/>
          <w:color w:val="000000" w:themeColor="text1"/>
          <w:sz w:val="20"/>
        </w:rPr>
        <w:t>) определяется по формуле:</w:t>
      </w:r>
    </w:p>
    <w:p w14:paraId="6727EC52" w14:textId="77777777" w:rsidR="00EA21E5" w:rsidRDefault="00EA21E5" w:rsidP="00785376">
      <w:pPr>
        <w:keepNext/>
        <w:keepLines/>
        <w:autoSpaceDE w:val="0"/>
        <w:autoSpaceDN w:val="0"/>
        <w:adjustRightInd w:val="0"/>
        <w:ind w:firstLine="567"/>
        <w:jc w:val="both"/>
        <w:outlineLvl w:val="0"/>
        <w:rPr>
          <w:bCs/>
          <w:color w:val="000000" w:themeColor="text1"/>
          <w:sz w:val="20"/>
        </w:rPr>
      </w:pPr>
    </w:p>
    <w:p w14:paraId="2B99A293" w14:textId="77777777" w:rsidR="00655909" w:rsidRPr="008B577E" w:rsidRDefault="00655909" w:rsidP="00785376">
      <w:pPr>
        <w:keepNext/>
        <w:keepLines/>
        <w:autoSpaceDE w:val="0"/>
        <w:autoSpaceDN w:val="0"/>
        <w:adjustRightInd w:val="0"/>
        <w:ind w:firstLine="567"/>
        <w:jc w:val="both"/>
        <w:outlineLvl w:val="0"/>
        <w:rPr>
          <w:bCs/>
          <w:color w:val="000000" w:themeColor="text1"/>
          <w:sz w:val="20"/>
        </w:rPr>
      </w:pPr>
    </w:p>
    <w:p w14:paraId="01A1E46D" w14:textId="6F732E0F" w:rsidR="00EA21E5" w:rsidRPr="008B577E" w:rsidRDefault="00EA21E5" w:rsidP="00785376">
      <w:pPr>
        <w:keepNext/>
        <w:keepLines/>
        <w:autoSpaceDE w:val="0"/>
        <w:autoSpaceDN w:val="0"/>
        <w:adjustRightInd w:val="0"/>
        <w:ind w:firstLine="567"/>
        <w:jc w:val="center"/>
        <w:rPr>
          <w:bCs/>
          <w:color w:val="000000" w:themeColor="text1"/>
          <w:sz w:val="20"/>
        </w:rPr>
      </w:pPr>
      <w:r w:rsidRPr="008B577E">
        <w:rPr>
          <w:bCs/>
          <w:noProof/>
          <w:color w:val="000000" w:themeColor="text1"/>
          <w:position w:val="-33"/>
          <w:sz w:val="20"/>
        </w:rPr>
        <w:drawing>
          <wp:inline distT="0" distB="0" distL="0" distR="0" wp14:anchorId="19CCF4E1" wp14:editId="12700B6E">
            <wp:extent cx="2009775" cy="58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14:paraId="3AC4ECE2" w14:textId="77777777" w:rsidR="00EA21E5" w:rsidRPr="008B577E" w:rsidRDefault="00EA21E5" w:rsidP="00785376">
      <w:pPr>
        <w:keepNext/>
        <w:keepLines/>
        <w:autoSpaceDE w:val="0"/>
        <w:autoSpaceDN w:val="0"/>
        <w:adjustRightInd w:val="0"/>
        <w:ind w:firstLine="567"/>
        <w:jc w:val="both"/>
        <w:rPr>
          <w:bCs/>
          <w:color w:val="000000" w:themeColor="text1"/>
          <w:sz w:val="20"/>
        </w:rPr>
      </w:pPr>
    </w:p>
    <w:p w14:paraId="2FC0784A" w14:textId="77777777"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где:</w:t>
      </w:r>
    </w:p>
    <w:p w14:paraId="05D37A31" w14:textId="4A95CBD9" w:rsidR="00EA21E5" w:rsidRPr="008B577E" w:rsidRDefault="00EA21E5" w:rsidP="00785376">
      <w:pPr>
        <w:keepNext/>
        <w:keepLines/>
        <w:autoSpaceDE w:val="0"/>
        <w:autoSpaceDN w:val="0"/>
        <w:adjustRightInd w:val="0"/>
        <w:ind w:firstLine="567"/>
        <w:jc w:val="both"/>
        <w:rPr>
          <w:bCs/>
          <w:color w:val="000000" w:themeColor="text1"/>
          <w:sz w:val="20"/>
        </w:rPr>
      </w:pPr>
      <w:proofErr w:type="spellStart"/>
      <w:proofErr w:type="gramStart"/>
      <w:r w:rsidRPr="008B577E">
        <w:rPr>
          <w:bCs/>
          <w:color w:val="000000" w:themeColor="text1"/>
          <w:sz w:val="20"/>
        </w:rPr>
        <w:t>Ц</w:t>
      </w:r>
      <w:r w:rsidRPr="008B577E">
        <w:rPr>
          <w:bCs/>
          <w:color w:val="000000" w:themeColor="text1"/>
          <w:sz w:val="20"/>
          <w:vertAlign w:val="subscript"/>
        </w:rPr>
        <w:t>i</w:t>
      </w:r>
      <w:proofErr w:type="spellEnd"/>
      <w:r w:rsidRPr="008B577E">
        <w:rPr>
          <w:bCs/>
          <w:color w:val="000000" w:themeColor="text1"/>
          <w:sz w:val="20"/>
        </w:rPr>
        <w:t xml:space="preserve"> - предложение участника закупки о цене контракта, или о сумме цен единиц товара, работы, услуги (в случае, предусмотренном </w:t>
      </w:r>
      <w:hyperlink r:id="rId10" w:history="1">
        <w:r w:rsidRPr="008B577E">
          <w:rPr>
            <w:bCs/>
            <w:color w:val="000000" w:themeColor="text1"/>
            <w:sz w:val="20"/>
          </w:rPr>
          <w:t>частью 24 статьи 22</w:t>
        </w:r>
      </w:hyperlink>
      <w:r w:rsidRPr="008B577E">
        <w:rPr>
          <w:bCs/>
          <w:color w:val="000000" w:themeColor="text1"/>
          <w:sz w:val="20"/>
        </w:rPr>
        <w:t xml:space="preserve"> Закона о контрактной системе, заявка (часть заявки) которого подлежит в соответствии с Законом о контрактной системе оценке по критерию оценки </w:t>
      </w:r>
      <w:r w:rsidR="006710EB" w:rsidRPr="008B577E">
        <w:rPr>
          <w:bCs/>
          <w:color w:val="000000" w:themeColor="text1"/>
          <w:sz w:val="20"/>
        </w:rPr>
        <w:t>«</w:t>
      </w:r>
      <w:r w:rsidRPr="008B577E">
        <w:rPr>
          <w:bCs/>
          <w:color w:val="000000" w:themeColor="text1"/>
          <w:sz w:val="20"/>
        </w:rPr>
        <w:t>цена контракта, сумма цен единиц товара, работы, услуги</w:t>
      </w:r>
      <w:r w:rsidR="006710EB" w:rsidRPr="008B577E">
        <w:rPr>
          <w:bCs/>
          <w:color w:val="000000" w:themeColor="text1"/>
          <w:sz w:val="20"/>
        </w:rPr>
        <w:t>»</w:t>
      </w:r>
      <w:r w:rsidRPr="008B577E">
        <w:rPr>
          <w:bCs/>
          <w:color w:val="000000" w:themeColor="text1"/>
          <w:sz w:val="20"/>
        </w:rPr>
        <w:t xml:space="preserve"> (далее - ценовое предложение);</w:t>
      </w:r>
      <w:proofErr w:type="gramEnd"/>
    </w:p>
    <w:p w14:paraId="1D034BF8" w14:textId="3D10BB4F" w:rsidR="00EA21E5" w:rsidRPr="008B577E" w:rsidRDefault="00EA21E5" w:rsidP="00785376">
      <w:pPr>
        <w:keepNext/>
        <w:keepLines/>
        <w:autoSpaceDE w:val="0"/>
        <w:autoSpaceDN w:val="0"/>
        <w:adjustRightInd w:val="0"/>
        <w:ind w:firstLine="567"/>
        <w:jc w:val="both"/>
        <w:rPr>
          <w:bCs/>
          <w:color w:val="000000" w:themeColor="text1"/>
          <w:sz w:val="20"/>
        </w:rPr>
      </w:pPr>
      <w:proofErr w:type="spellStart"/>
      <w:r w:rsidRPr="008B577E">
        <w:rPr>
          <w:bCs/>
          <w:color w:val="000000" w:themeColor="text1"/>
          <w:sz w:val="20"/>
        </w:rPr>
        <w:t>Ц</w:t>
      </w:r>
      <w:r w:rsidRPr="008B577E">
        <w:rPr>
          <w:bCs/>
          <w:color w:val="000000" w:themeColor="text1"/>
          <w:sz w:val="20"/>
          <w:vertAlign w:val="subscript"/>
        </w:rPr>
        <w:t>л</w:t>
      </w:r>
      <w:proofErr w:type="spellEnd"/>
      <w:r w:rsidRPr="008B577E">
        <w:rPr>
          <w:bCs/>
          <w:color w:val="000000" w:themeColor="text1"/>
          <w:sz w:val="20"/>
        </w:rPr>
        <w:t xml:space="preserve"> - наилучшее ценовое предложение из числа предложенных в соответствии с </w:t>
      </w:r>
      <w:r w:rsidR="007B77DB" w:rsidRPr="008B577E">
        <w:rPr>
          <w:bCs/>
          <w:color w:val="000000" w:themeColor="text1"/>
          <w:sz w:val="20"/>
        </w:rPr>
        <w:t>Законом о контрактной системе</w:t>
      </w:r>
      <w:r w:rsidRPr="008B577E">
        <w:rPr>
          <w:bCs/>
          <w:color w:val="000000" w:themeColor="text1"/>
          <w:sz w:val="20"/>
        </w:rPr>
        <w:t xml:space="preserve"> участниками закупки, заявки (части заявки) которых подлежат оценке по критерию оценки </w:t>
      </w:r>
      <w:r w:rsidR="007B77DB" w:rsidRPr="008B577E">
        <w:rPr>
          <w:bCs/>
          <w:color w:val="000000" w:themeColor="text1"/>
          <w:sz w:val="20"/>
        </w:rPr>
        <w:t>«</w:t>
      </w:r>
      <w:r w:rsidRPr="008B577E">
        <w:rPr>
          <w:bCs/>
          <w:color w:val="000000" w:themeColor="text1"/>
          <w:sz w:val="20"/>
        </w:rPr>
        <w:t>цена контракта, сумма цен единиц товара, работы, услуги</w:t>
      </w:r>
      <w:r w:rsidR="007B77DB" w:rsidRPr="008B577E">
        <w:rPr>
          <w:bCs/>
          <w:color w:val="000000" w:themeColor="text1"/>
          <w:sz w:val="20"/>
        </w:rPr>
        <w:t>»</w:t>
      </w:r>
      <w:r w:rsidRPr="008B577E">
        <w:rPr>
          <w:bCs/>
          <w:color w:val="000000" w:themeColor="text1"/>
          <w:sz w:val="20"/>
        </w:rPr>
        <w:t>.</w:t>
      </w:r>
    </w:p>
    <w:p w14:paraId="22863C57" w14:textId="76638F46" w:rsidR="00EA21E5" w:rsidRPr="008B577E" w:rsidRDefault="00EA21E5" w:rsidP="00785376">
      <w:pPr>
        <w:keepNext/>
        <w:keepLines/>
        <w:autoSpaceDE w:val="0"/>
        <w:autoSpaceDN w:val="0"/>
        <w:adjustRightInd w:val="0"/>
        <w:ind w:firstLine="567"/>
        <w:jc w:val="both"/>
        <w:rPr>
          <w:bCs/>
          <w:color w:val="000000" w:themeColor="text1"/>
          <w:sz w:val="20"/>
        </w:rPr>
      </w:pPr>
      <w:proofErr w:type="gramStart"/>
      <w:r w:rsidRPr="008B577E">
        <w:rPr>
          <w:bCs/>
          <w:color w:val="000000" w:themeColor="text1"/>
          <w:sz w:val="20"/>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11" w:history="1">
        <w:r w:rsidRPr="008B577E">
          <w:rPr>
            <w:bCs/>
            <w:color w:val="000000" w:themeColor="text1"/>
            <w:sz w:val="20"/>
          </w:rPr>
          <w:t>частью 24 статьи 22</w:t>
        </w:r>
      </w:hyperlink>
      <w:r w:rsidRPr="008B577E">
        <w:rPr>
          <w:bCs/>
          <w:color w:val="000000" w:themeColor="text1"/>
          <w:sz w:val="20"/>
        </w:rPr>
        <w:t xml:space="preserve"> </w:t>
      </w:r>
      <w:r w:rsidR="007B77DB" w:rsidRPr="008B577E">
        <w:rPr>
          <w:bCs/>
          <w:color w:val="000000" w:themeColor="text1"/>
          <w:sz w:val="20"/>
        </w:rPr>
        <w:t>Закона о контрактной системе</w:t>
      </w:r>
      <w:r w:rsidRPr="008B577E">
        <w:rPr>
          <w:bCs/>
          <w:color w:val="000000" w:themeColor="text1"/>
          <w:sz w:val="20"/>
        </w:rPr>
        <w:t xml:space="preserve">) в соответствии с </w:t>
      </w:r>
      <w:r w:rsidR="007B77DB" w:rsidRPr="008B577E">
        <w:rPr>
          <w:bCs/>
          <w:color w:val="000000" w:themeColor="text1"/>
          <w:sz w:val="20"/>
        </w:rPr>
        <w:t>Законом о контрактной системе</w:t>
      </w:r>
      <w:r w:rsidRPr="008B577E">
        <w:rPr>
          <w:bCs/>
          <w:color w:val="000000" w:themeColor="text1"/>
          <w:sz w:val="20"/>
        </w:rP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w:t>
      </w:r>
      <w:r w:rsidR="007B77DB" w:rsidRPr="008B577E">
        <w:rPr>
          <w:bCs/>
          <w:color w:val="000000" w:themeColor="text1"/>
          <w:sz w:val="20"/>
        </w:rPr>
        <w:t>«</w:t>
      </w:r>
      <w:r w:rsidRPr="008B577E">
        <w:rPr>
          <w:bCs/>
          <w:color w:val="000000" w:themeColor="text1"/>
          <w:sz w:val="20"/>
        </w:rPr>
        <w:t>цена контракта, сумма цен единиц товара</w:t>
      </w:r>
      <w:proofErr w:type="gramEnd"/>
      <w:r w:rsidRPr="008B577E">
        <w:rPr>
          <w:bCs/>
          <w:color w:val="000000" w:themeColor="text1"/>
          <w:sz w:val="20"/>
        </w:rPr>
        <w:t>, работы, услуги</w:t>
      </w:r>
      <w:r w:rsidR="007B77DB" w:rsidRPr="008B577E">
        <w:rPr>
          <w:bCs/>
          <w:color w:val="000000" w:themeColor="text1"/>
          <w:sz w:val="20"/>
        </w:rPr>
        <w:t>»</w:t>
      </w:r>
      <w:r w:rsidRPr="008B577E">
        <w:rPr>
          <w:bCs/>
          <w:color w:val="000000" w:themeColor="text1"/>
          <w:sz w:val="20"/>
        </w:rPr>
        <w:t xml:space="preserve"> (</w:t>
      </w:r>
      <w:proofErr w:type="spellStart"/>
      <w:r w:rsidRPr="008B577E">
        <w:rPr>
          <w:bCs/>
          <w:color w:val="000000" w:themeColor="text1"/>
          <w:sz w:val="20"/>
        </w:rPr>
        <w:t>БЦ</w:t>
      </w:r>
      <w:proofErr w:type="gramStart"/>
      <w:r w:rsidRPr="008B577E">
        <w:rPr>
          <w:bCs/>
          <w:color w:val="000000" w:themeColor="text1"/>
          <w:sz w:val="20"/>
          <w:vertAlign w:val="subscript"/>
        </w:rPr>
        <w:t>i</w:t>
      </w:r>
      <w:proofErr w:type="spellEnd"/>
      <w:proofErr w:type="gramEnd"/>
      <w:r w:rsidRPr="008B577E">
        <w:rPr>
          <w:bCs/>
          <w:color w:val="000000" w:themeColor="text1"/>
          <w:sz w:val="20"/>
        </w:rPr>
        <w:t>) определяется в следующем порядке:</w:t>
      </w:r>
    </w:p>
    <w:p w14:paraId="12C5A7E1" w14:textId="1EFB128A" w:rsidR="00EA21E5" w:rsidRPr="008B577E" w:rsidRDefault="00EA21E5" w:rsidP="00785376">
      <w:pPr>
        <w:keepNext/>
        <w:keepLines/>
        <w:autoSpaceDE w:val="0"/>
        <w:autoSpaceDN w:val="0"/>
        <w:adjustRightInd w:val="0"/>
        <w:ind w:firstLine="567"/>
        <w:jc w:val="both"/>
        <w:rPr>
          <w:bCs/>
          <w:color w:val="000000" w:themeColor="text1"/>
          <w:sz w:val="20"/>
        </w:rPr>
      </w:pPr>
      <w:bookmarkStart w:id="0" w:name="Par8"/>
      <w:bookmarkEnd w:id="0"/>
      <w:r w:rsidRPr="008B577E">
        <w:rPr>
          <w:bCs/>
          <w:color w:val="000000" w:themeColor="text1"/>
          <w:sz w:val="20"/>
        </w:rPr>
        <w:t xml:space="preserve">а) для подлежащей в соответствии с </w:t>
      </w:r>
      <w:hyperlink r:id="rId12" w:history="1">
        <w:r w:rsidR="0032034F" w:rsidRPr="008B577E">
          <w:rPr>
            <w:bCs/>
            <w:color w:val="000000" w:themeColor="text1"/>
            <w:sz w:val="20"/>
          </w:rPr>
          <w:t>Законом</w:t>
        </w:r>
      </w:hyperlink>
      <w:r w:rsidR="0032034F" w:rsidRPr="008B577E">
        <w:rPr>
          <w:bCs/>
          <w:color w:val="000000" w:themeColor="text1"/>
          <w:sz w:val="20"/>
        </w:rPr>
        <w:t xml:space="preserve"> о контрактной системе</w:t>
      </w:r>
      <w:r w:rsidRPr="008B577E">
        <w:rPr>
          <w:bCs/>
          <w:color w:val="000000" w:themeColor="text1"/>
          <w:sz w:val="20"/>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8B577E">
        <w:rPr>
          <w:bCs/>
          <w:color w:val="000000" w:themeColor="text1"/>
          <w:sz w:val="20"/>
        </w:rPr>
        <w:t>БЦ</w:t>
      </w:r>
      <w:proofErr w:type="gramStart"/>
      <w:r w:rsidRPr="008B577E">
        <w:rPr>
          <w:bCs/>
          <w:color w:val="000000" w:themeColor="text1"/>
          <w:sz w:val="20"/>
          <w:vertAlign w:val="subscript"/>
        </w:rPr>
        <w:t>i</w:t>
      </w:r>
      <w:proofErr w:type="spellEnd"/>
      <w:proofErr w:type="gramEnd"/>
      <w:r w:rsidRPr="008B577E">
        <w:rPr>
          <w:bCs/>
          <w:color w:val="000000" w:themeColor="text1"/>
          <w:sz w:val="20"/>
        </w:rPr>
        <w:t>) определяется по формуле:</w:t>
      </w:r>
    </w:p>
    <w:p w14:paraId="43C62726" w14:textId="77777777" w:rsidR="00EA21E5" w:rsidRPr="008B577E" w:rsidRDefault="00EA21E5" w:rsidP="00785376">
      <w:pPr>
        <w:keepNext/>
        <w:keepLines/>
        <w:autoSpaceDE w:val="0"/>
        <w:autoSpaceDN w:val="0"/>
        <w:adjustRightInd w:val="0"/>
        <w:ind w:firstLine="567"/>
        <w:jc w:val="both"/>
        <w:rPr>
          <w:bCs/>
          <w:color w:val="000000" w:themeColor="text1"/>
          <w:sz w:val="20"/>
        </w:rPr>
      </w:pPr>
    </w:p>
    <w:p w14:paraId="23D8B06D" w14:textId="588F2425" w:rsidR="00EA21E5" w:rsidRPr="008B577E" w:rsidRDefault="00EA21E5" w:rsidP="00785376">
      <w:pPr>
        <w:keepNext/>
        <w:keepLines/>
        <w:autoSpaceDE w:val="0"/>
        <w:autoSpaceDN w:val="0"/>
        <w:adjustRightInd w:val="0"/>
        <w:ind w:firstLine="567"/>
        <w:jc w:val="center"/>
        <w:rPr>
          <w:bCs/>
          <w:color w:val="000000" w:themeColor="text1"/>
          <w:sz w:val="20"/>
        </w:rPr>
      </w:pPr>
      <w:r w:rsidRPr="008B577E">
        <w:rPr>
          <w:bCs/>
          <w:noProof/>
          <w:color w:val="000000" w:themeColor="text1"/>
          <w:position w:val="-33"/>
          <w:sz w:val="20"/>
        </w:rPr>
        <w:drawing>
          <wp:inline distT="0" distB="0" distL="0" distR="0" wp14:anchorId="66DB13DC" wp14:editId="5F659EEF">
            <wp:extent cx="2438400"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581025"/>
                    </a:xfrm>
                    <a:prstGeom prst="rect">
                      <a:avLst/>
                    </a:prstGeom>
                    <a:noFill/>
                    <a:ln>
                      <a:noFill/>
                    </a:ln>
                  </pic:spPr>
                </pic:pic>
              </a:graphicData>
            </a:graphic>
          </wp:inline>
        </w:drawing>
      </w:r>
    </w:p>
    <w:p w14:paraId="4AF51459" w14:textId="77777777" w:rsidR="00EA21E5" w:rsidRPr="008B577E" w:rsidRDefault="00EA21E5" w:rsidP="00785376">
      <w:pPr>
        <w:keepNext/>
        <w:keepLines/>
        <w:autoSpaceDE w:val="0"/>
        <w:autoSpaceDN w:val="0"/>
        <w:adjustRightInd w:val="0"/>
        <w:ind w:firstLine="567"/>
        <w:jc w:val="both"/>
        <w:rPr>
          <w:bCs/>
          <w:color w:val="000000" w:themeColor="text1"/>
          <w:sz w:val="20"/>
        </w:rPr>
      </w:pPr>
    </w:p>
    <w:p w14:paraId="371A7080" w14:textId="4D90EABF"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 xml:space="preserve">где </w:t>
      </w:r>
      <w:proofErr w:type="spellStart"/>
      <w:r w:rsidRPr="008B577E">
        <w:rPr>
          <w:bCs/>
          <w:color w:val="000000" w:themeColor="text1"/>
          <w:sz w:val="20"/>
        </w:rPr>
        <w:t>Ц</w:t>
      </w:r>
      <w:r w:rsidRPr="008B577E">
        <w:rPr>
          <w:bCs/>
          <w:color w:val="000000" w:themeColor="text1"/>
          <w:sz w:val="20"/>
          <w:vertAlign w:val="subscript"/>
        </w:rPr>
        <w:t>нач</w:t>
      </w:r>
      <w:proofErr w:type="spellEnd"/>
      <w:r w:rsidRPr="008B577E">
        <w:rPr>
          <w:bCs/>
          <w:color w:val="000000" w:themeColor="text1"/>
          <w:sz w:val="20"/>
        </w:rPr>
        <w:t xml:space="preserve"> - начальная (максимальная) цена контракта, или начальная сумма цен единиц товаров, работ, услуг (в случае, предусмотренном </w:t>
      </w:r>
      <w:hyperlink r:id="rId14" w:history="1">
        <w:r w:rsidRPr="008B577E">
          <w:rPr>
            <w:bCs/>
            <w:color w:val="000000" w:themeColor="text1"/>
            <w:sz w:val="20"/>
          </w:rPr>
          <w:t>частью 24 статьи 22</w:t>
        </w:r>
      </w:hyperlink>
      <w:r w:rsidRPr="008B577E">
        <w:rPr>
          <w:bCs/>
          <w:color w:val="000000" w:themeColor="text1"/>
          <w:sz w:val="20"/>
        </w:rPr>
        <w:t xml:space="preserve"> </w:t>
      </w:r>
      <w:r w:rsidR="0032034F" w:rsidRPr="008B577E">
        <w:rPr>
          <w:bCs/>
          <w:color w:val="000000" w:themeColor="text1"/>
          <w:sz w:val="20"/>
        </w:rPr>
        <w:t xml:space="preserve">Закона </w:t>
      </w:r>
      <w:proofErr w:type="gramStart"/>
      <w:r w:rsidR="0032034F" w:rsidRPr="008B577E">
        <w:rPr>
          <w:bCs/>
          <w:color w:val="000000" w:themeColor="text1"/>
          <w:sz w:val="20"/>
        </w:rPr>
        <w:t>З</w:t>
      </w:r>
      <w:proofErr w:type="gramEnd"/>
      <w:r w:rsidR="0032034F" w:rsidRPr="008B577E">
        <w:rPr>
          <w:sz w:val="20"/>
        </w:rPr>
        <w:fldChar w:fldCharType="begin"/>
      </w:r>
      <w:r w:rsidR="0032034F" w:rsidRPr="008B577E">
        <w:rPr>
          <w:sz w:val="20"/>
        </w:rPr>
        <w:instrText xml:space="preserve"> HYPERLINK "consultantplus://offline/ref=B5B886ED4AE08CFE5EDCC37FF75A73D9442707752176B0DC4A0D1E81D0212508993D0FAA0B4693AD0DA229C1811Bn3I" </w:instrText>
      </w:r>
      <w:r w:rsidR="0032034F" w:rsidRPr="008B577E">
        <w:rPr>
          <w:sz w:val="20"/>
        </w:rPr>
        <w:fldChar w:fldCharType="separate"/>
      </w:r>
      <w:r w:rsidR="0032034F" w:rsidRPr="008B577E">
        <w:rPr>
          <w:bCs/>
          <w:color w:val="000000" w:themeColor="text1"/>
          <w:sz w:val="20"/>
        </w:rPr>
        <w:t>аконом</w:t>
      </w:r>
      <w:r w:rsidR="0032034F" w:rsidRPr="008B577E">
        <w:rPr>
          <w:bCs/>
          <w:color w:val="000000" w:themeColor="text1"/>
          <w:sz w:val="20"/>
        </w:rPr>
        <w:fldChar w:fldCharType="end"/>
      </w:r>
      <w:r w:rsidR="0032034F" w:rsidRPr="008B577E">
        <w:rPr>
          <w:bCs/>
          <w:color w:val="000000" w:themeColor="text1"/>
          <w:sz w:val="20"/>
        </w:rPr>
        <w:t xml:space="preserve"> о контрактной системе</w:t>
      </w:r>
      <w:r w:rsidRPr="008B577E">
        <w:rPr>
          <w:bCs/>
          <w:color w:val="000000" w:themeColor="text1"/>
          <w:sz w:val="20"/>
        </w:rPr>
        <w:t>);</w:t>
      </w:r>
    </w:p>
    <w:p w14:paraId="0C5AB3FF" w14:textId="579F98AF" w:rsidR="00EA21E5" w:rsidRPr="008B577E" w:rsidRDefault="00EA21E5" w:rsidP="00785376">
      <w:pPr>
        <w:keepNext/>
        <w:keepLines/>
        <w:autoSpaceDE w:val="0"/>
        <w:autoSpaceDN w:val="0"/>
        <w:adjustRightInd w:val="0"/>
        <w:ind w:firstLine="567"/>
        <w:jc w:val="both"/>
        <w:rPr>
          <w:bCs/>
          <w:color w:val="000000" w:themeColor="text1"/>
          <w:sz w:val="20"/>
        </w:rPr>
      </w:pPr>
      <w:bookmarkStart w:id="1" w:name="Par13"/>
      <w:bookmarkEnd w:id="1"/>
      <w:r w:rsidRPr="008B577E">
        <w:rPr>
          <w:bCs/>
          <w:color w:val="000000" w:themeColor="text1"/>
          <w:sz w:val="20"/>
        </w:rPr>
        <w:t xml:space="preserve">б) для подлежащей в соответствии с </w:t>
      </w:r>
      <w:proofErr w:type="gramStart"/>
      <w:r w:rsidR="0032034F" w:rsidRPr="008B577E">
        <w:rPr>
          <w:bCs/>
          <w:color w:val="000000" w:themeColor="text1"/>
          <w:sz w:val="20"/>
        </w:rPr>
        <w:t>З</w:t>
      </w:r>
      <w:proofErr w:type="gramEnd"/>
      <w:r w:rsidR="00E74EF1" w:rsidRPr="008B577E">
        <w:rPr>
          <w:sz w:val="20"/>
        </w:rPr>
        <w:fldChar w:fldCharType="begin"/>
      </w:r>
      <w:r w:rsidR="00E74EF1" w:rsidRPr="008B577E">
        <w:rPr>
          <w:sz w:val="20"/>
        </w:rPr>
        <w:instrText xml:space="preserve"> HYPERLINK "consultantplus://offline/ref=B5B886ED4AE08CFE5EDCC37FF75A73D9442707752176B0DC4A0D1E81D0212508993D0FAA0B4693AD0DA229C1811Bn3I" </w:instrText>
      </w:r>
      <w:r w:rsidR="00E74EF1" w:rsidRPr="008B577E">
        <w:rPr>
          <w:sz w:val="20"/>
        </w:rPr>
        <w:fldChar w:fldCharType="separate"/>
      </w:r>
      <w:r w:rsidR="0032034F" w:rsidRPr="008B577E">
        <w:rPr>
          <w:bCs/>
          <w:color w:val="000000" w:themeColor="text1"/>
          <w:sz w:val="20"/>
        </w:rPr>
        <w:t>аконом</w:t>
      </w:r>
      <w:r w:rsidR="00E74EF1" w:rsidRPr="008B577E">
        <w:rPr>
          <w:bCs/>
          <w:color w:val="000000" w:themeColor="text1"/>
          <w:sz w:val="20"/>
        </w:rPr>
        <w:fldChar w:fldCharType="end"/>
      </w:r>
      <w:r w:rsidR="0032034F" w:rsidRPr="008B577E">
        <w:rPr>
          <w:bCs/>
          <w:color w:val="000000" w:themeColor="text1"/>
          <w:sz w:val="20"/>
        </w:rPr>
        <w:t xml:space="preserve"> о контрактной системе</w:t>
      </w:r>
      <w:r w:rsidRPr="008B577E">
        <w:rPr>
          <w:bCs/>
          <w:color w:val="000000" w:themeColor="text1"/>
          <w:sz w:val="20"/>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w:t>
      </w:r>
      <w:r w:rsidR="007B77DB" w:rsidRPr="008B577E">
        <w:rPr>
          <w:bCs/>
          <w:color w:val="000000" w:themeColor="text1"/>
          <w:sz w:val="20"/>
        </w:rPr>
        <w:t>«</w:t>
      </w:r>
      <w:r w:rsidRPr="008B577E">
        <w:rPr>
          <w:bCs/>
          <w:color w:val="000000" w:themeColor="text1"/>
          <w:sz w:val="20"/>
        </w:rPr>
        <w:t>цена контракта, сумма цен единиц товара, работы, услуги</w:t>
      </w:r>
      <w:r w:rsidR="007B77DB" w:rsidRPr="008B577E">
        <w:rPr>
          <w:bCs/>
          <w:color w:val="000000" w:themeColor="text1"/>
          <w:sz w:val="20"/>
        </w:rPr>
        <w:t>»</w:t>
      </w:r>
      <w:r w:rsidRPr="008B577E">
        <w:rPr>
          <w:bCs/>
          <w:color w:val="000000" w:themeColor="text1"/>
          <w:sz w:val="20"/>
        </w:rPr>
        <w:t xml:space="preserve"> значение количества баллов по указанному критерию оценки (</w:t>
      </w:r>
      <w:proofErr w:type="spellStart"/>
      <w:r w:rsidRPr="008B577E">
        <w:rPr>
          <w:bCs/>
          <w:color w:val="000000" w:themeColor="text1"/>
          <w:sz w:val="20"/>
        </w:rPr>
        <w:t>БЦ</w:t>
      </w:r>
      <w:r w:rsidRPr="008B577E">
        <w:rPr>
          <w:bCs/>
          <w:color w:val="000000" w:themeColor="text1"/>
          <w:sz w:val="20"/>
          <w:vertAlign w:val="subscript"/>
        </w:rPr>
        <w:t>i</w:t>
      </w:r>
      <w:proofErr w:type="spellEnd"/>
      <w:r w:rsidRPr="008B577E">
        <w:rPr>
          <w:bCs/>
          <w:color w:val="000000" w:themeColor="text1"/>
          <w:sz w:val="20"/>
        </w:rPr>
        <w:t>) определяется по формуле:</w:t>
      </w:r>
    </w:p>
    <w:p w14:paraId="0EB7FAC8" w14:textId="77777777" w:rsidR="00EA21E5" w:rsidRPr="008B577E" w:rsidRDefault="00EA21E5" w:rsidP="00785376">
      <w:pPr>
        <w:keepNext/>
        <w:keepLines/>
        <w:autoSpaceDE w:val="0"/>
        <w:autoSpaceDN w:val="0"/>
        <w:adjustRightInd w:val="0"/>
        <w:ind w:firstLine="567"/>
        <w:jc w:val="both"/>
        <w:rPr>
          <w:bCs/>
          <w:color w:val="000000" w:themeColor="text1"/>
          <w:sz w:val="20"/>
        </w:rPr>
      </w:pPr>
    </w:p>
    <w:p w14:paraId="431C8686" w14:textId="4B009B4F" w:rsidR="00EA21E5" w:rsidRPr="008B577E" w:rsidRDefault="00EA21E5" w:rsidP="00785376">
      <w:pPr>
        <w:keepNext/>
        <w:keepLines/>
        <w:autoSpaceDE w:val="0"/>
        <w:autoSpaceDN w:val="0"/>
        <w:adjustRightInd w:val="0"/>
        <w:ind w:firstLine="567"/>
        <w:jc w:val="center"/>
        <w:rPr>
          <w:bCs/>
          <w:color w:val="000000" w:themeColor="text1"/>
          <w:sz w:val="20"/>
        </w:rPr>
      </w:pPr>
      <w:r w:rsidRPr="008B577E">
        <w:rPr>
          <w:bCs/>
          <w:noProof/>
          <w:color w:val="000000" w:themeColor="text1"/>
          <w:position w:val="-33"/>
          <w:sz w:val="20"/>
        </w:rPr>
        <w:drawing>
          <wp:inline distT="0" distB="0" distL="0" distR="0" wp14:anchorId="7D95BAA1" wp14:editId="1351FA6B">
            <wp:extent cx="2228850"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p w14:paraId="3861A18A" w14:textId="77777777" w:rsidR="00EA21E5" w:rsidRPr="008B577E" w:rsidRDefault="00EA21E5" w:rsidP="00785376">
      <w:pPr>
        <w:keepNext/>
        <w:keepLines/>
        <w:autoSpaceDE w:val="0"/>
        <w:autoSpaceDN w:val="0"/>
        <w:adjustRightInd w:val="0"/>
        <w:ind w:firstLine="567"/>
        <w:jc w:val="both"/>
        <w:rPr>
          <w:bCs/>
          <w:color w:val="000000" w:themeColor="text1"/>
          <w:sz w:val="20"/>
        </w:rPr>
      </w:pPr>
    </w:p>
    <w:p w14:paraId="147F0354" w14:textId="452D24FC"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 xml:space="preserve">Оценка заявок по критерию оценки </w:t>
      </w:r>
      <w:r w:rsidR="007B77DB" w:rsidRPr="008B577E">
        <w:rPr>
          <w:bCs/>
          <w:color w:val="000000" w:themeColor="text1"/>
          <w:sz w:val="20"/>
        </w:rPr>
        <w:t>«</w:t>
      </w:r>
      <w:r w:rsidRPr="008B577E">
        <w:rPr>
          <w:bCs/>
          <w:color w:val="000000" w:themeColor="text1"/>
          <w:sz w:val="20"/>
        </w:rPr>
        <w:t>цена контракта, сумма цен единиц товара, работы, услуги</w:t>
      </w:r>
      <w:r w:rsidR="007B77DB" w:rsidRPr="008B577E">
        <w:rPr>
          <w:bCs/>
          <w:color w:val="000000" w:themeColor="text1"/>
          <w:sz w:val="20"/>
        </w:rPr>
        <w:t>»</w:t>
      </w:r>
      <w:r w:rsidRPr="008B577E">
        <w:rPr>
          <w:bCs/>
          <w:color w:val="000000" w:themeColor="text1"/>
          <w:sz w:val="20"/>
        </w:rPr>
        <w:t xml:space="preserve"> осуществляется в соответствии со следующими требованиями:</w:t>
      </w:r>
    </w:p>
    <w:p w14:paraId="67AF58F9" w14:textId="77777777"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4CF52FC8" w14:textId="4EAD5911" w:rsidR="00EA21E5" w:rsidRPr="008B577E" w:rsidRDefault="00EA21E5" w:rsidP="00785376">
      <w:pPr>
        <w:keepNext/>
        <w:keepLines/>
        <w:autoSpaceDE w:val="0"/>
        <w:autoSpaceDN w:val="0"/>
        <w:adjustRightInd w:val="0"/>
        <w:ind w:firstLine="567"/>
        <w:jc w:val="both"/>
        <w:rPr>
          <w:bCs/>
          <w:color w:val="000000" w:themeColor="text1"/>
          <w:sz w:val="20"/>
        </w:rPr>
      </w:pPr>
      <w:proofErr w:type="gramStart"/>
      <w:r w:rsidRPr="008B577E">
        <w:rPr>
          <w:bCs/>
          <w:color w:val="000000" w:themeColor="text1"/>
          <w:sz w:val="20"/>
        </w:rPr>
        <w:t xml:space="preserve">б) значение </w:t>
      </w:r>
      <w:proofErr w:type="spellStart"/>
      <w:r w:rsidRPr="008B577E">
        <w:rPr>
          <w:bCs/>
          <w:color w:val="000000" w:themeColor="text1"/>
          <w:sz w:val="20"/>
        </w:rPr>
        <w:t>Ц</w:t>
      </w:r>
      <w:r w:rsidRPr="008B577E">
        <w:rPr>
          <w:bCs/>
          <w:color w:val="000000" w:themeColor="text1"/>
          <w:sz w:val="20"/>
          <w:vertAlign w:val="subscript"/>
        </w:rPr>
        <w:t>л</w:t>
      </w:r>
      <w:proofErr w:type="spellEnd"/>
      <w:r w:rsidRPr="008B577E">
        <w:rPr>
          <w:bCs/>
          <w:color w:val="000000" w:themeColor="text1"/>
          <w:sz w:val="20"/>
        </w:rPr>
        <w:t xml:space="preserve"> при применении формулы, предусмотренной </w:t>
      </w:r>
      <w:hyperlink w:anchor="Par8" w:history="1">
        <w:r w:rsidRPr="008B577E">
          <w:rPr>
            <w:bCs/>
            <w:color w:val="000000" w:themeColor="text1"/>
            <w:sz w:val="20"/>
          </w:rPr>
          <w:t>подпунктом "а" пункта 10</w:t>
        </w:r>
      </w:hyperlink>
      <w:r w:rsidRPr="008B577E">
        <w:rPr>
          <w:bCs/>
          <w:color w:val="000000" w:themeColor="text1"/>
          <w:sz w:val="20"/>
        </w:rPr>
        <w:t xml:space="preserve"> Положения</w:t>
      </w:r>
      <w:r w:rsidR="0032034F" w:rsidRPr="008B577E">
        <w:rPr>
          <w:bCs/>
          <w:color w:val="000000" w:themeColor="text1"/>
          <w:sz w:val="20"/>
        </w:rPr>
        <w:t xml:space="preserve">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31.12.2021г. № 2604 (далее – Положение)</w:t>
      </w:r>
      <w:r w:rsidRPr="008B577E">
        <w:rPr>
          <w:bCs/>
          <w:color w:val="000000" w:themeColor="text1"/>
          <w:sz w:val="20"/>
        </w:rPr>
        <w:t xml:space="preserve">, и значения </w:t>
      </w:r>
      <w:proofErr w:type="spellStart"/>
      <w:r w:rsidRPr="008B577E">
        <w:rPr>
          <w:bCs/>
          <w:color w:val="000000" w:themeColor="text1"/>
          <w:sz w:val="20"/>
        </w:rPr>
        <w:t>Ц</w:t>
      </w:r>
      <w:r w:rsidRPr="008B577E">
        <w:rPr>
          <w:bCs/>
          <w:color w:val="000000" w:themeColor="text1"/>
          <w:sz w:val="20"/>
          <w:vertAlign w:val="subscript"/>
        </w:rPr>
        <w:t>л</w:t>
      </w:r>
      <w:proofErr w:type="spellEnd"/>
      <w:r w:rsidRPr="008B577E">
        <w:rPr>
          <w:bCs/>
          <w:color w:val="000000" w:themeColor="text1"/>
          <w:sz w:val="20"/>
        </w:rPr>
        <w:t xml:space="preserve"> и </w:t>
      </w:r>
      <w:proofErr w:type="spellStart"/>
      <w:r w:rsidRPr="008B577E">
        <w:rPr>
          <w:bCs/>
          <w:color w:val="000000" w:themeColor="text1"/>
          <w:sz w:val="20"/>
        </w:rPr>
        <w:t>Ц</w:t>
      </w:r>
      <w:r w:rsidRPr="008B577E">
        <w:rPr>
          <w:bCs/>
          <w:color w:val="000000" w:themeColor="text1"/>
          <w:sz w:val="20"/>
          <w:vertAlign w:val="subscript"/>
        </w:rPr>
        <w:t>i</w:t>
      </w:r>
      <w:proofErr w:type="spellEnd"/>
      <w:r w:rsidRPr="008B577E">
        <w:rPr>
          <w:bCs/>
          <w:color w:val="000000" w:themeColor="text1"/>
          <w:sz w:val="20"/>
        </w:rPr>
        <w:t xml:space="preserve"> при применении формулы, предусмотренной </w:t>
      </w:r>
      <w:hyperlink w:anchor="Par13" w:history="1">
        <w:r w:rsidRPr="008B577E">
          <w:rPr>
            <w:bCs/>
            <w:color w:val="000000" w:themeColor="text1"/>
            <w:sz w:val="20"/>
          </w:rPr>
          <w:t>подпунктом "б" пункта 10</w:t>
        </w:r>
      </w:hyperlink>
      <w:r w:rsidRPr="008B577E">
        <w:rPr>
          <w:bCs/>
          <w:color w:val="000000" w:themeColor="text1"/>
          <w:sz w:val="20"/>
        </w:rPr>
        <w:t xml:space="preserve"> Положения, указываются без знака "минус";</w:t>
      </w:r>
      <w:proofErr w:type="gramEnd"/>
    </w:p>
    <w:p w14:paraId="7536F800" w14:textId="77777777" w:rsidR="00EA21E5" w:rsidRPr="008B577E" w:rsidRDefault="00EA21E5" w:rsidP="00785376">
      <w:pPr>
        <w:keepNext/>
        <w:keepLines/>
        <w:autoSpaceDE w:val="0"/>
        <w:autoSpaceDN w:val="0"/>
        <w:adjustRightInd w:val="0"/>
        <w:ind w:firstLine="567"/>
        <w:jc w:val="both"/>
        <w:rPr>
          <w:bCs/>
          <w:color w:val="000000" w:themeColor="text1"/>
          <w:sz w:val="20"/>
        </w:rPr>
      </w:pPr>
      <w:r w:rsidRPr="008B577E">
        <w:rPr>
          <w:bCs/>
          <w:color w:val="000000" w:themeColor="text1"/>
          <w:sz w:val="20"/>
        </w:rPr>
        <w:t>в) применение показателей оценки по критерию оценки "цена контракта, сумма цен единиц товара, работы, услуги" не допускается.</w:t>
      </w:r>
    </w:p>
    <w:p w14:paraId="34E9654F" w14:textId="77777777" w:rsidR="00EA21E5" w:rsidRPr="008B577E" w:rsidRDefault="00EA21E5" w:rsidP="00785376">
      <w:pPr>
        <w:keepNext/>
        <w:keepLines/>
        <w:ind w:firstLine="567"/>
        <w:rPr>
          <w:color w:val="000000" w:themeColor="text1"/>
          <w:sz w:val="20"/>
        </w:rPr>
      </w:pPr>
    </w:p>
    <w:p w14:paraId="7376BC2B" w14:textId="77777777" w:rsidR="000756C6" w:rsidRPr="008B577E" w:rsidRDefault="000756C6" w:rsidP="00785376">
      <w:pPr>
        <w:keepNext/>
        <w:keepLines/>
        <w:snapToGrid w:val="0"/>
        <w:ind w:firstLine="567"/>
        <w:contextualSpacing/>
        <w:jc w:val="both"/>
        <w:rPr>
          <w:b/>
          <w:color w:val="000000" w:themeColor="text1"/>
          <w:sz w:val="20"/>
        </w:rPr>
      </w:pPr>
      <w:r w:rsidRPr="008B577E">
        <w:rPr>
          <w:b/>
          <w:color w:val="000000" w:themeColor="text1"/>
          <w:sz w:val="20"/>
        </w:rPr>
        <w:lastRenderedPageBreak/>
        <w:t xml:space="preserve">2. Оценка заявок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14:paraId="2D1DC086" w14:textId="77777777" w:rsidR="000756C6" w:rsidRPr="008B577E" w:rsidRDefault="000756C6" w:rsidP="00785376">
      <w:pPr>
        <w:keepNext/>
        <w:keepLines/>
        <w:ind w:firstLine="567"/>
        <w:rPr>
          <w:color w:val="000000" w:themeColor="text1"/>
          <w:sz w:val="20"/>
        </w:rPr>
      </w:pPr>
      <w:r w:rsidRPr="008B577E">
        <w:rPr>
          <w:color w:val="000000" w:themeColor="text1"/>
          <w:sz w:val="20"/>
        </w:rPr>
        <w:t>Значимость критерия – 40 %</w:t>
      </w:r>
    </w:p>
    <w:p w14:paraId="696F94BE" w14:textId="77777777" w:rsidR="000756C6" w:rsidRPr="008B577E" w:rsidRDefault="000756C6" w:rsidP="00785376">
      <w:pPr>
        <w:keepNext/>
        <w:keepLines/>
        <w:snapToGrid w:val="0"/>
        <w:ind w:firstLine="567"/>
        <w:contextualSpacing/>
        <w:rPr>
          <w:color w:val="000000" w:themeColor="text1"/>
          <w:sz w:val="20"/>
        </w:rPr>
      </w:pPr>
      <w:r w:rsidRPr="008B577E">
        <w:rPr>
          <w:color w:val="000000" w:themeColor="text1"/>
          <w:sz w:val="20"/>
        </w:rPr>
        <w:t>В отношении данного критерия оценки предусматриваются показатели оценки, раскрывающие его содержание и учитывающие особенности оценки закупаемых работ.</w:t>
      </w:r>
    </w:p>
    <w:p w14:paraId="78AA2279" w14:textId="77777777" w:rsidR="000756C6" w:rsidRPr="008B577E" w:rsidRDefault="000756C6" w:rsidP="00785376">
      <w:pPr>
        <w:keepNext/>
        <w:keepLines/>
        <w:snapToGrid w:val="0"/>
        <w:ind w:firstLine="567"/>
        <w:contextualSpacing/>
        <w:rPr>
          <w:sz w:val="20"/>
        </w:rPr>
      </w:pPr>
    </w:p>
    <w:p w14:paraId="31F979EA" w14:textId="77777777" w:rsidR="000756C6" w:rsidRPr="008B577E" w:rsidRDefault="000756C6" w:rsidP="00785376">
      <w:pPr>
        <w:keepNext/>
        <w:keepLines/>
        <w:ind w:firstLine="567"/>
        <w:rPr>
          <w:sz w:val="20"/>
        </w:rPr>
      </w:pPr>
      <w:r w:rsidRPr="008B577E">
        <w:rPr>
          <w:sz w:val="20"/>
        </w:rPr>
        <w:t>Применяемые показатели данного критерия оценки:</w:t>
      </w:r>
    </w:p>
    <w:p w14:paraId="4AC6C685" w14:textId="77777777" w:rsidR="000756C6" w:rsidRPr="008B577E" w:rsidRDefault="000756C6" w:rsidP="00785376">
      <w:pPr>
        <w:pStyle w:val="afff8"/>
        <w:keepNext/>
        <w:keepLines/>
        <w:ind w:firstLine="567"/>
        <w:jc w:val="both"/>
        <w:rPr>
          <w:rFonts w:ascii="Times New Roman" w:hAnsi="Times New Roman"/>
          <w:b/>
          <w:sz w:val="20"/>
        </w:rPr>
      </w:pPr>
    </w:p>
    <w:p w14:paraId="46BAC537" w14:textId="77777777" w:rsidR="000756C6" w:rsidRPr="008B577E" w:rsidRDefault="000756C6" w:rsidP="00785376">
      <w:pPr>
        <w:pStyle w:val="afff8"/>
        <w:keepNext/>
        <w:keepLines/>
        <w:ind w:firstLine="567"/>
        <w:jc w:val="both"/>
        <w:rPr>
          <w:rFonts w:ascii="Times New Roman" w:hAnsi="Times New Roman"/>
          <w:b/>
          <w:sz w:val="20"/>
        </w:rPr>
      </w:pPr>
      <w:r w:rsidRPr="008B577E">
        <w:rPr>
          <w:rFonts w:ascii="Times New Roman" w:hAnsi="Times New Roman"/>
          <w:b/>
          <w:sz w:val="20"/>
        </w:rPr>
        <w:t>2.1. Наличие у участников закупки финансовых ресурсов.</w:t>
      </w:r>
    </w:p>
    <w:p w14:paraId="062CB436" w14:textId="77777777" w:rsidR="000756C6" w:rsidRPr="008B577E" w:rsidRDefault="000756C6" w:rsidP="00785376">
      <w:pPr>
        <w:pStyle w:val="afff8"/>
        <w:keepNext/>
        <w:keepLines/>
        <w:ind w:firstLine="567"/>
        <w:jc w:val="both"/>
        <w:rPr>
          <w:rFonts w:ascii="Times New Roman" w:hAnsi="Times New Roman"/>
          <w:bCs/>
          <w:sz w:val="20"/>
        </w:rPr>
      </w:pPr>
      <w:r w:rsidRPr="008B577E">
        <w:rPr>
          <w:rFonts w:ascii="Times New Roman" w:hAnsi="Times New Roman"/>
          <w:bCs/>
          <w:sz w:val="20"/>
        </w:rPr>
        <w:t>Оценка показателя (баллы): 100 баллов.</w:t>
      </w:r>
    </w:p>
    <w:p w14:paraId="7C0A3E4D" w14:textId="77777777" w:rsidR="000756C6" w:rsidRPr="008B577E" w:rsidRDefault="000756C6" w:rsidP="00785376">
      <w:pPr>
        <w:pStyle w:val="afff8"/>
        <w:keepNext/>
        <w:keepLines/>
        <w:ind w:firstLine="567"/>
        <w:jc w:val="both"/>
        <w:rPr>
          <w:rFonts w:ascii="Times New Roman" w:hAnsi="Times New Roman"/>
          <w:bCs/>
          <w:sz w:val="20"/>
        </w:rPr>
      </w:pPr>
      <w:r w:rsidRPr="008B577E">
        <w:rPr>
          <w:rFonts w:ascii="Times New Roman" w:hAnsi="Times New Roman"/>
          <w:bCs/>
          <w:sz w:val="20"/>
        </w:rPr>
        <w:t>Значимость показателя: 20%.</w:t>
      </w:r>
    </w:p>
    <w:p w14:paraId="327501A8" w14:textId="77777777" w:rsidR="007A49E2" w:rsidRPr="008B577E" w:rsidRDefault="000756C6" w:rsidP="00785376">
      <w:pPr>
        <w:pStyle w:val="afff8"/>
        <w:keepNext/>
        <w:keepLines/>
        <w:ind w:firstLine="567"/>
        <w:jc w:val="both"/>
        <w:rPr>
          <w:rFonts w:ascii="Times New Roman" w:hAnsi="Times New Roman"/>
          <w:bCs/>
          <w:sz w:val="20"/>
        </w:rPr>
      </w:pPr>
      <w:r w:rsidRPr="008B577E">
        <w:rPr>
          <w:rFonts w:ascii="Times New Roman" w:hAnsi="Times New Roman"/>
          <w:bCs/>
          <w:sz w:val="20"/>
        </w:rPr>
        <w:t xml:space="preserve">По данному показателю оцениваются финансовые ресурсы участника закупки, а именно: </w:t>
      </w:r>
    </w:p>
    <w:p w14:paraId="468F3727" w14:textId="77777777" w:rsidR="007A49E2" w:rsidRPr="008B577E" w:rsidRDefault="007A49E2" w:rsidP="00785376">
      <w:pPr>
        <w:pStyle w:val="afff8"/>
        <w:keepNext/>
        <w:keepLines/>
        <w:ind w:firstLine="567"/>
        <w:jc w:val="both"/>
        <w:rPr>
          <w:rFonts w:ascii="Times New Roman" w:hAnsi="Times New Roman"/>
          <w:bCs/>
          <w:sz w:val="20"/>
        </w:rPr>
      </w:pPr>
      <w:r w:rsidRPr="008B577E">
        <w:rPr>
          <w:rFonts w:ascii="Times New Roman" w:hAnsi="Times New Roman"/>
          <w:bCs/>
          <w:sz w:val="20"/>
        </w:rPr>
        <w:t xml:space="preserve">- </w:t>
      </w:r>
      <w:r w:rsidR="000756C6" w:rsidRPr="008B577E">
        <w:rPr>
          <w:rFonts w:ascii="Times New Roman" w:hAnsi="Times New Roman"/>
          <w:bCs/>
          <w:sz w:val="20"/>
        </w:rPr>
        <w:t xml:space="preserve">стоимость чистых активов, </w:t>
      </w:r>
    </w:p>
    <w:p w14:paraId="30050324" w14:textId="236500C7" w:rsidR="000756C6" w:rsidRPr="008B577E" w:rsidRDefault="007A49E2" w:rsidP="00785376">
      <w:pPr>
        <w:pStyle w:val="afff8"/>
        <w:keepNext/>
        <w:keepLines/>
        <w:ind w:firstLine="567"/>
        <w:jc w:val="both"/>
        <w:rPr>
          <w:rFonts w:ascii="Times New Roman" w:hAnsi="Times New Roman"/>
          <w:bCs/>
          <w:sz w:val="20"/>
        </w:rPr>
      </w:pPr>
      <w:r w:rsidRPr="008B577E">
        <w:rPr>
          <w:rFonts w:ascii="Times New Roman" w:hAnsi="Times New Roman"/>
          <w:bCs/>
          <w:sz w:val="20"/>
        </w:rPr>
        <w:t>-</w:t>
      </w:r>
      <w:r w:rsidR="000756C6" w:rsidRPr="008B577E">
        <w:rPr>
          <w:rFonts w:ascii="Times New Roman" w:hAnsi="Times New Roman"/>
          <w:bCs/>
          <w:sz w:val="20"/>
        </w:rPr>
        <w:t xml:space="preserve"> коэффициент соизмеримости годовой выручки от основной деятельности с суммой договора.</w:t>
      </w:r>
    </w:p>
    <w:p w14:paraId="315A87D5" w14:textId="21150FB5" w:rsidR="001D4491" w:rsidRPr="008B577E" w:rsidRDefault="001D4491" w:rsidP="00785376">
      <w:pPr>
        <w:pStyle w:val="afff8"/>
        <w:keepNext/>
        <w:keepLines/>
        <w:ind w:firstLine="567"/>
        <w:jc w:val="both"/>
        <w:rPr>
          <w:rFonts w:ascii="Times New Roman" w:hAnsi="Times New Roman"/>
          <w:bCs/>
          <w:sz w:val="20"/>
        </w:rPr>
      </w:pPr>
      <w:r w:rsidRPr="008B577E">
        <w:rPr>
          <w:rFonts w:ascii="Times New Roman" w:hAnsi="Times New Roman"/>
          <w:bCs/>
          <w:sz w:val="20"/>
        </w:rPr>
        <w:t>Показател</w:t>
      </w:r>
      <w:r w:rsidR="00F53B79" w:rsidRPr="008B577E">
        <w:rPr>
          <w:rFonts w:ascii="Times New Roman" w:hAnsi="Times New Roman"/>
          <w:bCs/>
          <w:sz w:val="20"/>
        </w:rPr>
        <w:t>и</w:t>
      </w:r>
      <w:r w:rsidRPr="008B577E">
        <w:rPr>
          <w:rFonts w:ascii="Times New Roman" w:hAnsi="Times New Roman"/>
          <w:bCs/>
          <w:sz w:val="20"/>
        </w:rPr>
        <w:t xml:space="preserve"> оценки, детализирующи</w:t>
      </w:r>
      <w:r w:rsidR="007A49E2" w:rsidRPr="008B577E">
        <w:rPr>
          <w:rFonts w:ascii="Times New Roman" w:hAnsi="Times New Roman"/>
          <w:bCs/>
          <w:sz w:val="20"/>
        </w:rPr>
        <w:t>е</w:t>
      </w:r>
      <w:r w:rsidRPr="008B577E">
        <w:rPr>
          <w:rFonts w:ascii="Times New Roman" w:hAnsi="Times New Roman"/>
          <w:bCs/>
          <w:sz w:val="20"/>
        </w:rPr>
        <w:t xml:space="preserve"> показател</w:t>
      </w:r>
      <w:r w:rsidR="00F53B79" w:rsidRPr="008B577E">
        <w:rPr>
          <w:rFonts w:ascii="Times New Roman" w:hAnsi="Times New Roman"/>
          <w:bCs/>
          <w:sz w:val="20"/>
        </w:rPr>
        <w:t>ь</w:t>
      </w:r>
      <w:r w:rsidRPr="008B577E">
        <w:rPr>
          <w:rFonts w:ascii="Times New Roman" w:hAnsi="Times New Roman"/>
          <w:bCs/>
          <w:sz w:val="20"/>
        </w:rPr>
        <w:t xml:space="preserve"> оценки:</w:t>
      </w:r>
    </w:p>
    <w:p w14:paraId="7AFCD60A" w14:textId="28B0334C" w:rsidR="001D4491" w:rsidRPr="008B577E" w:rsidRDefault="001D4491" w:rsidP="00785376">
      <w:pPr>
        <w:pStyle w:val="afff8"/>
        <w:keepNext/>
        <w:keepLines/>
        <w:numPr>
          <w:ilvl w:val="0"/>
          <w:numId w:val="4"/>
        </w:numPr>
        <w:ind w:left="0" w:firstLine="567"/>
        <w:jc w:val="both"/>
        <w:rPr>
          <w:rFonts w:ascii="Times New Roman" w:hAnsi="Times New Roman"/>
          <w:bCs/>
          <w:sz w:val="20"/>
        </w:rPr>
      </w:pPr>
      <w:r w:rsidRPr="008B577E">
        <w:rPr>
          <w:rFonts w:ascii="Times New Roman" w:hAnsi="Times New Roman"/>
          <w:bCs/>
          <w:sz w:val="20"/>
        </w:rPr>
        <w:t>Стоимость чистых активов</w:t>
      </w:r>
      <w:r w:rsidR="00615723" w:rsidRPr="008B577E">
        <w:rPr>
          <w:rFonts w:ascii="Times New Roman" w:hAnsi="Times New Roman"/>
          <w:bCs/>
          <w:sz w:val="20"/>
        </w:rPr>
        <w:t xml:space="preserve"> – </w:t>
      </w:r>
      <w:r w:rsidR="00ED65D4" w:rsidRPr="008B577E">
        <w:rPr>
          <w:rFonts w:ascii="Times New Roman" w:hAnsi="Times New Roman"/>
          <w:bCs/>
          <w:sz w:val="20"/>
        </w:rPr>
        <w:t>5</w:t>
      </w:r>
      <w:r w:rsidR="003D7EAF" w:rsidRPr="008B577E">
        <w:rPr>
          <w:rFonts w:ascii="Times New Roman" w:hAnsi="Times New Roman"/>
          <w:bCs/>
          <w:sz w:val="20"/>
        </w:rPr>
        <w:t>0</w:t>
      </w:r>
      <w:r w:rsidR="00615723" w:rsidRPr="008B577E">
        <w:rPr>
          <w:rFonts w:ascii="Times New Roman" w:hAnsi="Times New Roman"/>
          <w:bCs/>
          <w:sz w:val="20"/>
        </w:rPr>
        <w:t>%</w:t>
      </w:r>
    </w:p>
    <w:p w14:paraId="61CD1FA2" w14:textId="1D6CEA52" w:rsidR="001D4491" w:rsidRPr="008B577E" w:rsidRDefault="001D4491" w:rsidP="00785376">
      <w:pPr>
        <w:pStyle w:val="afff8"/>
        <w:keepNext/>
        <w:keepLines/>
        <w:numPr>
          <w:ilvl w:val="0"/>
          <w:numId w:val="4"/>
        </w:numPr>
        <w:ind w:left="0" w:firstLine="567"/>
        <w:jc w:val="both"/>
        <w:rPr>
          <w:rFonts w:ascii="Times New Roman" w:hAnsi="Times New Roman"/>
          <w:bCs/>
          <w:sz w:val="20"/>
        </w:rPr>
      </w:pPr>
      <w:r w:rsidRPr="008B577E">
        <w:rPr>
          <w:rFonts w:ascii="Times New Roman" w:hAnsi="Times New Roman"/>
          <w:bCs/>
          <w:sz w:val="20"/>
        </w:rPr>
        <w:t>Коэффициент соизмеримости годовой выручки от основной деятельности с суммой договора (КСВ)</w:t>
      </w:r>
      <w:r w:rsidR="00615723" w:rsidRPr="008B577E">
        <w:rPr>
          <w:rFonts w:ascii="Times New Roman" w:hAnsi="Times New Roman"/>
          <w:bCs/>
          <w:sz w:val="20"/>
        </w:rPr>
        <w:t xml:space="preserve"> – </w:t>
      </w:r>
      <w:r w:rsidR="00ED65D4" w:rsidRPr="008B577E">
        <w:rPr>
          <w:rFonts w:ascii="Times New Roman" w:hAnsi="Times New Roman"/>
          <w:bCs/>
          <w:sz w:val="20"/>
        </w:rPr>
        <w:t>5</w:t>
      </w:r>
      <w:r w:rsidR="003D7EAF" w:rsidRPr="008B577E">
        <w:rPr>
          <w:rFonts w:ascii="Times New Roman" w:hAnsi="Times New Roman"/>
          <w:bCs/>
          <w:sz w:val="20"/>
        </w:rPr>
        <w:t>0</w:t>
      </w:r>
      <w:r w:rsidR="00615723" w:rsidRPr="008B577E">
        <w:rPr>
          <w:rFonts w:ascii="Times New Roman" w:hAnsi="Times New Roman"/>
          <w:bCs/>
          <w:sz w:val="20"/>
        </w:rPr>
        <w:t>%.</w:t>
      </w:r>
    </w:p>
    <w:p w14:paraId="51A797E8" w14:textId="77777777" w:rsidR="00ED65D4" w:rsidRPr="008B577E" w:rsidRDefault="000756C6" w:rsidP="00ED65D4">
      <w:pPr>
        <w:pStyle w:val="afff8"/>
        <w:keepNext/>
        <w:keepLines/>
        <w:ind w:firstLine="567"/>
        <w:jc w:val="both"/>
        <w:rPr>
          <w:rFonts w:ascii="Times New Roman" w:hAnsi="Times New Roman"/>
          <w:bCs/>
          <w:sz w:val="20"/>
        </w:rPr>
      </w:pPr>
      <w:r w:rsidRPr="008B577E">
        <w:rPr>
          <w:rFonts w:ascii="Times New Roman" w:hAnsi="Times New Roman"/>
          <w:bCs/>
          <w:sz w:val="20"/>
        </w:rPr>
        <w:t xml:space="preserve">К оценке принимаются </w:t>
      </w:r>
      <w:r w:rsidR="00ED65D4" w:rsidRPr="008B577E">
        <w:rPr>
          <w:rFonts w:ascii="Times New Roman" w:hAnsi="Times New Roman"/>
          <w:bCs/>
          <w:sz w:val="20"/>
        </w:rPr>
        <w:t xml:space="preserve">- бухгалтерский баланс с приложениями, (в </w:t>
      </w:r>
      <w:proofErr w:type="spellStart"/>
      <w:r w:rsidR="00ED65D4" w:rsidRPr="008B577E">
        <w:rPr>
          <w:rFonts w:ascii="Times New Roman" w:hAnsi="Times New Roman"/>
          <w:bCs/>
          <w:sz w:val="20"/>
        </w:rPr>
        <w:t>т.ч</w:t>
      </w:r>
      <w:proofErr w:type="spellEnd"/>
      <w:r w:rsidR="00ED65D4" w:rsidRPr="008B577E">
        <w:rPr>
          <w:rFonts w:ascii="Times New Roman" w:hAnsi="Times New Roman"/>
          <w:bCs/>
          <w:sz w:val="20"/>
        </w:rPr>
        <w:t>. отчет о финансовых результатах,  отчет о прибылях и убытках) за последний отчетный год с отметкой о принятии налоговым органом.</w:t>
      </w:r>
    </w:p>
    <w:p w14:paraId="4579601A" w14:textId="09D5298C" w:rsidR="000756C6" w:rsidRPr="008B577E" w:rsidRDefault="000756C6" w:rsidP="00785376">
      <w:pPr>
        <w:pStyle w:val="afff8"/>
        <w:keepNext/>
        <w:keepLines/>
        <w:ind w:firstLine="567"/>
        <w:jc w:val="both"/>
        <w:rPr>
          <w:rFonts w:ascii="Times New Roman" w:hAnsi="Times New Roman"/>
          <w:bCs/>
          <w:sz w:val="20"/>
        </w:rPr>
      </w:pPr>
      <w:r w:rsidRPr="008B577E">
        <w:rPr>
          <w:rFonts w:ascii="Times New Roman" w:hAnsi="Times New Roman"/>
          <w:bCs/>
          <w:sz w:val="20"/>
        </w:rPr>
        <w:t xml:space="preserve">Участник закупки </w:t>
      </w:r>
      <w:proofErr w:type="gramStart"/>
      <w:r w:rsidRPr="008B577E">
        <w:rPr>
          <w:rFonts w:ascii="Times New Roman" w:hAnsi="Times New Roman"/>
          <w:bCs/>
          <w:sz w:val="20"/>
        </w:rPr>
        <w:t>предоставляет документы</w:t>
      </w:r>
      <w:proofErr w:type="gramEnd"/>
      <w:r w:rsidRPr="008B577E">
        <w:rPr>
          <w:rFonts w:ascii="Times New Roman" w:hAnsi="Times New Roman"/>
          <w:bCs/>
          <w:sz w:val="20"/>
        </w:rPr>
        <w:t xml:space="preserve"> в полном объеме и со всеми приложениями в форме электронных документов или в форме электронных образов бумажных документов.</w:t>
      </w:r>
    </w:p>
    <w:p w14:paraId="0F3AF8B1" w14:textId="77777777" w:rsidR="00562BB5" w:rsidRDefault="00562BB5" w:rsidP="00562BB5">
      <w:pPr>
        <w:pStyle w:val="afff8"/>
        <w:keepNext/>
        <w:keepLines/>
        <w:ind w:firstLine="567"/>
        <w:jc w:val="both"/>
        <w:rPr>
          <w:rFonts w:ascii="Times New Roman" w:hAnsi="Times New Roman"/>
          <w:bCs/>
          <w:sz w:val="20"/>
        </w:rPr>
      </w:pPr>
      <w:r w:rsidRPr="008B577E">
        <w:rPr>
          <w:rFonts w:ascii="Times New Roman" w:hAnsi="Times New Roman"/>
          <w:bCs/>
          <w:sz w:val="20"/>
        </w:rPr>
        <w:t>Описание показателей, детализирующих показатель оценки «наличие у участников закупки финансовых ресурсов» и методика расчета:</w:t>
      </w:r>
    </w:p>
    <w:p w14:paraId="5D57C7EC" w14:textId="77777777" w:rsidR="006140F8" w:rsidRPr="008B577E" w:rsidRDefault="006140F8" w:rsidP="00562BB5">
      <w:pPr>
        <w:pStyle w:val="afff8"/>
        <w:keepNext/>
        <w:keepLines/>
        <w:ind w:firstLine="567"/>
        <w:jc w:val="both"/>
        <w:rPr>
          <w:rFonts w:ascii="Times New Roman" w:hAnsi="Times New Roman"/>
          <w:bCs/>
          <w:sz w:val="20"/>
        </w:rPr>
      </w:pPr>
    </w:p>
    <w:tbl>
      <w:tblPr>
        <w:tblStyle w:val="250"/>
        <w:tblW w:w="4943" w:type="pct"/>
        <w:tblLook w:val="04A0" w:firstRow="1" w:lastRow="0" w:firstColumn="1" w:lastColumn="0" w:noHBand="0" w:noVBand="1"/>
      </w:tblPr>
      <w:tblGrid>
        <w:gridCol w:w="784"/>
        <w:gridCol w:w="2053"/>
        <w:gridCol w:w="2049"/>
        <w:gridCol w:w="4575"/>
      </w:tblGrid>
      <w:tr w:rsidR="007368EF" w:rsidRPr="008B577E" w14:paraId="40D03BD6" w14:textId="77777777" w:rsidTr="007368EF">
        <w:tc>
          <w:tcPr>
            <w:tcW w:w="414" w:type="pct"/>
          </w:tcPr>
          <w:p w14:paraId="64635765" w14:textId="77777777" w:rsidR="007368EF" w:rsidRPr="008B577E" w:rsidRDefault="007368EF" w:rsidP="006140F8">
            <w:pPr>
              <w:keepNext/>
              <w:widowControl w:val="0"/>
              <w:ind w:left="57" w:right="57"/>
              <w:jc w:val="center"/>
              <w:rPr>
                <w:rFonts w:eastAsia="Times New Roman"/>
                <w:bCs/>
                <w:color w:val="000000"/>
                <w:sz w:val="20"/>
                <w:szCs w:val="20"/>
                <w:lang w:eastAsia="ru-RU"/>
              </w:rPr>
            </w:pPr>
            <w:r w:rsidRPr="008B577E">
              <w:rPr>
                <w:rFonts w:eastAsia="Times New Roman"/>
                <w:bCs/>
                <w:color w:val="000000"/>
                <w:sz w:val="20"/>
                <w:szCs w:val="20"/>
                <w:lang w:eastAsia="ru-RU"/>
              </w:rPr>
              <w:t xml:space="preserve">№ </w:t>
            </w:r>
            <w:proofErr w:type="gramStart"/>
            <w:r w:rsidRPr="008B577E">
              <w:rPr>
                <w:rFonts w:eastAsia="Times New Roman"/>
                <w:bCs/>
                <w:color w:val="000000"/>
                <w:sz w:val="20"/>
                <w:szCs w:val="20"/>
                <w:lang w:eastAsia="ru-RU"/>
              </w:rPr>
              <w:t>п</w:t>
            </w:r>
            <w:proofErr w:type="gramEnd"/>
            <w:r w:rsidRPr="008B577E">
              <w:rPr>
                <w:rFonts w:eastAsia="Times New Roman"/>
                <w:bCs/>
                <w:color w:val="000000"/>
                <w:sz w:val="20"/>
                <w:szCs w:val="20"/>
                <w:lang w:eastAsia="ru-RU"/>
              </w:rPr>
              <w:t>/п</w:t>
            </w:r>
          </w:p>
        </w:tc>
        <w:tc>
          <w:tcPr>
            <w:tcW w:w="1085" w:type="pct"/>
          </w:tcPr>
          <w:p w14:paraId="001D9676" w14:textId="6F57F667" w:rsidR="007368EF" w:rsidRPr="008B577E" w:rsidRDefault="007368EF" w:rsidP="006140F8">
            <w:pPr>
              <w:keepNext/>
              <w:widowControl w:val="0"/>
              <w:ind w:left="57" w:right="57"/>
              <w:jc w:val="center"/>
              <w:rPr>
                <w:bCs/>
                <w:sz w:val="20"/>
                <w:szCs w:val="20"/>
              </w:rPr>
            </w:pPr>
            <w:r w:rsidRPr="008B577E">
              <w:rPr>
                <w:sz w:val="20"/>
                <w:szCs w:val="20"/>
              </w:rPr>
              <w:t>Показатель оценки, детализирующий показатель оценки</w:t>
            </w:r>
          </w:p>
        </w:tc>
        <w:tc>
          <w:tcPr>
            <w:tcW w:w="1083" w:type="pct"/>
          </w:tcPr>
          <w:p w14:paraId="065DA63E" w14:textId="5E4CA475" w:rsidR="007368EF" w:rsidRPr="008B577E" w:rsidRDefault="007368EF" w:rsidP="006140F8">
            <w:pPr>
              <w:keepNext/>
              <w:widowControl w:val="0"/>
              <w:ind w:left="57" w:right="57"/>
              <w:jc w:val="center"/>
              <w:rPr>
                <w:bCs/>
                <w:sz w:val="20"/>
                <w:szCs w:val="20"/>
              </w:rPr>
            </w:pPr>
            <w:r w:rsidRPr="008B577E">
              <w:rPr>
                <w:sz w:val="20"/>
                <w:szCs w:val="20"/>
              </w:rPr>
              <w:t>Описание</w:t>
            </w:r>
          </w:p>
        </w:tc>
        <w:tc>
          <w:tcPr>
            <w:tcW w:w="2418" w:type="pct"/>
          </w:tcPr>
          <w:p w14:paraId="51BF46D4" w14:textId="3D4E0B40" w:rsidR="007368EF" w:rsidRPr="008B577E" w:rsidRDefault="007368EF" w:rsidP="006140F8">
            <w:pPr>
              <w:keepNext/>
              <w:widowControl w:val="0"/>
              <w:ind w:left="57" w:right="57"/>
              <w:jc w:val="center"/>
              <w:rPr>
                <w:bCs/>
                <w:sz w:val="20"/>
                <w:szCs w:val="20"/>
              </w:rPr>
            </w:pPr>
            <w:r w:rsidRPr="008B577E">
              <w:rPr>
                <w:sz w:val="20"/>
                <w:szCs w:val="20"/>
              </w:rPr>
              <w:t>Методика расчета</w:t>
            </w:r>
          </w:p>
        </w:tc>
      </w:tr>
      <w:tr w:rsidR="007368EF" w:rsidRPr="008B577E" w14:paraId="545D5280" w14:textId="77777777" w:rsidTr="007368EF">
        <w:tc>
          <w:tcPr>
            <w:tcW w:w="414" w:type="pct"/>
          </w:tcPr>
          <w:p w14:paraId="0F946839" w14:textId="77777777" w:rsidR="007368EF" w:rsidRPr="008B577E" w:rsidRDefault="007368EF" w:rsidP="006140F8">
            <w:pPr>
              <w:keepNext/>
              <w:widowControl w:val="0"/>
              <w:ind w:left="57" w:right="57"/>
              <w:jc w:val="center"/>
              <w:rPr>
                <w:rFonts w:eastAsia="Times New Roman"/>
                <w:bCs/>
                <w:color w:val="000000"/>
                <w:sz w:val="20"/>
                <w:szCs w:val="20"/>
                <w:lang w:eastAsia="ru-RU"/>
              </w:rPr>
            </w:pPr>
            <w:r w:rsidRPr="008B577E">
              <w:rPr>
                <w:rFonts w:eastAsia="Times New Roman"/>
                <w:bCs/>
                <w:color w:val="000000"/>
                <w:sz w:val="20"/>
                <w:szCs w:val="20"/>
                <w:lang w:eastAsia="ru-RU"/>
              </w:rPr>
              <w:t>1</w:t>
            </w:r>
          </w:p>
        </w:tc>
        <w:tc>
          <w:tcPr>
            <w:tcW w:w="1085" w:type="pct"/>
          </w:tcPr>
          <w:p w14:paraId="4DCE427E" w14:textId="1C94B858" w:rsidR="007368EF" w:rsidRPr="008B577E" w:rsidRDefault="007368EF" w:rsidP="006140F8">
            <w:pPr>
              <w:keepNext/>
              <w:widowControl w:val="0"/>
              <w:ind w:left="57" w:right="57"/>
              <w:jc w:val="center"/>
              <w:rPr>
                <w:bCs/>
                <w:sz w:val="20"/>
                <w:szCs w:val="20"/>
              </w:rPr>
            </w:pPr>
            <w:r w:rsidRPr="008B577E">
              <w:rPr>
                <w:sz w:val="20"/>
                <w:szCs w:val="20"/>
              </w:rPr>
              <w:t>Стоимость чистых активов</w:t>
            </w:r>
          </w:p>
        </w:tc>
        <w:tc>
          <w:tcPr>
            <w:tcW w:w="1083" w:type="pct"/>
          </w:tcPr>
          <w:p w14:paraId="3B28AE6B" w14:textId="76125B8E" w:rsidR="007368EF" w:rsidRPr="008B577E" w:rsidRDefault="007368EF" w:rsidP="006140F8">
            <w:pPr>
              <w:keepNext/>
              <w:widowControl w:val="0"/>
              <w:ind w:left="57" w:right="57"/>
              <w:jc w:val="center"/>
              <w:rPr>
                <w:bCs/>
                <w:sz w:val="20"/>
                <w:szCs w:val="20"/>
              </w:rPr>
            </w:pPr>
            <w:r w:rsidRPr="008B577E">
              <w:rPr>
                <w:sz w:val="20"/>
                <w:szCs w:val="20"/>
              </w:rPr>
              <w:t>Разница между балансовой стоимостью и суммой долговых обязательств компании</w:t>
            </w:r>
          </w:p>
        </w:tc>
        <w:tc>
          <w:tcPr>
            <w:tcW w:w="2418" w:type="pct"/>
          </w:tcPr>
          <w:p w14:paraId="394F5777" w14:textId="338AD7D1" w:rsidR="007368EF" w:rsidRPr="008B577E" w:rsidRDefault="007368EF" w:rsidP="006140F8">
            <w:pPr>
              <w:keepNext/>
              <w:widowControl w:val="0"/>
              <w:ind w:left="57" w:right="57"/>
              <w:jc w:val="both"/>
              <w:rPr>
                <w:sz w:val="20"/>
                <w:szCs w:val="20"/>
              </w:rPr>
            </w:pPr>
            <w:r w:rsidRPr="008B577E">
              <w:rPr>
                <w:sz w:val="20"/>
                <w:szCs w:val="20"/>
              </w:rPr>
              <w:t>СЧА = Активы баланса (Форма № 1 стр.1600) – Долгосрочные обязательства (Форма № 1 стр.1400) – Краткосрочные обязательства (Форма № 1 стр.1500)</w:t>
            </w:r>
          </w:p>
          <w:p w14:paraId="33DB33E4" w14:textId="77777777" w:rsidR="007368EF" w:rsidRPr="008B577E" w:rsidRDefault="007368EF" w:rsidP="006140F8">
            <w:pPr>
              <w:keepNext/>
              <w:widowControl w:val="0"/>
              <w:ind w:left="57" w:right="57"/>
              <w:rPr>
                <w:sz w:val="20"/>
                <w:szCs w:val="20"/>
              </w:rPr>
            </w:pPr>
          </w:p>
          <w:p w14:paraId="7B628C7D" w14:textId="77777777" w:rsidR="007368EF" w:rsidRPr="008B577E" w:rsidRDefault="007368EF" w:rsidP="006140F8">
            <w:pPr>
              <w:keepNext/>
              <w:widowControl w:val="0"/>
              <w:ind w:left="57" w:right="57"/>
              <w:jc w:val="both"/>
              <w:rPr>
                <w:sz w:val="20"/>
                <w:szCs w:val="20"/>
              </w:rPr>
            </w:pPr>
            <w:r w:rsidRPr="008B577E">
              <w:rPr>
                <w:sz w:val="20"/>
                <w:szCs w:val="20"/>
                <w:u w:val="single"/>
              </w:rPr>
              <w:t>Примечание</w:t>
            </w:r>
            <w:r w:rsidRPr="008B577E">
              <w:rPr>
                <w:sz w:val="20"/>
                <w:szCs w:val="20"/>
              </w:rPr>
              <w:t xml:space="preserve">: Порядок расчета установлен Приказом Минфина РФ от 28.08.2014г. № 84н. </w:t>
            </w:r>
          </w:p>
          <w:p w14:paraId="0EB48F60" w14:textId="77777777" w:rsidR="007368EF" w:rsidRPr="008B577E" w:rsidRDefault="007368EF" w:rsidP="006140F8">
            <w:pPr>
              <w:keepNext/>
              <w:widowControl w:val="0"/>
              <w:autoSpaceDE w:val="0"/>
              <w:autoSpaceDN w:val="0"/>
              <w:adjustRightInd w:val="0"/>
              <w:ind w:left="57" w:right="57"/>
              <w:jc w:val="both"/>
              <w:rPr>
                <w:sz w:val="20"/>
                <w:szCs w:val="20"/>
              </w:rPr>
            </w:pPr>
            <w:r w:rsidRPr="008B577E">
              <w:rPr>
                <w:sz w:val="20"/>
                <w:szCs w:val="20"/>
              </w:rPr>
              <w:t xml:space="preserve">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 Объекты бухгалтерского учета, учитываемые организацией на </w:t>
            </w:r>
            <w:proofErr w:type="spellStart"/>
            <w:r w:rsidRPr="008B577E">
              <w:rPr>
                <w:sz w:val="20"/>
                <w:szCs w:val="20"/>
              </w:rPr>
              <w:t>забалансовых</w:t>
            </w:r>
            <w:proofErr w:type="spellEnd"/>
            <w:r w:rsidRPr="008B577E">
              <w:rPr>
                <w:sz w:val="20"/>
                <w:szCs w:val="20"/>
              </w:rPr>
              <w:t xml:space="preserve"> счетах, при определении стоимости чистых активов к расчету не принимаются.</w:t>
            </w:r>
          </w:p>
          <w:p w14:paraId="3FED0202" w14:textId="77777777" w:rsidR="007368EF" w:rsidRPr="008B577E" w:rsidRDefault="007368EF" w:rsidP="006140F8">
            <w:pPr>
              <w:keepNext/>
              <w:widowControl w:val="0"/>
              <w:autoSpaceDE w:val="0"/>
              <w:autoSpaceDN w:val="0"/>
              <w:adjustRightInd w:val="0"/>
              <w:ind w:left="57" w:right="57"/>
              <w:jc w:val="both"/>
              <w:rPr>
                <w:sz w:val="20"/>
                <w:szCs w:val="20"/>
              </w:rPr>
            </w:pPr>
            <w:proofErr w:type="gramStart"/>
            <w:r w:rsidRPr="008B577E">
              <w:rPr>
                <w:sz w:val="20"/>
                <w:szCs w:val="20"/>
              </w:rPr>
              <w:t>Принимаемые к расчету активы включают все активы организации, за исключением дебиторской задолженности учредителей (участников, акционеров, собственников, членов) по взносам (вкладам) в уставный капитал (уставный фонд, паевой фонд, складочный капитал), по оплате акций.</w:t>
            </w:r>
            <w:proofErr w:type="gramEnd"/>
          </w:p>
          <w:p w14:paraId="22B8199D" w14:textId="0272E00C" w:rsidR="007368EF" w:rsidRPr="008B577E" w:rsidRDefault="007368EF" w:rsidP="006140F8">
            <w:pPr>
              <w:keepNext/>
              <w:widowControl w:val="0"/>
              <w:ind w:left="57" w:right="57"/>
              <w:jc w:val="both"/>
              <w:rPr>
                <w:bCs/>
                <w:sz w:val="20"/>
                <w:szCs w:val="20"/>
              </w:rPr>
            </w:pPr>
            <w:r w:rsidRPr="008B577E">
              <w:rPr>
                <w:sz w:val="20"/>
                <w:szCs w:val="20"/>
              </w:rPr>
              <w:t>Принимаемые к расчету обязательства включают все обязательства организации, за исключением доходов будущих периодов, признанных организацией в связи с получением государственной помощи, а также в связи с безвозмездным получением имущества.</w:t>
            </w:r>
          </w:p>
        </w:tc>
      </w:tr>
      <w:tr w:rsidR="007368EF" w:rsidRPr="008B577E" w14:paraId="73F26F4A" w14:textId="77777777" w:rsidTr="007368EF">
        <w:tc>
          <w:tcPr>
            <w:tcW w:w="414" w:type="pct"/>
          </w:tcPr>
          <w:p w14:paraId="3C7407F0" w14:textId="419CE9C6" w:rsidR="007368EF" w:rsidRPr="008B577E" w:rsidRDefault="007368EF" w:rsidP="006140F8">
            <w:pPr>
              <w:keepNext/>
              <w:widowControl w:val="0"/>
              <w:ind w:left="57" w:right="57"/>
              <w:jc w:val="center"/>
              <w:rPr>
                <w:rFonts w:eastAsia="Times New Roman"/>
                <w:bCs/>
                <w:color w:val="000000"/>
                <w:sz w:val="20"/>
                <w:szCs w:val="20"/>
                <w:lang w:eastAsia="ru-RU"/>
              </w:rPr>
            </w:pPr>
            <w:r w:rsidRPr="008B577E">
              <w:rPr>
                <w:rFonts w:eastAsia="Times New Roman"/>
                <w:bCs/>
                <w:color w:val="000000"/>
                <w:sz w:val="20"/>
                <w:szCs w:val="20"/>
                <w:lang w:eastAsia="ru-RU"/>
              </w:rPr>
              <w:t>2</w:t>
            </w:r>
          </w:p>
        </w:tc>
        <w:tc>
          <w:tcPr>
            <w:tcW w:w="1085" w:type="pct"/>
          </w:tcPr>
          <w:p w14:paraId="451354F9" w14:textId="1070C33E" w:rsidR="007368EF" w:rsidRPr="008B577E" w:rsidRDefault="007368EF" w:rsidP="006140F8">
            <w:pPr>
              <w:keepNext/>
              <w:widowControl w:val="0"/>
              <w:ind w:left="57" w:right="57"/>
              <w:jc w:val="center"/>
              <w:rPr>
                <w:bCs/>
                <w:sz w:val="20"/>
                <w:szCs w:val="20"/>
              </w:rPr>
            </w:pPr>
            <w:r w:rsidRPr="008B577E">
              <w:rPr>
                <w:sz w:val="20"/>
                <w:szCs w:val="20"/>
              </w:rPr>
              <w:t xml:space="preserve">Коэффициент соизмеримости годовой выручки от основной деятельности с </w:t>
            </w:r>
            <w:r w:rsidRPr="008B577E">
              <w:rPr>
                <w:sz w:val="20"/>
                <w:szCs w:val="20"/>
              </w:rPr>
              <w:lastRenderedPageBreak/>
              <w:t>суммой договора (КСВ)</w:t>
            </w:r>
          </w:p>
        </w:tc>
        <w:tc>
          <w:tcPr>
            <w:tcW w:w="1083" w:type="pct"/>
          </w:tcPr>
          <w:p w14:paraId="31823EB0" w14:textId="77777777" w:rsidR="004579F8" w:rsidRPr="004579F8" w:rsidRDefault="007368EF" w:rsidP="006140F8">
            <w:pPr>
              <w:keepNext/>
              <w:widowControl w:val="0"/>
              <w:ind w:left="57" w:right="57"/>
              <w:jc w:val="center"/>
              <w:rPr>
                <w:sz w:val="20"/>
                <w:szCs w:val="20"/>
              </w:rPr>
            </w:pPr>
            <w:r w:rsidRPr="008B577E">
              <w:rPr>
                <w:sz w:val="20"/>
                <w:szCs w:val="20"/>
              </w:rPr>
              <w:lastRenderedPageBreak/>
              <w:t xml:space="preserve">Характеризует соизмеримость суммы заключаемого по результатам </w:t>
            </w:r>
            <w:r w:rsidRPr="008B577E">
              <w:rPr>
                <w:sz w:val="20"/>
                <w:szCs w:val="20"/>
              </w:rPr>
              <w:lastRenderedPageBreak/>
              <w:t xml:space="preserve">закупки договора с объемом годовой выручки от основной деятельности, рассчитывается на основании данных отчета о прибылях и убытках </w:t>
            </w:r>
          </w:p>
          <w:p w14:paraId="2BB54876" w14:textId="6CABB7D5" w:rsidR="007368EF" w:rsidRPr="008B577E" w:rsidRDefault="007368EF" w:rsidP="006140F8">
            <w:pPr>
              <w:keepNext/>
              <w:widowControl w:val="0"/>
              <w:ind w:left="57" w:right="57"/>
              <w:jc w:val="center"/>
              <w:rPr>
                <w:bCs/>
                <w:sz w:val="20"/>
                <w:szCs w:val="20"/>
              </w:rPr>
            </w:pPr>
            <w:r w:rsidRPr="008B577E">
              <w:rPr>
                <w:sz w:val="20"/>
                <w:szCs w:val="20"/>
              </w:rPr>
              <w:t>(Форма № 2)</w:t>
            </w:r>
          </w:p>
        </w:tc>
        <w:tc>
          <w:tcPr>
            <w:tcW w:w="2418" w:type="pct"/>
          </w:tcPr>
          <w:p w14:paraId="6F14067D" w14:textId="77777777" w:rsidR="007368EF" w:rsidRPr="008B577E" w:rsidRDefault="007368EF" w:rsidP="006140F8">
            <w:pPr>
              <w:keepNext/>
              <w:widowControl w:val="0"/>
              <w:ind w:left="57" w:right="57"/>
              <w:jc w:val="both"/>
              <w:rPr>
                <w:sz w:val="20"/>
                <w:szCs w:val="20"/>
                <w:u w:val="single"/>
              </w:rPr>
            </w:pPr>
            <w:r w:rsidRPr="008B577E">
              <w:rPr>
                <w:sz w:val="20"/>
                <w:szCs w:val="20"/>
              </w:rPr>
              <w:lastRenderedPageBreak/>
              <w:t xml:space="preserve">КСВ = </w:t>
            </w:r>
            <w:r w:rsidRPr="008B577E">
              <w:rPr>
                <w:sz w:val="20"/>
                <w:szCs w:val="20"/>
                <w:u w:val="single"/>
              </w:rPr>
              <w:t xml:space="preserve">Выручка х </w:t>
            </w:r>
            <w:proofErr w:type="gramStart"/>
            <w:r w:rsidRPr="008B577E">
              <w:rPr>
                <w:sz w:val="20"/>
                <w:szCs w:val="20"/>
                <w:u w:val="single"/>
              </w:rPr>
              <w:t>Р</w:t>
            </w:r>
            <w:proofErr w:type="gramEnd"/>
          </w:p>
          <w:p w14:paraId="6E49CC01" w14:textId="77777777" w:rsidR="007368EF" w:rsidRPr="008B577E" w:rsidRDefault="007368EF" w:rsidP="006140F8">
            <w:pPr>
              <w:keepNext/>
              <w:widowControl w:val="0"/>
              <w:ind w:left="57" w:right="57"/>
              <w:jc w:val="both"/>
              <w:rPr>
                <w:sz w:val="20"/>
                <w:szCs w:val="20"/>
              </w:rPr>
            </w:pPr>
            <w:r w:rsidRPr="008B577E">
              <w:rPr>
                <w:sz w:val="20"/>
                <w:szCs w:val="20"/>
              </w:rPr>
              <w:t xml:space="preserve">                      12 х S</w:t>
            </w:r>
          </w:p>
          <w:p w14:paraId="157BCF7B" w14:textId="702F3CC5" w:rsidR="006140F8" w:rsidRDefault="006140F8" w:rsidP="006140F8">
            <w:pPr>
              <w:keepNext/>
              <w:widowControl w:val="0"/>
              <w:ind w:left="57" w:right="57"/>
              <w:jc w:val="both"/>
              <w:rPr>
                <w:sz w:val="20"/>
                <w:szCs w:val="20"/>
              </w:rPr>
            </w:pPr>
            <w:r>
              <w:rPr>
                <w:sz w:val="20"/>
                <w:szCs w:val="20"/>
              </w:rPr>
              <w:t>г</w:t>
            </w:r>
            <w:r w:rsidR="007368EF" w:rsidRPr="008B577E">
              <w:rPr>
                <w:sz w:val="20"/>
                <w:szCs w:val="20"/>
              </w:rPr>
              <w:t>де</w:t>
            </w:r>
            <w:r>
              <w:rPr>
                <w:sz w:val="20"/>
                <w:szCs w:val="20"/>
              </w:rPr>
              <w:t>:</w:t>
            </w:r>
          </w:p>
          <w:p w14:paraId="202434EE" w14:textId="4A8B222C" w:rsidR="007368EF" w:rsidRPr="008B577E" w:rsidRDefault="007368EF" w:rsidP="006140F8">
            <w:pPr>
              <w:keepNext/>
              <w:widowControl w:val="0"/>
              <w:ind w:left="57" w:right="57"/>
              <w:jc w:val="both"/>
              <w:rPr>
                <w:sz w:val="20"/>
                <w:szCs w:val="20"/>
              </w:rPr>
            </w:pPr>
            <w:r w:rsidRPr="008B577E">
              <w:rPr>
                <w:sz w:val="20"/>
                <w:szCs w:val="20"/>
              </w:rPr>
              <w:t>Выручка – стр.2110 Формы за последний отчетный завершенный период (год);</w:t>
            </w:r>
          </w:p>
          <w:p w14:paraId="7094757D" w14:textId="27B30A1B" w:rsidR="007368EF" w:rsidRPr="008B577E" w:rsidRDefault="007368EF" w:rsidP="006140F8">
            <w:pPr>
              <w:keepNext/>
              <w:widowControl w:val="0"/>
              <w:ind w:left="57" w:right="57"/>
              <w:jc w:val="both"/>
              <w:rPr>
                <w:sz w:val="20"/>
                <w:szCs w:val="20"/>
              </w:rPr>
            </w:pPr>
            <w:proofErr w:type="gramStart"/>
            <w:r w:rsidRPr="008B577E">
              <w:rPr>
                <w:sz w:val="20"/>
                <w:szCs w:val="20"/>
              </w:rPr>
              <w:lastRenderedPageBreak/>
              <w:t>Р-</w:t>
            </w:r>
            <w:proofErr w:type="gramEnd"/>
            <w:r w:rsidRPr="008B577E">
              <w:rPr>
                <w:sz w:val="20"/>
                <w:szCs w:val="20"/>
              </w:rPr>
              <w:t xml:space="preserve"> период выполнения обязательств по договору (в месяцах), в рамках данного расчета </w:t>
            </w:r>
            <w:r w:rsidRPr="006140F8">
              <w:rPr>
                <w:sz w:val="20"/>
                <w:szCs w:val="20"/>
              </w:rPr>
              <w:t xml:space="preserve">количество месяцев равно </w:t>
            </w:r>
            <w:r w:rsidR="00655909">
              <w:rPr>
                <w:sz w:val="20"/>
                <w:szCs w:val="20"/>
              </w:rPr>
              <w:t>7</w:t>
            </w:r>
            <w:r w:rsidR="006140F8">
              <w:rPr>
                <w:sz w:val="20"/>
                <w:szCs w:val="20"/>
              </w:rPr>
              <w:t>;</w:t>
            </w:r>
          </w:p>
          <w:p w14:paraId="64A9A996" w14:textId="6B0E1260" w:rsidR="007368EF" w:rsidRPr="008B577E" w:rsidRDefault="006140F8" w:rsidP="006140F8">
            <w:pPr>
              <w:keepNext/>
              <w:widowControl w:val="0"/>
              <w:ind w:left="57" w:right="57"/>
              <w:jc w:val="both"/>
              <w:rPr>
                <w:bCs/>
                <w:sz w:val="20"/>
                <w:szCs w:val="20"/>
              </w:rPr>
            </w:pPr>
            <w:r>
              <w:rPr>
                <w:sz w:val="20"/>
                <w:szCs w:val="20"/>
              </w:rPr>
              <w:t>S – НМЦК.</w:t>
            </w:r>
          </w:p>
        </w:tc>
      </w:tr>
    </w:tbl>
    <w:p w14:paraId="36A4509D" w14:textId="77777777" w:rsidR="00562BB5" w:rsidRPr="008B577E" w:rsidRDefault="00562BB5" w:rsidP="00562BB5">
      <w:pPr>
        <w:keepNext/>
        <w:keepLines/>
        <w:rPr>
          <w:bCs/>
          <w:sz w:val="20"/>
        </w:rPr>
      </w:pPr>
    </w:p>
    <w:p w14:paraId="58B562A3" w14:textId="77777777" w:rsidR="00562BB5" w:rsidRPr="008B577E" w:rsidRDefault="00562BB5" w:rsidP="00562BB5">
      <w:pPr>
        <w:keepNext/>
        <w:keepLines/>
        <w:rPr>
          <w:bCs/>
          <w:i/>
          <w:sz w:val="20"/>
        </w:rPr>
      </w:pPr>
      <w:r w:rsidRPr="008B577E">
        <w:rPr>
          <w:bCs/>
          <w:i/>
          <w:sz w:val="20"/>
        </w:rPr>
        <w:t>Обозначения: формы № 1,2, – номер соответствующей формы бухгалтерской отчетности</w:t>
      </w:r>
    </w:p>
    <w:p w14:paraId="4195EB9E" w14:textId="77777777" w:rsidR="00562BB5" w:rsidRPr="008B577E" w:rsidRDefault="00562BB5" w:rsidP="00562BB5">
      <w:pPr>
        <w:keepNext/>
        <w:keepLines/>
        <w:rPr>
          <w:bCs/>
          <w:i/>
          <w:sz w:val="20"/>
        </w:rPr>
      </w:pPr>
      <w:r w:rsidRPr="008B577E">
        <w:rPr>
          <w:bCs/>
          <w:i/>
          <w:sz w:val="20"/>
        </w:rPr>
        <w:t xml:space="preserve">                        стр. – код строки формы отчетности </w:t>
      </w:r>
    </w:p>
    <w:p w14:paraId="3EA30671" w14:textId="77777777" w:rsidR="00562BB5" w:rsidRPr="008B577E" w:rsidRDefault="00562BB5" w:rsidP="00785376">
      <w:pPr>
        <w:pStyle w:val="afff8"/>
        <w:keepNext/>
        <w:keepLines/>
        <w:ind w:firstLine="567"/>
        <w:jc w:val="both"/>
        <w:rPr>
          <w:rFonts w:ascii="Times New Roman" w:hAnsi="Times New Roman"/>
          <w:sz w:val="20"/>
        </w:rPr>
      </w:pPr>
    </w:p>
    <w:p w14:paraId="5C689B16" w14:textId="19B42659" w:rsidR="000756C6" w:rsidRPr="008B577E" w:rsidRDefault="00280206" w:rsidP="00785376">
      <w:pPr>
        <w:pStyle w:val="afff8"/>
        <w:keepNext/>
        <w:keepLines/>
        <w:ind w:firstLine="567"/>
        <w:jc w:val="both"/>
        <w:rPr>
          <w:rFonts w:ascii="Times New Roman" w:hAnsi="Times New Roman"/>
          <w:sz w:val="20"/>
        </w:rPr>
      </w:pPr>
      <w:r w:rsidRPr="008B577E">
        <w:rPr>
          <w:rFonts w:ascii="Times New Roman" w:hAnsi="Times New Roman"/>
          <w:sz w:val="20"/>
        </w:rPr>
        <w:t>Значение количества баллов по детализирующему показателю</w:t>
      </w:r>
      <w:r w:rsidR="0046300E">
        <w:rPr>
          <w:rFonts w:ascii="Times New Roman" w:hAnsi="Times New Roman"/>
          <w:sz w:val="20"/>
        </w:rPr>
        <w:t xml:space="preserve"> </w:t>
      </w:r>
      <w:bookmarkStart w:id="2" w:name="_GoBack"/>
      <w:bookmarkEnd w:id="2"/>
      <w:r w:rsidRPr="008B577E">
        <w:rPr>
          <w:rFonts w:ascii="Times New Roman" w:hAnsi="Times New Roman"/>
          <w:sz w:val="20"/>
        </w:rPr>
        <w:t>(БХ</w:t>
      </w:r>
      <w:proofErr w:type="gramStart"/>
      <w:r w:rsidRPr="008B577E">
        <w:rPr>
          <w:rFonts w:ascii="Times New Roman" w:hAnsi="Times New Roman"/>
          <w:sz w:val="20"/>
          <w:vertAlign w:val="subscript"/>
        </w:rPr>
        <w:t>i</w:t>
      </w:r>
      <w:proofErr w:type="gramEnd"/>
      <w:r w:rsidRPr="008B577E">
        <w:rPr>
          <w:rFonts w:ascii="Times New Roman" w:hAnsi="Times New Roman"/>
          <w:sz w:val="20"/>
        </w:rPr>
        <w:t xml:space="preserve">), присваиваемых заявке, подлежащей оценке </w:t>
      </w:r>
      <w:r w:rsidR="000756C6" w:rsidRPr="008B577E">
        <w:rPr>
          <w:rFonts w:ascii="Times New Roman" w:hAnsi="Times New Roman"/>
          <w:sz w:val="20"/>
        </w:rPr>
        <w:t>рассчитывается следующим образом:</w:t>
      </w:r>
    </w:p>
    <w:p w14:paraId="34128C6F" w14:textId="77777777" w:rsidR="000756C6" w:rsidRPr="008B577E" w:rsidRDefault="000756C6" w:rsidP="007E6A09">
      <w:pPr>
        <w:keepNext/>
        <w:keepLines/>
        <w:ind w:firstLine="567"/>
        <w:jc w:val="center"/>
        <w:rPr>
          <w:sz w:val="20"/>
        </w:rPr>
      </w:pPr>
      <w:r w:rsidRPr="008B577E">
        <w:rPr>
          <w:noProof/>
          <w:position w:val="-26"/>
          <w:sz w:val="20"/>
        </w:rPr>
        <w:drawing>
          <wp:inline distT="0" distB="0" distL="0" distR="0" wp14:anchorId="3B472BBF" wp14:editId="346615C1">
            <wp:extent cx="2085975" cy="476250"/>
            <wp:effectExtent l="0" t="0" r="9525" b="0"/>
            <wp:docPr id="13" name="Рисунок 13"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14:paraId="46A25850" w14:textId="77777777" w:rsidR="000756C6" w:rsidRPr="008B577E" w:rsidRDefault="000756C6" w:rsidP="00785376">
      <w:pPr>
        <w:keepNext/>
        <w:keepLines/>
        <w:ind w:firstLine="567"/>
        <w:jc w:val="both"/>
        <w:rPr>
          <w:sz w:val="20"/>
        </w:rPr>
      </w:pPr>
      <w:r w:rsidRPr="008B577E">
        <w:rPr>
          <w:sz w:val="20"/>
        </w:rPr>
        <w:t>где:</w:t>
      </w:r>
    </w:p>
    <w:p w14:paraId="5D22D4AB" w14:textId="6F63E926" w:rsidR="000756C6" w:rsidRPr="008B577E" w:rsidRDefault="000756C6" w:rsidP="00785376">
      <w:pPr>
        <w:keepNext/>
        <w:keepLines/>
        <w:ind w:firstLine="567"/>
        <w:jc w:val="both"/>
        <w:rPr>
          <w:sz w:val="20"/>
        </w:rPr>
      </w:pPr>
      <w:proofErr w:type="spellStart"/>
      <w:proofErr w:type="gramStart"/>
      <w:r w:rsidRPr="008B577E">
        <w:rPr>
          <w:sz w:val="20"/>
        </w:rPr>
        <w:t>Х</w:t>
      </w:r>
      <w:proofErr w:type="gramEnd"/>
      <w:r w:rsidRPr="008B577E">
        <w:rPr>
          <w:sz w:val="20"/>
          <w:vertAlign w:val="subscript"/>
        </w:rPr>
        <w:t>max</w:t>
      </w:r>
      <w:proofErr w:type="spellEnd"/>
      <w:r w:rsidRPr="008B577E">
        <w:rPr>
          <w:sz w:val="20"/>
        </w:rPr>
        <w:t xml:space="preserve"> - максимальное значение, содержащееся в заявках (частях заявок), подлежащих в соответствии с </w:t>
      </w:r>
      <w:r w:rsidR="0032034F" w:rsidRPr="008B577E">
        <w:rPr>
          <w:sz w:val="20"/>
        </w:rPr>
        <w:t xml:space="preserve">Законом </w:t>
      </w:r>
      <w:r w:rsidR="0032034F" w:rsidRPr="008B577E">
        <w:rPr>
          <w:bCs/>
          <w:color w:val="000000" w:themeColor="text1"/>
          <w:sz w:val="20"/>
        </w:rPr>
        <w:t>о контрактной системе</w:t>
      </w:r>
      <w:r w:rsidRPr="008B577E">
        <w:rPr>
          <w:sz w:val="20"/>
        </w:rPr>
        <w:t xml:space="preserve">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1C459BA2" w14:textId="4533CB10" w:rsidR="000756C6" w:rsidRPr="008B577E" w:rsidRDefault="000756C6" w:rsidP="00785376">
      <w:pPr>
        <w:keepNext/>
        <w:keepLines/>
        <w:ind w:firstLine="567"/>
        <w:jc w:val="both"/>
        <w:rPr>
          <w:sz w:val="20"/>
        </w:rPr>
      </w:pPr>
      <w:proofErr w:type="spellStart"/>
      <w:proofErr w:type="gramStart"/>
      <w:r w:rsidRPr="008B577E">
        <w:rPr>
          <w:sz w:val="20"/>
        </w:rPr>
        <w:t>Х</w:t>
      </w:r>
      <w:r w:rsidRPr="008B577E">
        <w:rPr>
          <w:sz w:val="20"/>
          <w:vertAlign w:val="subscript"/>
        </w:rPr>
        <w:t>i</w:t>
      </w:r>
      <w:proofErr w:type="spellEnd"/>
      <w:r w:rsidRPr="008B577E">
        <w:rPr>
          <w:sz w:val="20"/>
        </w:rPr>
        <w:t xml:space="preserve"> - значение, содержащееся в предложении участника закупки, заявка (часть заявки) которого подлежит в соответствии с </w:t>
      </w:r>
      <w:r w:rsidR="0032034F" w:rsidRPr="008B577E">
        <w:rPr>
          <w:sz w:val="20"/>
        </w:rPr>
        <w:t>З</w:t>
      </w:r>
      <w:r w:rsidR="007A49E2" w:rsidRPr="008B577E">
        <w:rPr>
          <w:sz w:val="20"/>
        </w:rPr>
        <w:t xml:space="preserve">аконом </w:t>
      </w:r>
      <w:r w:rsidR="0032034F" w:rsidRPr="008B577E">
        <w:rPr>
          <w:bCs/>
          <w:color w:val="000000" w:themeColor="text1"/>
          <w:sz w:val="20"/>
        </w:rPr>
        <w:t xml:space="preserve">о контрактной системе </w:t>
      </w:r>
      <w:r w:rsidR="007A49E2" w:rsidRPr="008B577E">
        <w:rPr>
          <w:sz w:val="20"/>
        </w:rPr>
        <w:t xml:space="preserve"> </w:t>
      </w:r>
      <w:r w:rsidRPr="008B577E">
        <w:rPr>
          <w:sz w:val="20"/>
        </w:rPr>
        <w:t>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w:t>
      </w:r>
      <w:proofErr w:type="gramEnd"/>
      <w:r w:rsidRPr="008B577E">
        <w:rPr>
          <w:sz w:val="20"/>
        </w:rPr>
        <w:t xml:space="preserve"> уровня квалификации";</w:t>
      </w:r>
    </w:p>
    <w:p w14:paraId="357064D4" w14:textId="6011BF3B" w:rsidR="000756C6" w:rsidRPr="008B577E" w:rsidRDefault="000756C6" w:rsidP="00785376">
      <w:pPr>
        <w:keepNext/>
        <w:keepLines/>
        <w:ind w:firstLine="567"/>
        <w:jc w:val="both"/>
        <w:rPr>
          <w:sz w:val="20"/>
        </w:rPr>
      </w:pPr>
      <w:proofErr w:type="spellStart"/>
      <w:r w:rsidRPr="008B577E">
        <w:rPr>
          <w:sz w:val="20"/>
        </w:rPr>
        <w:t>Х</w:t>
      </w:r>
      <w:r w:rsidRPr="008B577E">
        <w:rPr>
          <w:sz w:val="20"/>
          <w:vertAlign w:val="subscript"/>
        </w:rPr>
        <w:t>min</w:t>
      </w:r>
      <w:proofErr w:type="spellEnd"/>
      <w:r w:rsidRPr="008B577E">
        <w:rPr>
          <w:sz w:val="20"/>
        </w:rPr>
        <w:t xml:space="preserve"> - минимальное значение, содержащееся в заявках (частях заявок), подлежащих в соответствии с </w:t>
      </w:r>
      <w:proofErr w:type="gramStart"/>
      <w:r w:rsidR="0032034F" w:rsidRPr="008B577E">
        <w:rPr>
          <w:bCs/>
          <w:color w:val="000000" w:themeColor="text1"/>
          <w:sz w:val="20"/>
        </w:rPr>
        <w:t>З</w:t>
      </w:r>
      <w:proofErr w:type="gramEnd"/>
      <w:r w:rsidR="0032034F" w:rsidRPr="008B577E">
        <w:rPr>
          <w:sz w:val="20"/>
        </w:rPr>
        <w:fldChar w:fldCharType="begin"/>
      </w:r>
      <w:r w:rsidR="0032034F" w:rsidRPr="008B577E">
        <w:rPr>
          <w:sz w:val="20"/>
        </w:rPr>
        <w:instrText xml:space="preserve"> HYPERLINK "consultantplus://offline/ref=B5B886ED4AE08CFE5EDCC37FF75A73D9442707752176B0DC4A0D1E81D0212508993D0FAA0B4693AD0DA229C1811Bn3I" </w:instrText>
      </w:r>
      <w:r w:rsidR="0032034F" w:rsidRPr="008B577E">
        <w:rPr>
          <w:sz w:val="20"/>
        </w:rPr>
        <w:fldChar w:fldCharType="separate"/>
      </w:r>
      <w:r w:rsidR="0032034F" w:rsidRPr="008B577E">
        <w:rPr>
          <w:bCs/>
          <w:color w:val="000000" w:themeColor="text1"/>
          <w:sz w:val="20"/>
        </w:rPr>
        <w:t>аконом</w:t>
      </w:r>
      <w:r w:rsidR="0032034F" w:rsidRPr="008B577E">
        <w:rPr>
          <w:bCs/>
          <w:color w:val="000000" w:themeColor="text1"/>
          <w:sz w:val="20"/>
        </w:rPr>
        <w:fldChar w:fldCharType="end"/>
      </w:r>
      <w:r w:rsidR="0032034F" w:rsidRPr="008B577E">
        <w:rPr>
          <w:bCs/>
          <w:color w:val="000000" w:themeColor="text1"/>
          <w:sz w:val="20"/>
        </w:rPr>
        <w:t xml:space="preserve"> о контрактной системе </w:t>
      </w:r>
      <w:r w:rsidRPr="008B577E">
        <w:rPr>
          <w:sz w:val="20"/>
        </w:rPr>
        <w:t>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21BEF1B4" w14:textId="77777777" w:rsidR="000756C6" w:rsidRPr="008B577E" w:rsidRDefault="000756C6" w:rsidP="00785376">
      <w:pPr>
        <w:keepNext/>
        <w:keepLines/>
        <w:snapToGrid w:val="0"/>
        <w:ind w:firstLine="567"/>
        <w:contextualSpacing/>
        <w:jc w:val="both"/>
        <w:rPr>
          <w:sz w:val="20"/>
        </w:rPr>
      </w:pPr>
      <w:r w:rsidRPr="008B577E">
        <w:rPr>
          <w:w w:val="105"/>
          <w:sz w:val="20"/>
        </w:rPr>
        <w:t>Непредставление</w:t>
      </w:r>
      <w:r w:rsidRPr="008B577E">
        <w:rPr>
          <w:sz w:val="20"/>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354B44A8" w14:textId="77777777" w:rsidR="000756C6" w:rsidRPr="008B577E" w:rsidRDefault="000756C6" w:rsidP="00785376">
      <w:pPr>
        <w:pStyle w:val="afff8"/>
        <w:keepNext/>
        <w:keepLines/>
        <w:ind w:firstLine="567"/>
        <w:jc w:val="both"/>
        <w:rPr>
          <w:rFonts w:ascii="Times New Roman" w:hAnsi="Times New Roman"/>
          <w:b/>
          <w:sz w:val="20"/>
        </w:rPr>
      </w:pPr>
    </w:p>
    <w:p w14:paraId="2395B8B3" w14:textId="16810252" w:rsidR="000756C6" w:rsidRPr="008B577E" w:rsidRDefault="000756C6" w:rsidP="00785376">
      <w:pPr>
        <w:pStyle w:val="afff8"/>
        <w:keepNext/>
        <w:keepLines/>
        <w:ind w:firstLine="567"/>
        <w:jc w:val="both"/>
        <w:rPr>
          <w:rFonts w:ascii="Times New Roman" w:hAnsi="Times New Roman"/>
          <w:sz w:val="20"/>
        </w:rPr>
      </w:pPr>
      <w:r w:rsidRPr="008B577E">
        <w:rPr>
          <w:rFonts w:ascii="Times New Roman" w:hAnsi="Times New Roman"/>
          <w:b/>
          <w:sz w:val="20"/>
        </w:rPr>
        <w:t>2.2.</w:t>
      </w:r>
      <w:r w:rsidRPr="008B577E">
        <w:rPr>
          <w:rFonts w:ascii="Times New Roman" w:hAnsi="Times New Roman"/>
          <w:sz w:val="20"/>
        </w:rPr>
        <w:t xml:space="preserve"> </w:t>
      </w:r>
      <w:r w:rsidR="005D51B0" w:rsidRPr="008B577E">
        <w:rPr>
          <w:rFonts w:ascii="Times New Roman" w:hAnsi="Times New Roman"/>
          <w:b/>
          <w:sz w:val="20"/>
        </w:rPr>
        <w:t>Наличие у участников закупки опыта поставки товара, выполнения работы, оказания услуги, связанного с предметом контракта</w:t>
      </w:r>
      <w:r w:rsidRPr="008B577E">
        <w:rPr>
          <w:rFonts w:ascii="Times New Roman" w:hAnsi="Times New Roman"/>
          <w:b/>
          <w:sz w:val="20"/>
        </w:rPr>
        <w:t>.</w:t>
      </w:r>
    </w:p>
    <w:p w14:paraId="41DB726F" w14:textId="77777777" w:rsidR="000756C6" w:rsidRPr="008B577E" w:rsidRDefault="000756C6" w:rsidP="00785376">
      <w:pPr>
        <w:pStyle w:val="afff8"/>
        <w:keepNext/>
        <w:keepLines/>
        <w:ind w:firstLine="567"/>
        <w:jc w:val="both"/>
        <w:rPr>
          <w:rFonts w:ascii="Times New Roman" w:hAnsi="Times New Roman"/>
          <w:sz w:val="20"/>
        </w:rPr>
      </w:pPr>
      <w:r w:rsidRPr="008B577E">
        <w:rPr>
          <w:rFonts w:ascii="Times New Roman" w:hAnsi="Times New Roman"/>
          <w:sz w:val="20"/>
        </w:rPr>
        <w:t>Оценка показателя (баллы): 100 баллов.</w:t>
      </w:r>
    </w:p>
    <w:p w14:paraId="1AC1EA23" w14:textId="77777777" w:rsidR="000756C6" w:rsidRPr="008B577E" w:rsidRDefault="000756C6" w:rsidP="00785376">
      <w:pPr>
        <w:pStyle w:val="afff8"/>
        <w:keepNext/>
        <w:keepLines/>
        <w:ind w:firstLine="567"/>
        <w:jc w:val="both"/>
        <w:rPr>
          <w:rFonts w:ascii="Times New Roman" w:hAnsi="Times New Roman"/>
          <w:sz w:val="20"/>
        </w:rPr>
      </w:pPr>
      <w:r w:rsidRPr="008B577E">
        <w:rPr>
          <w:rFonts w:ascii="Times New Roman" w:hAnsi="Times New Roman"/>
          <w:sz w:val="20"/>
        </w:rPr>
        <w:t>Значимость показателя: 30%.</w:t>
      </w:r>
    </w:p>
    <w:p w14:paraId="5EE9320E" w14:textId="2777EF23" w:rsidR="000756C6" w:rsidRPr="008B577E" w:rsidRDefault="000756C6" w:rsidP="00785376">
      <w:pPr>
        <w:pStyle w:val="afff8"/>
        <w:keepNext/>
        <w:keepLines/>
        <w:ind w:firstLine="567"/>
        <w:jc w:val="both"/>
        <w:rPr>
          <w:rFonts w:ascii="Times New Roman" w:hAnsi="Times New Roman"/>
          <w:sz w:val="20"/>
        </w:rPr>
      </w:pPr>
      <w:r w:rsidRPr="008B577E">
        <w:rPr>
          <w:rFonts w:ascii="Times New Roman" w:hAnsi="Times New Roman"/>
          <w:sz w:val="20"/>
        </w:rPr>
        <w:t>По данному показателю оценивается общая цена исполненных участником закупки догово</w:t>
      </w:r>
      <w:r w:rsidR="000A4304" w:rsidRPr="008B577E">
        <w:rPr>
          <w:rFonts w:ascii="Times New Roman" w:hAnsi="Times New Roman"/>
          <w:sz w:val="20"/>
        </w:rPr>
        <w:t>ров.</w:t>
      </w:r>
    </w:p>
    <w:p w14:paraId="62142867" w14:textId="4A0E1B10" w:rsidR="000A4304" w:rsidRPr="008B577E" w:rsidRDefault="000A4304" w:rsidP="00785376">
      <w:pPr>
        <w:pStyle w:val="afff8"/>
        <w:keepNext/>
        <w:keepLines/>
        <w:ind w:firstLine="567"/>
        <w:jc w:val="both"/>
        <w:rPr>
          <w:rFonts w:ascii="Times New Roman" w:hAnsi="Times New Roman"/>
          <w:sz w:val="20"/>
        </w:rPr>
      </w:pPr>
      <w:r w:rsidRPr="008B577E">
        <w:rPr>
          <w:rFonts w:ascii="Times New Roman" w:hAnsi="Times New Roman"/>
          <w:sz w:val="20"/>
        </w:rPr>
        <w:t>Показатель оценки, детализирующий показатель оценки:</w:t>
      </w:r>
      <w:r w:rsidR="00B1371A" w:rsidRPr="008B577E">
        <w:rPr>
          <w:rFonts w:ascii="Times New Roman" w:hAnsi="Times New Roman"/>
          <w:sz w:val="20"/>
        </w:rPr>
        <w:t xml:space="preserve"> о</w:t>
      </w:r>
      <w:r w:rsidR="00847CA9" w:rsidRPr="008B577E">
        <w:rPr>
          <w:rFonts w:ascii="Times New Roman" w:hAnsi="Times New Roman"/>
          <w:sz w:val="20"/>
        </w:rPr>
        <w:t>бщая цена исполненных участником закупки договоров – 100%.</w:t>
      </w:r>
    </w:p>
    <w:p w14:paraId="3F3147ED" w14:textId="160ADF96" w:rsidR="00560EF3" w:rsidRPr="008B577E" w:rsidRDefault="00785376" w:rsidP="00785376">
      <w:pPr>
        <w:keepNext/>
        <w:keepLines/>
        <w:ind w:firstLine="567"/>
        <w:jc w:val="both"/>
        <w:rPr>
          <w:sz w:val="20"/>
        </w:rPr>
      </w:pPr>
      <w:r w:rsidRPr="008B577E">
        <w:rPr>
          <w:sz w:val="20"/>
        </w:rPr>
        <w:t xml:space="preserve">Предмет договора (договоров), оцениваемый по каждому детализирующему показателю, сопоставимый с предметом контракта, заключаемого по результатам определения поставщика (исполнителя, подрядчика) - </w:t>
      </w:r>
      <w:r w:rsidR="00B1371A" w:rsidRPr="008B577E">
        <w:rPr>
          <w:sz w:val="20"/>
        </w:rPr>
        <w:t>выполнени</w:t>
      </w:r>
      <w:r w:rsidRPr="008B577E">
        <w:rPr>
          <w:sz w:val="20"/>
        </w:rPr>
        <w:t>е</w:t>
      </w:r>
      <w:r w:rsidR="00B1371A" w:rsidRPr="008B577E">
        <w:rPr>
          <w:sz w:val="20"/>
        </w:rPr>
        <w:t xml:space="preserve"> работ по изготовлению протезов </w:t>
      </w:r>
      <w:r w:rsidR="00B24785">
        <w:rPr>
          <w:sz w:val="20"/>
        </w:rPr>
        <w:t>ниж</w:t>
      </w:r>
      <w:r w:rsidR="00B1371A" w:rsidRPr="008B577E">
        <w:rPr>
          <w:sz w:val="20"/>
        </w:rPr>
        <w:t>них конечностей.</w:t>
      </w:r>
      <w:r w:rsidR="00B9171D" w:rsidRPr="008B577E">
        <w:rPr>
          <w:sz w:val="20"/>
        </w:rPr>
        <w:t xml:space="preserve"> Предельное необходимое максимальное значение показателя соответствует и является сопоставимым с начальной (максимальной) ценой контракта -  </w:t>
      </w:r>
      <w:r w:rsidR="00390211">
        <w:rPr>
          <w:sz w:val="20"/>
        </w:rPr>
        <w:t>2 749 016,67</w:t>
      </w:r>
      <w:r w:rsidR="00B9171D" w:rsidRPr="008B577E">
        <w:rPr>
          <w:sz w:val="20"/>
        </w:rPr>
        <w:t xml:space="preserve"> руб.</w:t>
      </w:r>
    </w:p>
    <w:p w14:paraId="5613A104" w14:textId="77777777" w:rsidR="00785376" w:rsidRPr="008B577E" w:rsidRDefault="00785376" w:rsidP="00785376">
      <w:pPr>
        <w:keepNext/>
        <w:keepLines/>
        <w:autoSpaceDE w:val="0"/>
        <w:autoSpaceDN w:val="0"/>
        <w:adjustRightInd w:val="0"/>
        <w:ind w:firstLine="567"/>
        <w:jc w:val="both"/>
        <w:rPr>
          <w:sz w:val="20"/>
          <w:lang w:eastAsia="en-US"/>
        </w:rPr>
      </w:pPr>
      <w:r w:rsidRPr="008B577E">
        <w:rPr>
          <w:sz w:val="20"/>
          <w:lang w:eastAsia="en-US"/>
        </w:rPr>
        <w:t>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(далее – Перечень документов):</w:t>
      </w:r>
    </w:p>
    <w:p w14:paraId="4A1506C5" w14:textId="77777777" w:rsidR="00785376" w:rsidRPr="008B577E" w:rsidRDefault="00785376" w:rsidP="00785376">
      <w:pPr>
        <w:pStyle w:val="a3"/>
        <w:keepNext/>
        <w:keepLines/>
        <w:numPr>
          <w:ilvl w:val="0"/>
          <w:numId w:val="7"/>
        </w:numPr>
        <w:spacing w:after="0" w:line="240" w:lineRule="auto"/>
        <w:ind w:left="0" w:firstLine="567"/>
        <w:jc w:val="both"/>
        <w:rPr>
          <w:rFonts w:ascii="Times New Roman" w:hAnsi="Times New Roman"/>
          <w:sz w:val="20"/>
          <w:lang w:eastAsia="en-US"/>
        </w:rPr>
      </w:pPr>
      <w:r w:rsidRPr="008B577E">
        <w:rPr>
          <w:rFonts w:ascii="Times New Roman" w:hAnsi="Times New Roman"/>
          <w:sz w:val="20"/>
          <w:lang w:eastAsia="en-US"/>
        </w:rPr>
        <w:t>исполненный договор (договоры), контракт (контракты), сопоставимые с предметом заключаемого контракта;</w:t>
      </w:r>
    </w:p>
    <w:p w14:paraId="23B1981F" w14:textId="77777777" w:rsidR="00785376" w:rsidRPr="008B577E" w:rsidRDefault="00785376" w:rsidP="00785376">
      <w:pPr>
        <w:keepNext/>
        <w:keepLines/>
        <w:ind w:firstLine="567"/>
        <w:jc w:val="both"/>
        <w:rPr>
          <w:sz w:val="20"/>
        </w:rPr>
      </w:pPr>
      <w:r w:rsidRPr="008B577E">
        <w:rPr>
          <w:sz w:val="20"/>
          <w:lang w:eastAsia="en-US"/>
        </w:rPr>
        <w:t>2) акт (акты) приемки поставленного товара, составленные при исполнении такого договора (договоров), контракта (контрактов).</w:t>
      </w:r>
      <w:r w:rsidRPr="008B577E">
        <w:rPr>
          <w:sz w:val="20"/>
        </w:rPr>
        <w:t xml:space="preserve"> Последний акт, составленный при исполнении договора (контракта) должен быть подписан не ранее чем за 5 лет до даты окончания срока подачи заявок.</w:t>
      </w:r>
    </w:p>
    <w:p w14:paraId="6F25ADF5" w14:textId="77777777" w:rsidR="00785376" w:rsidRPr="008B577E" w:rsidRDefault="00785376" w:rsidP="00785376">
      <w:pPr>
        <w:keepNext/>
        <w:keepLines/>
        <w:ind w:firstLine="567"/>
        <w:jc w:val="both"/>
        <w:rPr>
          <w:sz w:val="20"/>
          <w:lang w:eastAsia="en-US"/>
        </w:rPr>
      </w:pPr>
      <w:r w:rsidRPr="008B577E">
        <w:rPr>
          <w:sz w:val="20"/>
          <w:lang w:eastAsia="en-US"/>
        </w:rPr>
        <w:t xml:space="preserve">В контрактах, заключенных на основании </w:t>
      </w:r>
      <w:proofErr w:type="gramStart"/>
      <w:r w:rsidRPr="008B577E">
        <w:rPr>
          <w:bCs/>
          <w:color w:val="000000" w:themeColor="text1"/>
          <w:sz w:val="20"/>
        </w:rPr>
        <w:t>З</w:t>
      </w:r>
      <w:proofErr w:type="gramEnd"/>
      <w:r w:rsidRPr="008B577E">
        <w:rPr>
          <w:sz w:val="20"/>
        </w:rPr>
        <w:fldChar w:fldCharType="begin"/>
      </w:r>
      <w:r w:rsidRPr="008B577E">
        <w:rPr>
          <w:sz w:val="20"/>
        </w:rPr>
        <w:instrText xml:space="preserve"> HYPERLINK "consultantplus://offline/ref=B5B886ED4AE08CFE5EDCC37FF75A73D9442707752176B0DC4A0D1E81D0212508993D0FAA0B4693AD0DA229C1811Bn3I" </w:instrText>
      </w:r>
      <w:r w:rsidRPr="008B577E">
        <w:rPr>
          <w:sz w:val="20"/>
        </w:rPr>
        <w:fldChar w:fldCharType="separate"/>
      </w:r>
      <w:r w:rsidRPr="008B577E">
        <w:rPr>
          <w:bCs/>
          <w:color w:val="000000" w:themeColor="text1"/>
          <w:sz w:val="20"/>
        </w:rPr>
        <w:t>акон</w:t>
      </w:r>
      <w:r w:rsidRPr="008B577E">
        <w:rPr>
          <w:bCs/>
          <w:color w:val="000000" w:themeColor="text1"/>
          <w:sz w:val="20"/>
        </w:rPr>
        <w:fldChar w:fldCharType="end"/>
      </w:r>
      <w:r w:rsidRPr="008B577E">
        <w:rPr>
          <w:bCs/>
          <w:color w:val="000000" w:themeColor="text1"/>
          <w:sz w:val="20"/>
        </w:rPr>
        <w:t>а о контрактной системе</w:t>
      </w:r>
      <w:r w:rsidRPr="008B577E">
        <w:rPr>
          <w:sz w:val="20"/>
          <w:lang w:eastAsia="en-US"/>
        </w:rPr>
        <w:t>, должен быть указан идентификационный номер закупки (далее - ИКЗ). В договорах, заключенных на основании Федерального закона от 18.07.2011 г. № 223-ФЗ, должен быть указан реестровый номер (в ЕИС) договора, либо номер договора и дата договора.</w:t>
      </w:r>
    </w:p>
    <w:p w14:paraId="138F81E6" w14:textId="77777777" w:rsidR="00785376" w:rsidRPr="008B577E" w:rsidRDefault="00785376" w:rsidP="00785376">
      <w:pPr>
        <w:keepNext/>
        <w:keepLines/>
        <w:ind w:firstLine="567"/>
        <w:jc w:val="both"/>
        <w:rPr>
          <w:sz w:val="20"/>
          <w:lang w:eastAsia="en-US"/>
        </w:rPr>
      </w:pPr>
      <w:r w:rsidRPr="008B577E">
        <w:rPr>
          <w:sz w:val="20"/>
          <w:lang w:eastAsia="en-US"/>
        </w:rPr>
        <w:lastRenderedPageBreak/>
        <w:t xml:space="preserve">К оценке принимаются исключительно исполненные договоры (контракты), при </w:t>
      </w:r>
      <w:proofErr w:type="gramStart"/>
      <w:r w:rsidRPr="008B577E">
        <w:rPr>
          <w:sz w:val="20"/>
          <w:lang w:eastAsia="en-US"/>
        </w:rPr>
        <w:t>исполнении</w:t>
      </w:r>
      <w:proofErr w:type="gramEnd"/>
      <w:r w:rsidRPr="008B577E">
        <w:rPr>
          <w:sz w:val="20"/>
          <w:lang w:eastAsia="en-US"/>
        </w:rPr>
        <w:t xml:space="preserve"> которого исполнителем исполнены требования об уплате неустоек (штрафов, пеней) (в случае начисления неустоек).</w:t>
      </w:r>
    </w:p>
    <w:p w14:paraId="03770BA2" w14:textId="77777777" w:rsidR="00785376" w:rsidRPr="008B577E" w:rsidRDefault="00785376" w:rsidP="00785376">
      <w:pPr>
        <w:keepNext/>
        <w:keepLines/>
        <w:ind w:firstLine="567"/>
        <w:jc w:val="both"/>
        <w:rPr>
          <w:sz w:val="20"/>
        </w:rPr>
      </w:pPr>
      <w:r w:rsidRPr="008B577E">
        <w:rPr>
          <w:sz w:val="20"/>
        </w:rPr>
        <w:t xml:space="preserve">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w:t>
      </w:r>
      <w:proofErr w:type="gramStart"/>
      <w:r w:rsidRPr="008B577E">
        <w:rPr>
          <w:bCs/>
          <w:color w:val="000000" w:themeColor="text1"/>
          <w:sz w:val="20"/>
        </w:rPr>
        <w:t>З</w:t>
      </w:r>
      <w:proofErr w:type="gramEnd"/>
      <w:r w:rsidRPr="008B577E">
        <w:rPr>
          <w:sz w:val="20"/>
        </w:rPr>
        <w:fldChar w:fldCharType="begin"/>
      </w:r>
      <w:r w:rsidRPr="008B577E">
        <w:rPr>
          <w:sz w:val="20"/>
        </w:rPr>
        <w:instrText xml:space="preserve"> HYPERLINK "consultantplus://offline/ref=B5B886ED4AE08CFE5EDCC37FF75A73D9442707752176B0DC4A0D1E81D0212508993D0FAA0B4693AD0DA229C1811Bn3I" </w:instrText>
      </w:r>
      <w:r w:rsidRPr="008B577E">
        <w:rPr>
          <w:sz w:val="20"/>
        </w:rPr>
        <w:fldChar w:fldCharType="separate"/>
      </w:r>
      <w:r w:rsidRPr="008B577E">
        <w:rPr>
          <w:bCs/>
          <w:color w:val="000000" w:themeColor="text1"/>
          <w:sz w:val="20"/>
        </w:rPr>
        <w:t>аконом</w:t>
      </w:r>
      <w:r w:rsidRPr="008B577E">
        <w:rPr>
          <w:bCs/>
          <w:color w:val="000000" w:themeColor="text1"/>
          <w:sz w:val="20"/>
        </w:rPr>
        <w:fldChar w:fldCharType="end"/>
      </w:r>
      <w:r w:rsidRPr="008B577E">
        <w:rPr>
          <w:bCs/>
          <w:color w:val="000000" w:themeColor="text1"/>
          <w:sz w:val="20"/>
        </w:rPr>
        <w:t xml:space="preserve"> о контрактной системе</w:t>
      </w:r>
      <w:r w:rsidRPr="008B577E">
        <w:rPr>
          <w:sz w:val="20"/>
        </w:rPr>
        <w:t>.</w:t>
      </w:r>
    </w:p>
    <w:p w14:paraId="0905E660" w14:textId="77777777" w:rsidR="00785376" w:rsidRPr="008B577E" w:rsidRDefault="00785376" w:rsidP="00785376">
      <w:pPr>
        <w:pStyle w:val="afff8"/>
        <w:keepNext/>
        <w:keepLines/>
        <w:ind w:firstLine="567"/>
        <w:jc w:val="both"/>
        <w:rPr>
          <w:rFonts w:ascii="Times New Roman" w:hAnsi="Times New Roman"/>
          <w:sz w:val="20"/>
        </w:rPr>
      </w:pPr>
      <w:r w:rsidRPr="008B577E">
        <w:rPr>
          <w:rFonts w:ascii="Times New Roman" w:hAnsi="Times New Roman"/>
          <w:sz w:val="20"/>
        </w:rPr>
        <w:t>К оценке принимаются документы, предусмотренные Перечнем документов,  в случае их представления в заявке в полном объеме и со всеми приложениями. Документы направляются в форме электронных документов или в форме электронных образов бумажных документов.</w:t>
      </w:r>
    </w:p>
    <w:p w14:paraId="3B1DD1C7" w14:textId="61881E10" w:rsidR="000756C6" w:rsidRPr="008B577E" w:rsidRDefault="00B762B6" w:rsidP="00785376">
      <w:pPr>
        <w:pStyle w:val="afff8"/>
        <w:keepNext/>
        <w:keepLines/>
        <w:ind w:firstLine="567"/>
        <w:jc w:val="both"/>
        <w:rPr>
          <w:rFonts w:ascii="Times New Roman" w:hAnsi="Times New Roman"/>
          <w:sz w:val="20"/>
        </w:rPr>
      </w:pPr>
      <w:r w:rsidRPr="008B577E">
        <w:rPr>
          <w:rFonts w:ascii="Times New Roman" w:hAnsi="Times New Roman"/>
          <w:sz w:val="20"/>
        </w:rPr>
        <w:t>Значение количества баллов по детализирующему показателю</w:t>
      </w:r>
      <w:r w:rsidR="00FA5306">
        <w:rPr>
          <w:rFonts w:ascii="Times New Roman" w:hAnsi="Times New Roman"/>
          <w:sz w:val="20"/>
        </w:rPr>
        <w:t xml:space="preserve"> </w:t>
      </w:r>
      <w:r w:rsidRPr="008B577E">
        <w:rPr>
          <w:rFonts w:ascii="Times New Roman" w:hAnsi="Times New Roman"/>
          <w:sz w:val="20"/>
        </w:rPr>
        <w:t>(</w:t>
      </w:r>
      <w:proofErr w:type="spellStart"/>
      <w:r w:rsidRPr="008B577E">
        <w:rPr>
          <w:rFonts w:ascii="Times New Roman" w:hAnsi="Times New Roman"/>
          <w:sz w:val="20"/>
        </w:rPr>
        <w:t>БХ</w:t>
      </w:r>
      <w:proofErr w:type="gramStart"/>
      <w:r w:rsidRPr="008B577E">
        <w:rPr>
          <w:rFonts w:ascii="Times New Roman" w:hAnsi="Times New Roman"/>
          <w:sz w:val="20"/>
        </w:rPr>
        <w:t>i</w:t>
      </w:r>
      <w:proofErr w:type="spellEnd"/>
      <w:proofErr w:type="gramEnd"/>
      <w:r w:rsidRPr="008B577E">
        <w:rPr>
          <w:rFonts w:ascii="Times New Roman" w:hAnsi="Times New Roman"/>
          <w:sz w:val="20"/>
        </w:rPr>
        <w:t>), присваиваемых заявке, подлежащей оценке рассчитывается следующим образом:</w:t>
      </w:r>
    </w:p>
    <w:p w14:paraId="02058821" w14:textId="68A659AE" w:rsidR="000756C6" w:rsidRPr="008B577E" w:rsidRDefault="000756C6" w:rsidP="00785376">
      <w:pPr>
        <w:keepNext/>
        <w:keepLines/>
        <w:ind w:firstLine="567"/>
        <w:jc w:val="both"/>
        <w:rPr>
          <w:sz w:val="20"/>
        </w:rPr>
      </w:pPr>
    </w:p>
    <w:p w14:paraId="14AB8F1C" w14:textId="02E606C8" w:rsidR="00B9171D" w:rsidRPr="008B577E" w:rsidRDefault="00B9171D" w:rsidP="007E6A09">
      <w:pPr>
        <w:keepNext/>
        <w:keepLines/>
        <w:ind w:firstLine="567"/>
        <w:jc w:val="center"/>
        <w:rPr>
          <w:sz w:val="20"/>
        </w:rPr>
      </w:pPr>
      <w:r w:rsidRPr="008B577E">
        <w:rPr>
          <w:noProof/>
          <w:position w:val="-28"/>
          <w:sz w:val="20"/>
        </w:rPr>
        <w:drawing>
          <wp:inline distT="0" distB="0" distL="0" distR="0" wp14:anchorId="4D9ECA8C" wp14:editId="5FCD36ED">
            <wp:extent cx="2295525" cy="514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30E815B5" w14:textId="77777777" w:rsidR="00B9171D" w:rsidRPr="008B577E" w:rsidRDefault="00B9171D" w:rsidP="00785376">
      <w:pPr>
        <w:keepNext/>
        <w:keepLines/>
        <w:ind w:firstLine="567"/>
        <w:jc w:val="both"/>
        <w:rPr>
          <w:sz w:val="20"/>
        </w:rPr>
      </w:pPr>
    </w:p>
    <w:p w14:paraId="7B95306F" w14:textId="5901E583" w:rsidR="00B9171D" w:rsidRPr="008B577E" w:rsidRDefault="00B9171D" w:rsidP="00785376">
      <w:pPr>
        <w:keepNext/>
        <w:keepLines/>
        <w:autoSpaceDE w:val="0"/>
        <w:autoSpaceDN w:val="0"/>
        <w:adjustRightInd w:val="0"/>
        <w:ind w:firstLine="540"/>
        <w:jc w:val="both"/>
        <w:rPr>
          <w:sz w:val="20"/>
        </w:rPr>
      </w:pPr>
      <w:r w:rsidRPr="008B577E">
        <w:rPr>
          <w:sz w:val="20"/>
        </w:rPr>
        <w:t>где</w:t>
      </w:r>
      <w:proofErr w:type="gramStart"/>
      <w:r w:rsidRPr="008B577E">
        <w:rPr>
          <w:sz w:val="20"/>
        </w:rPr>
        <w:t xml:space="preserve"> :</w:t>
      </w:r>
      <w:proofErr w:type="gramEnd"/>
    </w:p>
    <w:p w14:paraId="2BB84B70" w14:textId="25701C7E" w:rsidR="00B9171D" w:rsidRPr="008B577E" w:rsidRDefault="00B9171D" w:rsidP="00785376">
      <w:pPr>
        <w:keepNext/>
        <w:keepLines/>
        <w:autoSpaceDE w:val="0"/>
        <w:autoSpaceDN w:val="0"/>
        <w:adjustRightInd w:val="0"/>
        <w:ind w:firstLine="540"/>
        <w:jc w:val="both"/>
        <w:rPr>
          <w:sz w:val="20"/>
        </w:rPr>
      </w:pPr>
      <w:r w:rsidRPr="008B577E">
        <w:rPr>
          <w:noProof/>
          <w:position w:val="-10"/>
          <w:sz w:val="20"/>
        </w:rPr>
        <w:drawing>
          <wp:inline distT="0" distB="0" distL="0" distR="0" wp14:anchorId="09385D48" wp14:editId="6B753413">
            <wp:extent cx="4095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8B577E">
        <w:rPr>
          <w:sz w:val="20"/>
        </w:rPr>
        <w:t xml:space="preserve"> - предельное максимальное значение характеристики, установленное заказчиком;</w:t>
      </w:r>
    </w:p>
    <w:p w14:paraId="2246C23E" w14:textId="4D89C9DC" w:rsidR="000756C6" w:rsidRPr="008B577E" w:rsidRDefault="000756C6" w:rsidP="00785376">
      <w:pPr>
        <w:keepNext/>
        <w:keepLines/>
        <w:ind w:firstLine="567"/>
        <w:jc w:val="both"/>
        <w:rPr>
          <w:sz w:val="20"/>
        </w:rPr>
      </w:pPr>
      <w:proofErr w:type="spellStart"/>
      <w:r w:rsidRPr="008B577E">
        <w:rPr>
          <w:sz w:val="20"/>
        </w:rPr>
        <w:t>Х</w:t>
      </w:r>
      <w:r w:rsidRPr="008B577E">
        <w:rPr>
          <w:sz w:val="20"/>
          <w:vertAlign w:val="subscript"/>
        </w:rPr>
        <w:t>i</w:t>
      </w:r>
      <w:proofErr w:type="spellEnd"/>
      <w:r w:rsidRPr="008B577E">
        <w:rPr>
          <w:sz w:val="20"/>
        </w:rPr>
        <w:t xml:space="preserve"> - значение, содержащееся в предложении участника закупки, заявка (часть заявки) которого подлежит в соответствии с </w:t>
      </w:r>
      <w:proofErr w:type="gramStart"/>
      <w:r w:rsidR="0032034F" w:rsidRPr="008B577E">
        <w:rPr>
          <w:bCs/>
          <w:color w:val="000000" w:themeColor="text1"/>
          <w:sz w:val="20"/>
        </w:rPr>
        <w:t>З</w:t>
      </w:r>
      <w:proofErr w:type="gramEnd"/>
      <w:r w:rsidR="0032034F" w:rsidRPr="008B577E">
        <w:rPr>
          <w:sz w:val="20"/>
        </w:rPr>
        <w:fldChar w:fldCharType="begin"/>
      </w:r>
      <w:r w:rsidR="0032034F" w:rsidRPr="008B577E">
        <w:rPr>
          <w:sz w:val="20"/>
        </w:rPr>
        <w:instrText xml:space="preserve"> HYPERLINK "consultantplus://offline/ref=B5B886ED4AE08CFE5EDCC37FF75A73D9442707752176B0DC4A0D1E81D0212508993D0FAA0B4693AD0DA229C1811Bn3I" </w:instrText>
      </w:r>
      <w:r w:rsidR="0032034F" w:rsidRPr="008B577E">
        <w:rPr>
          <w:sz w:val="20"/>
        </w:rPr>
        <w:fldChar w:fldCharType="separate"/>
      </w:r>
      <w:r w:rsidR="0032034F" w:rsidRPr="008B577E">
        <w:rPr>
          <w:bCs/>
          <w:color w:val="000000" w:themeColor="text1"/>
          <w:sz w:val="20"/>
        </w:rPr>
        <w:t>аконом</w:t>
      </w:r>
      <w:r w:rsidR="0032034F" w:rsidRPr="008B577E">
        <w:rPr>
          <w:bCs/>
          <w:color w:val="000000" w:themeColor="text1"/>
          <w:sz w:val="20"/>
        </w:rPr>
        <w:fldChar w:fldCharType="end"/>
      </w:r>
      <w:r w:rsidR="0032034F" w:rsidRPr="008B577E">
        <w:rPr>
          <w:bCs/>
          <w:color w:val="000000" w:themeColor="text1"/>
          <w:sz w:val="20"/>
        </w:rPr>
        <w:t xml:space="preserve"> о контрактной системе</w:t>
      </w:r>
      <w:r w:rsidR="008D658D" w:rsidRPr="008B577E">
        <w:rPr>
          <w:sz w:val="20"/>
        </w:rPr>
        <w:t xml:space="preserve"> </w:t>
      </w:r>
      <w:r w:rsidRPr="008B577E">
        <w:rPr>
          <w:sz w:val="20"/>
        </w:rPr>
        <w:t>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0F9680FE" w14:textId="5B12355F" w:rsidR="000756C6" w:rsidRPr="008B577E" w:rsidRDefault="000756C6" w:rsidP="00785376">
      <w:pPr>
        <w:keepNext/>
        <w:keepLines/>
        <w:ind w:firstLine="567"/>
        <w:jc w:val="both"/>
        <w:rPr>
          <w:sz w:val="20"/>
        </w:rPr>
      </w:pPr>
      <w:proofErr w:type="spellStart"/>
      <w:r w:rsidRPr="008B577E">
        <w:rPr>
          <w:sz w:val="20"/>
        </w:rPr>
        <w:t>Х</w:t>
      </w:r>
      <w:r w:rsidRPr="008B577E">
        <w:rPr>
          <w:sz w:val="20"/>
          <w:vertAlign w:val="subscript"/>
        </w:rPr>
        <w:t>min</w:t>
      </w:r>
      <w:proofErr w:type="spellEnd"/>
      <w:r w:rsidRPr="008B577E">
        <w:rPr>
          <w:sz w:val="20"/>
        </w:rPr>
        <w:t xml:space="preserve"> - минимальное значение, содержащееся в заявках (частях заявок), подлежащих в соответствии с </w:t>
      </w:r>
      <w:proofErr w:type="gramStart"/>
      <w:r w:rsidR="0032034F" w:rsidRPr="008B577E">
        <w:rPr>
          <w:bCs/>
          <w:color w:val="000000" w:themeColor="text1"/>
          <w:sz w:val="20"/>
        </w:rPr>
        <w:t>З</w:t>
      </w:r>
      <w:proofErr w:type="gramEnd"/>
      <w:r w:rsidR="0032034F" w:rsidRPr="008B577E">
        <w:rPr>
          <w:sz w:val="20"/>
        </w:rPr>
        <w:fldChar w:fldCharType="begin"/>
      </w:r>
      <w:r w:rsidR="0032034F" w:rsidRPr="008B577E">
        <w:rPr>
          <w:sz w:val="20"/>
        </w:rPr>
        <w:instrText xml:space="preserve"> HYPERLINK "consultantplus://offline/ref=B5B886ED4AE08CFE5EDCC37FF75A73D9442707752176B0DC4A0D1E81D0212508993D0FAA0B4693AD0DA229C1811Bn3I" </w:instrText>
      </w:r>
      <w:r w:rsidR="0032034F" w:rsidRPr="008B577E">
        <w:rPr>
          <w:sz w:val="20"/>
        </w:rPr>
        <w:fldChar w:fldCharType="separate"/>
      </w:r>
      <w:r w:rsidR="0032034F" w:rsidRPr="008B577E">
        <w:rPr>
          <w:bCs/>
          <w:color w:val="000000" w:themeColor="text1"/>
          <w:sz w:val="20"/>
        </w:rPr>
        <w:t>аконом</w:t>
      </w:r>
      <w:r w:rsidR="0032034F" w:rsidRPr="008B577E">
        <w:rPr>
          <w:bCs/>
          <w:color w:val="000000" w:themeColor="text1"/>
          <w:sz w:val="20"/>
        </w:rPr>
        <w:fldChar w:fldCharType="end"/>
      </w:r>
      <w:r w:rsidR="0032034F" w:rsidRPr="008B577E">
        <w:rPr>
          <w:bCs/>
          <w:color w:val="000000" w:themeColor="text1"/>
          <w:sz w:val="20"/>
        </w:rPr>
        <w:t xml:space="preserve"> о контрактной системе </w:t>
      </w:r>
      <w:r w:rsidRPr="008B577E">
        <w:rPr>
          <w:sz w:val="20"/>
        </w:rPr>
        <w:t>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629267C0" w14:textId="77777777" w:rsidR="000756C6" w:rsidRPr="008B577E" w:rsidRDefault="000756C6" w:rsidP="00785376">
      <w:pPr>
        <w:keepNext/>
        <w:keepLines/>
        <w:snapToGrid w:val="0"/>
        <w:ind w:firstLine="567"/>
        <w:contextualSpacing/>
        <w:jc w:val="both"/>
        <w:rPr>
          <w:sz w:val="20"/>
        </w:rPr>
      </w:pPr>
      <w:r w:rsidRPr="008B577E">
        <w:rPr>
          <w:w w:val="105"/>
          <w:sz w:val="20"/>
        </w:rPr>
        <w:t>Непредставление</w:t>
      </w:r>
      <w:r w:rsidRPr="008B577E">
        <w:rPr>
          <w:sz w:val="20"/>
        </w:rPr>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25A32BEF" w14:textId="77777777" w:rsidR="000756C6" w:rsidRPr="008B577E" w:rsidRDefault="000756C6" w:rsidP="00785376">
      <w:pPr>
        <w:keepNext/>
        <w:keepLines/>
        <w:ind w:firstLine="567"/>
        <w:jc w:val="both"/>
        <w:rPr>
          <w:sz w:val="20"/>
        </w:rPr>
      </w:pPr>
    </w:p>
    <w:p w14:paraId="7FD93AF9" w14:textId="77777777" w:rsidR="000756C6" w:rsidRPr="008B577E" w:rsidRDefault="000756C6" w:rsidP="00785376">
      <w:pPr>
        <w:keepNext/>
        <w:keepLines/>
        <w:ind w:firstLine="567"/>
        <w:jc w:val="both"/>
        <w:rPr>
          <w:rFonts w:eastAsia="Arial"/>
          <w:b/>
          <w:sz w:val="20"/>
        </w:rPr>
      </w:pPr>
      <w:r w:rsidRPr="008B577E">
        <w:rPr>
          <w:rFonts w:eastAsia="Arial"/>
          <w:b/>
          <w:sz w:val="20"/>
        </w:rPr>
        <w:t xml:space="preserve">2.3. </w:t>
      </w:r>
      <w:r w:rsidRPr="008B577E">
        <w:rPr>
          <w:b/>
          <w:sz w:val="20"/>
        </w:rPr>
        <w:t>Наличие у участников закупки специалистов и иных работников определенного уровня квалификации.</w:t>
      </w:r>
    </w:p>
    <w:p w14:paraId="5ED345D0" w14:textId="77777777" w:rsidR="007368EF" w:rsidRPr="008B577E" w:rsidRDefault="007368EF" w:rsidP="007368EF">
      <w:pPr>
        <w:keepNext/>
        <w:keepLines/>
        <w:ind w:firstLine="567"/>
        <w:jc w:val="both"/>
        <w:rPr>
          <w:sz w:val="20"/>
        </w:rPr>
      </w:pPr>
      <w:r w:rsidRPr="008B577E">
        <w:rPr>
          <w:sz w:val="20"/>
        </w:rPr>
        <w:t>Оценка показателя (баллы): 100-балльная система оценки.</w:t>
      </w:r>
    </w:p>
    <w:p w14:paraId="6A2A1427" w14:textId="77777777" w:rsidR="007368EF" w:rsidRPr="008B577E" w:rsidRDefault="007368EF" w:rsidP="007368EF">
      <w:pPr>
        <w:keepNext/>
        <w:widowControl w:val="0"/>
        <w:snapToGrid w:val="0"/>
        <w:ind w:right="-94" w:firstLine="567"/>
        <w:contextualSpacing/>
        <w:jc w:val="both"/>
        <w:rPr>
          <w:sz w:val="20"/>
        </w:rPr>
      </w:pPr>
      <w:r w:rsidRPr="008B577E">
        <w:rPr>
          <w:sz w:val="20"/>
        </w:rPr>
        <w:t>Для данного показателя устанавливается его значимость, в соответствии с которой будет производиться оценка, шкала предельных величин значимости показателей оценки, устанавливающая интервалы их изменений, и порядок их определения.</w:t>
      </w:r>
    </w:p>
    <w:p w14:paraId="6B5402F8"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Значимость показателя: 50%.</w:t>
      </w:r>
    </w:p>
    <w:p w14:paraId="1102C607" w14:textId="77777777" w:rsidR="007368EF" w:rsidRPr="008B577E" w:rsidRDefault="007368EF" w:rsidP="007368EF">
      <w:pPr>
        <w:keepNext/>
        <w:keepLines/>
        <w:ind w:firstLine="567"/>
        <w:jc w:val="both"/>
        <w:rPr>
          <w:sz w:val="20"/>
        </w:rPr>
      </w:pPr>
      <w:r w:rsidRPr="008B577E">
        <w:rPr>
          <w:sz w:val="20"/>
        </w:rPr>
        <w:t>Показатель оценки, детализирующий показатель оценки: наличие специалистов и иных работников, их квалификация, необходимые для выполнения работ, являющихся объектом закупки – 100%.</w:t>
      </w:r>
    </w:p>
    <w:p w14:paraId="3273BD9B"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Максимальное количество баллов, выставляемых по данному показателю оценки – 100 баллов.</w:t>
      </w:r>
    </w:p>
    <w:p w14:paraId="1D3DAC97"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Для оценки заявок по данному показателю устанавливается:</w:t>
      </w:r>
    </w:p>
    <w:p w14:paraId="6212E90E"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а) перечень специалистов и иных работников (далее – Перечень специалистов), их квалификация, оцениваемые по показателю оценки «наличие у участника закупки специалистов и иных работников определенного уровня квалификации», и необходимые для выполнения работ, являющихся объектом закупки, а именно:</w:t>
      </w:r>
    </w:p>
    <w:p w14:paraId="0A83B3E0"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врач - травматолог-ортопед в соответствии с Приказом Минтруда России от 12.11.2018 № 698н "Об утверждении профессионального стандарта "Врач - травматолог-ортопед"),</w:t>
      </w:r>
    </w:p>
    <w:p w14:paraId="79986087"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инженер – протезист (также возможные специальности: механик протезно-ортопедических изделий, техник, техник-протезист и т.п.).</w:t>
      </w:r>
    </w:p>
    <w:p w14:paraId="65BC182C"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Присвоение баллов производится исходя из шкалы оценки:</w:t>
      </w:r>
    </w:p>
    <w:p w14:paraId="7BF83702"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в случае наличия всех специалистов и иных работников из Перечня специалистов – 100 баллов,</w:t>
      </w:r>
    </w:p>
    <w:p w14:paraId="7C633E8F"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в случае отсутствия 1 специалиста из перечня специалистов – 50 баллов,</w:t>
      </w:r>
    </w:p>
    <w:p w14:paraId="0663F774"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в случае отсутствия всех специалистов из перечня специалистов – 0 баллов.</w:t>
      </w:r>
    </w:p>
    <w:p w14:paraId="4418C839"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В случае</w:t>
      </w:r>
      <w:proofErr w:type="gramStart"/>
      <w:r w:rsidRPr="008B577E">
        <w:rPr>
          <w:rFonts w:ascii="Times New Roman" w:hAnsi="Times New Roman"/>
          <w:sz w:val="20"/>
        </w:rPr>
        <w:t>,</w:t>
      </w:r>
      <w:proofErr w:type="gramEnd"/>
      <w:r w:rsidRPr="008B577E">
        <w:rPr>
          <w:rFonts w:ascii="Times New Roman" w:hAnsi="Times New Roman"/>
          <w:sz w:val="20"/>
        </w:rPr>
        <w:t xml:space="preserve"> если в заявке участника закупки указано несколько специалистов (человек) по какой-либо специальности, то такое предложение приравнивается к предложению участника закупки, предложившим одного специалиста данной специальности.</w:t>
      </w:r>
    </w:p>
    <w:p w14:paraId="05C61D8F" w14:textId="77777777" w:rsidR="007368EF" w:rsidRPr="008B577E" w:rsidRDefault="007368EF" w:rsidP="007368EF">
      <w:pPr>
        <w:pStyle w:val="afff8"/>
        <w:keepNext/>
        <w:keepLines/>
        <w:ind w:firstLine="567"/>
        <w:jc w:val="both"/>
        <w:rPr>
          <w:rFonts w:ascii="Times New Roman" w:hAnsi="Times New Roman"/>
          <w:sz w:val="20"/>
          <w:u w:val="single"/>
        </w:rPr>
      </w:pPr>
      <w:r w:rsidRPr="008B577E">
        <w:rPr>
          <w:rFonts w:ascii="Times New Roman" w:hAnsi="Times New Roman"/>
          <w:sz w:val="20"/>
          <w:u w:val="single"/>
        </w:rPr>
        <w:t xml:space="preserve">Для определения соответствия по функциональным обязанностям специалистов и иных работников участника закупки Перечню специалистов, указанных заказчиком, участник закупки в своей заявке должен указать данное соответствие. </w:t>
      </w:r>
    </w:p>
    <w:p w14:paraId="1C68AB2D" w14:textId="77777777" w:rsidR="007368EF" w:rsidRPr="008B577E" w:rsidRDefault="007368EF" w:rsidP="007368EF">
      <w:pPr>
        <w:keepNext/>
        <w:widowControl w:val="0"/>
        <w:snapToGrid w:val="0"/>
        <w:ind w:right="-94" w:firstLine="567"/>
        <w:contextualSpacing/>
        <w:jc w:val="both"/>
        <w:rPr>
          <w:sz w:val="20"/>
        </w:rPr>
      </w:pPr>
      <w:r w:rsidRPr="008B577E">
        <w:rPr>
          <w:sz w:val="20"/>
        </w:rPr>
        <w:t xml:space="preserve">Оценка заявок по данному показателю осуществляется исходя из значения, определенного в </w:t>
      </w:r>
      <w:r w:rsidRPr="008B577E">
        <w:rPr>
          <w:sz w:val="20"/>
        </w:rPr>
        <w:lastRenderedPageBreak/>
        <w:t>соответствии со шкалой оценки (количество баллов, присужденных участнику закупки), скорректированного с учетом значимости показателя.</w:t>
      </w:r>
    </w:p>
    <w:p w14:paraId="767BA7F9"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б) перечень следующих документов, подтверждающих наличие специалистов и иных работников, их квалификацию, предусмотренные Перечнем, установленным в соответствии с подпунктом "а" настоящего пункта:</w:t>
      </w:r>
    </w:p>
    <w:p w14:paraId="00E7F85E"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трудовая книжка или сведения о трудовой деятельности, предусмотренные статьей 66.1 Трудового кодекса Российской Федерации (в том числе копии формы «Сведения о застрахованных лицах (форма СЗВ-М)» с документом, подтверждающим направление и принятие данных сведений Пенсионным Фондом Российской Федерации за отчетный период, предшествующий последнему отчетному периоду на момент окончания срока подачи заявок);</w:t>
      </w:r>
    </w:p>
    <w:p w14:paraId="5E2FD9D5" w14:textId="77777777" w:rsidR="007368EF" w:rsidRPr="008B577E" w:rsidRDefault="007368EF" w:rsidP="007368EF">
      <w:pPr>
        <w:pStyle w:val="afff8"/>
        <w:keepNext/>
        <w:keepLines/>
        <w:ind w:firstLine="567"/>
        <w:jc w:val="both"/>
        <w:rPr>
          <w:rFonts w:ascii="Times New Roman" w:hAnsi="Times New Roman"/>
          <w:sz w:val="20"/>
        </w:rPr>
      </w:pPr>
      <w:r w:rsidRPr="008B577E">
        <w:rPr>
          <w:rFonts w:ascii="Times New Roman" w:hAnsi="Times New Roman"/>
          <w:sz w:val="20"/>
        </w:rPr>
        <w:t>- документы, подтверждающие квалификацию специалистов и иных работников (дипломы, свидетельства, сертификаты и т.п.): диплом о профессиональном образовании в области травматологии и ортопедии (или смежных областях) или документ, подтверждающий прохождение повышения квалификации (переподготовки) в области оказания услуг по обеспечению протезно-ортопедическими изделиями;</w:t>
      </w:r>
    </w:p>
    <w:p w14:paraId="6CC4963F" w14:textId="77777777" w:rsidR="007368EF" w:rsidRPr="008B577E" w:rsidRDefault="007368EF" w:rsidP="007368EF">
      <w:pPr>
        <w:pStyle w:val="afff8"/>
        <w:keepNext/>
        <w:keepLines/>
        <w:ind w:firstLine="567"/>
        <w:jc w:val="both"/>
        <w:rPr>
          <w:rFonts w:ascii="Times New Roman" w:hAnsi="Times New Roman"/>
          <w:sz w:val="20"/>
        </w:rPr>
      </w:pPr>
      <w:proofErr w:type="gramStart"/>
      <w:r w:rsidRPr="008B577E">
        <w:rPr>
          <w:rFonts w:ascii="Times New Roman" w:hAnsi="Times New Roman"/>
          <w:sz w:val="20"/>
        </w:rPr>
        <w:t xml:space="preserve">- документы, подтверждающие предусмотренную в соответствии с профессиональным стандартом квалификацию врача-травматолога-ортопеда: документы о высшем образовании - </w:t>
      </w:r>
      <w:proofErr w:type="spellStart"/>
      <w:r w:rsidRPr="008B577E">
        <w:rPr>
          <w:rFonts w:ascii="Times New Roman" w:hAnsi="Times New Roman"/>
          <w:sz w:val="20"/>
        </w:rPr>
        <w:t>специалитет</w:t>
      </w:r>
      <w:proofErr w:type="spellEnd"/>
      <w:r w:rsidRPr="008B577E">
        <w:rPr>
          <w:rFonts w:ascii="Times New Roman" w:hAnsi="Times New Roman"/>
          <w:sz w:val="20"/>
        </w:rPr>
        <w:t xml:space="preserve"> по специальности "Лечебное дело" или "Педиатрия" и документы о подготовке в ординатуре по специальности "Травматология и ортопедия" или документы о высшем образовании - </w:t>
      </w:r>
      <w:proofErr w:type="spellStart"/>
      <w:r w:rsidRPr="008B577E">
        <w:rPr>
          <w:rFonts w:ascii="Times New Roman" w:hAnsi="Times New Roman"/>
          <w:sz w:val="20"/>
        </w:rPr>
        <w:t>специалитет</w:t>
      </w:r>
      <w:proofErr w:type="spellEnd"/>
      <w:r w:rsidRPr="008B577E">
        <w:rPr>
          <w:rFonts w:ascii="Times New Roman" w:hAnsi="Times New Roman"/>
          <w:sz w:val="20"/>
        </w:rPr>
        <w:t xml:space="preserve"> по специальности "Лечебное дело" или "Педиатрия" и документы об освоении программы ординатуры по специальности "Травматология и ортопедия" в части, касающейся профессиональных компетенций</w:t>
      </w:r>
      <w:proofErr w:type="gramEnd"/>
      <w:r w:rsidRPr="008B577E">
        <w:rPr>
          <w:rFonts w:ascii="Times New Roman" w:hAnsi="Times New Roman"/>
          <w:sz w:val="20"/>
        </w:rPr>
        <w:t xml:space="preserve">, </w:t>
      </w:r>
      <w:proofErr w:type="gramStart"/>
      <w:r w:rsidRPr="008B577E">
        <w:rPr>
          <w:rFonts w:ascii="Times New Roman" w:hAnsi="Times New Roman"/>
          <w:sz w:val="20"/>
        </w:rPr>
        <w:t>соответствующих</w:t>
      </w:r>
      <w:proofErr w:type="gramEnd"/>
      <w:r w:rsidRPr="008B577E">
        <w:rPr>
          <w:rFonts w:ascii="Times New Roman" w:hAnsi="Times New Roman"/>
          <w:sz w:val="20"/>
        </w:rPr>
        <w:t xml:space="preserve"> обобщенной трудовой функции профессионального стандарта "Врач - травматолог-ортопед").</w:t>
      </w:r>
    </w:p>
    <w:p w14:paraId="4CC4DA55" w14:textId="77777777" w:rsidR="007368EF" w:rsidRPr="008B577E" w:rsidRDefault="007368EF" w:rsidP="007368EF">
      <w:pPr>
        <w:keepNext/>
        <w:keepLines/>
        <w:snapToGrid w:val="0"/>
        <w:ind w:firstLine="567"/>
        <w:jc w:val="both"/>
        <w:rPr>
          <w:sz w:val="20"/>
        </w:rPr>
      </w:pPr>
      <w:r w:rsidRPr="008B577E">
        <w:rPr>
          <w:sz w:val="20"/>
        </w:rPr>
        <w:t>Непредставление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14:paraId="36F8DB00" w14:textId="1B9CAC99" w:rsidR="007368EF" w:rsidRPr="008B577E" w:rsidRDefault="007368EF" w:rsidP="007368EF">
      <w:pPr>
        <w:keepNext/>
        <w:keepLines/>
        <w:snapToGrid w:val="0"/>
        <w:ind w:firstLine="567"/>
        <w:contextualSpacing/>
        <w:jc w:val="both"/>
        <w:rPr>
          <w:b/>
          <w:sz w:val="20"/>
        </w:rPr>
      </w:pPr>
      <w:r w:rsidRPr="008B577E">
        <w:rPr>
          <w:b/>
          <w:sz w:val="20"/>
        </w:rPr>
        <w:t>Дополнительно к документам и информации, предусмотренной в настоящем приложении к извещению о закупке, представленных в составе заявки на участие в закупке, в целях их упорядочения, участник закупки может представить в составе заявки информацию согласно рекомендуемой в приложении № 4 к извещению форме (файл с возможностью копирования информации).</w:t>
      </w:r>
    </w:p>
    <w:p w14:paraId="53667307" w14:textId="77777777" w:rsidR="0097589A" w:rsidRPr="008B577E" w:rsidRDefault="0097589A" w:rsidP="00785376">
      <w:pPr>
        <w:keepNext/>
        <w:keepLines/>
        <w:snapToGrid w:val="0"/>
        <w:ind w:firstLine="567"/>
        <w:contextualSpacing/>
        <w:rPr>
          <w:sz w:val="20"/>
        </w:rPr>
      </w:pPr>
    </w:p>
    <w:p w14:paraId="236FB613" w14:textId="77777777" w:rsidR="00721B6C" w:rsidRPr="008B577E" w:rsidRDefault="00721B6C" w:rsidP="00785376">
      <w:pPr>
        <w:keepNext/>
        <w:keepLines/>
        <w:snapToGrid w:val="0"/>
        <w:ind w:firstLine="567"/>
        <w:contextualSpacing/>
        <w:rPr>
          <w:sz w:val="20"/>
        </w:rPr>
      </w:pPr>
    </w:p>
    <w:p w14:paraId="6980CF92" w14:textId="77777777" w:rsidR="000756C6" w:rsidRPr="0087610D" w:rsidRDefault="000756C6" w:rsidP="00785376">
      <w:pPr>
        <w:keepNext/>
        <w:keepLines/>
        <w:ind w:firstLine="720"/>
        <w:jc w:val="right"/>
        <w:rPr>
          <w:szCs w:val="24"/>
        </w:rPr>
      </w:pPr>
    </w:p>
    <w:sectPr w:rsidR="000756C6" w:rsidRPr="0087610D" w:rsidSect="007E6A09">
      <w:pgSz w:w="11906" w:h="16838"/>
      <w:pgMar w:top="1134" w:right="1134" w:bottom="851"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20EAF" w14:textId="77777777" w:rsidR="008C0075" w:rsidRDefault="008C0075" w:rsidP="00DF5110">
      <w:r>
        <w:separator/>
      </w:r>
    </w:p>
  </w:endnote>
  <w:endnote w:type="continuationSeparator" w:id="0">
    <w:p w14:paraId="6CA457C5" w14:textId="77777777" w:rsidR="008C0075" w:rsidRDefault="008C0075"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Times New Roman"/>
    <w:charset w:val="00"/>
    <w:family w:val="swiss"/>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0396" w14:textId="77777777" w:rsidR="008C0075" w:rsidRDefault="008C0075" w:rsidP="00DF5110">
      <w:r>
        <w:separator/>
      </w:r>
    </w:p>
  </w:footnote>
  <w:footnote w:type="continuationSeparator" w:id="0">
    <w:p w14:paraId="36AD696C" w14:textId="77777777" w:rsidR="008C0075" w:rsidRDefault="008C0075" w:rsidP="00DF5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6F"/>
    <w:rsid w:val="00027EA1"/>
    <w:rsid w:val="000413BD"/>
    <w:rsid w:val="00061DEA"/>
    <w:rsid w:val="00062854"/>
    <w:rsid w:val="00066DFC"/>
    <w:rsid w:val="000756C6"/>
    <w:rsid w:val="00092796"/>
    <w:rsid w:val="000A4304"/>
    <w:rsid w:val="000A6795"/>
    <w:rsid w:val="000C7E0C"/>
    <w:rsid w:val="000D23C5"/>
    <w:rsid w:val="001025C0"/>
    <w:rsid w:val="0012344F"/>
    <w:rsid w:val="00125F06"/>
    <w:rsid w:val="0013772F"/>
    <w:rsid w:val="001671E2"/>
    <w:rsid w:val="001967B7"/>
    <w:rsid w:val="001B1435"/>
    <w:rsid w:val="001C4870"/>
    <w:rsid w:val="001C54FA"/>
    <w:rsid w:val="001C6577"/>
    <w:rsid w:val="001D4491"/>
    <w:rsid w:val="001E2C67"/>
    <w:rsid w:val="001F713C"/>
    <w:rsid w:val="00202908"/>
    <w:rsid w:val="00205927"/>
    <w:rsid w:val="002069D5"/>
    <w:rsid w:val="00221514"/>
    <w:rsid w:val="00225326"/>
    <w:rsid w:val="00230E03"/>
    <w:rsid w:val="0024676B"/>
    <w:rsid w:val="00260EB5"/>
    <w:rsid w:val="00280206"/>
    <w:rsid w:val="0028279E"/>
    <w:rsid w:val="00287C57"/>
    <w:rsid w:val="002B51D9"/>
    <w:rsid w:val="002D30F8"/>
    <w:rsid w:val="002D31D1"/>
    <w:rsid w:val="002D3512"/>
    <w:rsid w:val="00306100"/>
    <w:rsid w:val="0031420F"/>
    <w:rsid w:val="0032034F"/>
    <w:rsid w:val="0032740B"/>
    <w:rsid w:val="0034075C"/>
    <w:rsid w:val="00360FD3"/>
    <w:rsid w:val="00363E7F"/>
    <w:rsid w:val="003778FA"/>
    <w:rsid w:val="00380BCA"/>
    <w:rsid w:val="00387030"/>
    <w:rsid w:val="00390211"/>
    <w:rsid w:val="003B41AC"/>
    <w:rsid w:val="003D479A"/>
    <w:rsid w:val="003D7EAF"/>
    <w:rsid w:val="00414B6D"/>
    <w:rsid w:val="00423849"/>
    <w:rsid w:val="00433F8E"/>
    <w:rsid w:val="0045286B"/>
    <w:rsid w:val="00455F0C"/>
    <w:rsid w:val="004579F8"/>
    <w:rsid w:val="00462C2B"/>
    <w:rsid w:val="0046300E"/>
    <w:rsid w:val="0046447E"/>
    <w:rsid w:val="00485618"/>
    <w:rsid w:val="004A30D0"/>
    <w:rsid w:val="004B1C8B"/>
    <w:rsid w:val="004C006F"/>
    <w:rsid w:val="00514822"/>
    <w:rsid w:val="0052416F"/>
    <w:rsid w:val="0052452F"/>
    <w:rsid w:val="0052616A"/>
    <w:rsid w:val="0055621E"/>
    <w:rsid w:val="00560EF3"/>
    <w:rsid w:val="00562BB5"/>
    <w:rsid w:val="005818AE"/>
    <w:rsid w:val="00586683"/>
    <w:rsid w:val="005A5418"/>
    <w:rsid w:val="005B3EF0"/>
    <w:rsid w:val="005D3622"/>
    <w:rsid w:val="005D51B0"/>
    <w:rsid w:val="005E1FA2"/>
    <w:rsid w:val="005E28A1"/>
    <w:rsid w:val="005F3DA7"/>
    <w:rsid w:val="005F7457"/>
    <w:rsid w:val="006140F8"/>
    <w:rsid w:val="00615723"/>
    <w:rsid w:val="006213A2"/>
    <w:rsid w:val="006547D8"/>
    <w:rsid w:val="00655909"/>
    <w:rsid w:val="00657E19"/>
    <w:rsid w:val="006615A3"/>
    <w:rsid w:val="006662F1"/>
    <w:rsid w:val="006710EB"/>
    <w:rsid w:val="00690E40"/>
    <w:rsid w:val="00696D24"/>
    <w:rsid w:val="006B30CE"/>
    <w:rsid w:val="006C2A5A"/>
    <w:rsid w:val="006E0199"/>
    <w:rsid w:val="006E6153"/>
    <w:rsid w:val="006E6C80"/>
    <w:rsid w:val="00706F72"/>
    <w:rsid w:val="00721B6C"/>
    <w:rsid w:val="00732500"/>
    <w:rsid w:val="00732B07"/>
    <w:rsid w:val="007368EF"/>
    <w:rsid w:val="00743104"/>
    <w:rsid w:val="00746EF3"/>
    <w:rsid w:val="00771329"/>
    <w:rsid w:val="00785376"/>
    <w:rsid w:val="0078561D"/>
    <w:rsid w:val="007A49E2"/>
    <w:rsid w:val="007B77DB"/>
    <w:rsid w:val="007D32F0"/>
    <w:rsid w:val="007D71FD"/>
    <w:rsid w:val="007E6A09"/>
    <w:rsid w:val="007E6A52"/>
    <w:rsid w:val="007E71A4"/>
    <w:rsid w:val="007E799B"/>
    <w:rsid w:val="008010CF"/>
    <w:rsid w:val="00804EA2"/>
    <w:rsid w:val="008129CA"/>
    <w:rsid w:val="00815D38"/>
    <w:rsid w:val="008458E8"/>
    <w:rsid w:val="00847CA9"/>
    <w:rsid w:val="00863CB0"/>
    <w:rsid w:val="00873AB4"/>
    <w:rsid w:val="0087610D"/>
    <w:rsid w:val="0088647C"/>
    <w:rsid w:val="008A4CB0"/>
    <w:rsid w:val="008B3814"/>
    <w:rsid w:val="008B577E"/>
    <w:rsid w:val="008C0075"/>
    <w:rsid w:val="008C56A9"/>
    <w:rsid w:val="008C7916"/>
    <w:rsid w:val="008D658D"/>
    <w:rsid w:val="008E412C"/>
    <w:rsid w:val="008F7B3A"/>
    <w:rsid w:val="00950484"/>
    <w:rsid w:val="009505A4"/>
    <w:rsid w:val="00962878"/>
    <w:rsid w:val="009638FA"/>
    <w:rsid w:val="00970531"/>
    <w:rsid w:val="00970C8E"/>
    <w:rsid w:val="00972237"/>
    <w:rsid w:val="0097589A"/>
    <w:rsid w:val="00995BE0"/>
    <w:rsid w:val="009A2C9D"/>
    <w:rsid w:val="009B6B36"/>
    <w:rsid w:val="009C43F6"/>
    <w:rsid w:val="00A05E1B"/>
    <w:rsid w:val="00A117F7"/>
    <w:rsid w:val="00A63A32"/>
    <w:rsid w:val="00A82609"/>
    <w:rsid w:val="00AD60E3"/>
    <w:rsid w:val="00AE7094"/>
    <w:rsid w:val="00AF0E79"/>
    <w:rsid w:val="00AF1ED6"/>
    <w:rsid w:val="00B1371A"/>
    <w:rsid w:val="00B24785"/>
    <w:rsid w:val="00B659D4"/>
    <w:rsid w:val="00B71724"/>
    <w:rsid w:val="00B72FEB"/>
    <w:rsid w:val="00B762B6"/>
    <w:rsid w:val="00B81A4E"/>
    <w:rsid w:val="00B9171D"/>
    <w:rsid w:val="00B9670D"/>
    <w:rsid w:val="00B975CF"/>
    <w:rsid w:val="00BD790A"/>
    <w:rsid w:val="00C06431"/>
    <w:rsid w:val="00C10023"/>
    <w:rsid w:val="00C131AD"/>
    <w:rsid w:val="00C14034"/>
    <w:rsid w:val="00C35984"/>
    <w:rsid w:val="00C454E0"/>
    <w:rsid w:val="00C47ED8"/>
    <w:rsid w:val="00C51100"/>
    <w:rsid w:val="00C5127D"/>
    <w:rsid w:val="00C5538C"/>
    <w:rsid w:val="00C67BED"/>
    <w:rsid w:val="00C726F2"/>
    <w:rsid w:val="00C74671"/>
    <w:rsid w:val="00C8725F"/>
    <w:rsid w:val="00CD1AFA"/>
    <w:rsid w:val="00CD4108"/>
    <w:rsid w:val="00CD79DB"/>
    <w:rsid w:val="00D136E2"/>
    <w:rsid w:val="00D249C4"/>
    <w:rsid w:val="00D32AE2"/>
    <w:rsid w:val="00D35CD1"/>
    <w:rsid w:val="00D37547"/>
    <w:rsid w:val="00D56E74"/>
    <w:rsid w:val="00D7012B"/>
    <w:rsid w:val="00D9573D"/>
    <w:rsid w:val="00DB332D"/>
    <w:rsid w:val="00DD211B"/>
    <w:rsid w:val="00DE27B9"/>
    <w:rsid w:val="00DF5110"/>
    <w:rsid w:val="00DF705C"/>
    <w:rsid w:val="00E227B2"/>
    <w:rsid w:val="00E26753"/>
    <w:rsid w:val="00E271C8"/>
    <w:rsid w:val="00E27453"/>
    <w:rsid w:val="00E35886"/>
    <w:rsid w:val="00E670B7"/>
    <w:rsid w:val="00E719B3"/>
    <w:rsid w:val="00E74EF1"/>
    <w:rsid w:val="00E90645"/>
    <w:rsid w:val="00EA21E5"/>
    <w:rsid w:val="00EA45E1"/>
    <w:rsid w:val="00EC42EF"/>
    <w:rsid w:val="00EC47F5"/>
    <w:rsid w:val="00ED65D4"/>
    <w:rsid w:val="00F10273"/>
    <w:rsid w:val="00F27BC8"/>
    <w:rsid w:val="00F34BEA"/>
    <w:rsid w:val="00F4791A"/>
    <w:rsid w:val="00F53B79"/>
    <w:rsid w:val="00F64696"/>
    <w:rsid w:val="00F734EB"/>
    <w:rsid w:val="00F76FC2"/>
    <w:rsid w:val="00F77DD5"/>
    <w:rsid w:val="00FA38D8"/>
    <w:rsid w:val="00FA5306"/>
    <w:rsid w:val="00FB29F4"/>
    <w:rsid w:val="00FB4FA0"/>
    <w:rsid w:val="00FE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uiPriority w:val="99"/>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uiPriority w:val="99"/>
    <w:pPr>
      <w:tabs>
        <w:tab w:val="center" w:pos="4153"/>
        <w:tab w:val="right" w:pos="8306"/>
      </w:tabs>
    </w:pPr>
    <w:rPr>
      <w:sz w:val="20"/>
    </w:rPr>
  </w:style>
  <w:style w:type="character" w:customStyle="1" w:styleId="aa">
    <w:name w:val="Нижний колонтитул Знак"/>
    <w:basedOn w:val="10"/>
    <w:link w:val="a9"/>
    <w:uiPriority w:val="9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aliases w:val="ho,header odd,first,heading one,h,h Знак,הנדון,hd,Согласовано и Утверждено"/>
    <w:basedOn w:val="a"/>
    <w:link w:val="aff8"/>
    <w:uiPriority w:val="99"/>
    <w:pPr>
      <w:tabs>
        <w:tab w:val="center" w:pos="4677"/>
        <w:tab w:val="right" w:pos="9355"/>
      </w:tabs>
    </w:pPr>
  </w:style>
  <w:style w:type="character" w:customStyle="1" w:styleId="aff8">
    <w:name w:val="Верхний колонтитул Знак"/>
    <w:aliases w:val="ho Знак,header odd Знак,first Знак,heading one Знак,h Знак1,h Знак Знак,הנדון Знак,hd Знак,Согласовано и Утверждено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uiPriority w:val="1"/>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semiHidden/>
    <w:unhideWhenUsed/>
    <w:rsid w:val="00DF5110"/>
    <w:rPr>
      <w:sz w:val="20"/>
    </w:rPr>
  </w:style>
  <w:style w:type="character" w:customStyle="1" w:styleId="affff5">
    <w:name w:val="Текст сноски Знак"/>
    <w:basedOn w:val="a0"/>
    <w:link w:val="affff4"/>
    <w:uiPriority w:val="99"/>
    <w:semiHidden/>
    <w:rsid w:val="00DF5110"/>
    <w:rPr>
      <w:rFonts w:ascii="Times New Roman" w:hAnsi="Times New Roman"/>
      <w:sz w:val="20"/>
    </w:rPr>
  </w:style>
  <w:style w:type="character" w:styleId="affff6">
    <w:name w:val="footnote reference"/>
    <w:basedOn w:val="a0"/>
    <w:uiPriority w:val="99"/>
    <w:semiHidden/>
    <w:unhideWhenUsed/>
    <w:rsid w:val="00DF5110"/>
    <w:rPr>
      <w:vertAlign w:val="superscript"/>
    </w:rPr>
  </w:style>
  <w:style w:type="character" w:customStyle="1" w:styleId="ConsPlusNormal1">
    <w:name w:val="ConsPlusNormal Знак"/>
    <w:locked/>
    <w:rsid w:val="004B1C8B"/>
    <w:rPr>
      <w:rFonts w:ascii="Arial" w:hAnsi="Arial" w:cs="Arial"/>
    </w:rPr>
  </w:style>
  <w:style w:type="table" w:customStyle="1" w:styleId="250">
    <w:name w:val="Сетка таблицы25"/>
    <w:basedOn w:val="a1"/>
    <w:next w:val="affff2"/>
    <w:uiPriority w:val="39"/>
    <w:rsid w:val="004B1C8B"/>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0891">
      <w:bodyDiv w:val="1"/>
      <w:marLeft w:val="0"/>
      <w:marRight w:val="0"/>
      <w:marTop w:val="0"/>
      <w:marBottom w:val="0"/>
      <w:divBdr>
        <w:top w:val="none" w:sz="0" w:space="0" w:color="auto"/>
        <w:left w:val="none" w:sz="0" w:space="0" w:color="auto"/>
        <w:bottom w:val="none" w:sz="0" w:space="0" w:color="auto"/>
        <w:right w:val="none" w:sz="0" w:space="0" w:color="auto"/>
      </w:divBdr>
    </w:div>
    <w:div w:id="783622388">
      <w:bodyDiv w:val="1"/>
      <w:marLeft w:val="0"/>
      <w:marRight w:val="0"/>
      <w:marTop w:val="0"/>
      <w:marBottom w:val="0"/>
      <w:divBdr>
        <w:top w:val="none" w:sz="0" w:space="0" w:color="auto"/>
        <w:left w:val="none" w:sz="0" w:space="0" w:color="auto"/>
        <w:bottom w:val="none" w:sz="0" w:space="0" w:color="auto"/>
        <w:right w:val="none" w:sz="0" w:space="0" w:color="auto"/>
      </w:divBdr>
      <w:divsChild>
        <w:div w:id="360208458">
          <w:marLeft w:val="0"/>
          <w:marRight w:val="0"/>
          <w:marTop w:val="0"/>
          <w:marBottom w:val="0"/>
          <w:divBdr>
            <w:top w:val="none" w:sz="0" w:space="0" w:color="auto"/>
            <w:left w:val="none" w:sz="0" w:space="0" w:color="auto"/>
            <w:bottom w:val="none" w:sz="0" w:space="0" w:color="auto"/>
            <w:right w:val="none" w:sz="0" w:space="0" w:color="auto"/>
          </w:divBdr>
        </w:div>
      </w:divsChild>
    </w:div>
    <w:div w:id="955912697">
      <w:bodyDiv w:val="1"/>
      <w:marLeft w:val="0"/>
      <w:marRight w:val="0"/>
      <w:marTop w:val="0"/>
      <w:marBottom w:val="0"/>
      <w:divBdr>
        <w:top w:val="none" w:sz="0" w:space="0" w:color="auto"/>
        <w:left w:val="none" w:sz="0" w:space="0" w:color="auto"/>
        <w:bottom w:val="none" w:sz="0" w:space="0" w:color="auto"/>
        <w:right w:val="none" w:sz="0" w:space="0" w:color="auto"/>
      </w:divBdr>
    </w:div>
    <w:div w:id="1213464609">
      <w:bodyDiv w:val="1"/>
      <w:marLeft w:val="0"/>
      <w:marRight w:val="0"/>
      <w:marTop w:val="0"/>
      <w:marBottom w:val="0"/>
      <w:divBdr>
        <w:top w:val="none" w:sz="0" w:space="0" w:color="auto"/>
        <w:left w:val="none" w:sz="0" w:space="0" w:color="auto"/>
        <w:bottom w:val="none" w:sz="0" w:space="0" w:color="auto"/>
        <w:right w:val="none" w:sz="0" w:space="0" w:color="auto"/>
      </w:divBdr>
    </w:div>
    <w:div w:id="1387877326">
      <w:bodyDiv w:val="1"/>
      <w:marLeft w:val="0"/>
      <w:marRight w:val="0"/>
      <w:marTop w:val="0"/>
      <w:marBottom w:val="0"/>
      <w:divBdr>
        <w:top w:val="none" w:sz="0" w:space="0" w:color="auto"/>
        <w:left w:val="none" w:sz="0" w:space="0" w:color="auto"/>
        <w:bottom w:val="none" w:sz="0" w:space="0" w:color="auto"/>
        <w:right w:val="none" w:sz="0" w:space="0" w:color="auto"/>
      </w:divBdr>
    </w:div>
    <w:div w:id="17034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6.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B886ED4AE08CFE5EDCC37FF75A73D9442707752176B0DC4A0D1E81D0212508993D0FAA0B4693AD0DA229C1811Bn3I"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B886ED4AE08CFE5EDCC37FF75A73D9442707752176B0DC4A0D1E81D02125088B3D57A60B4585A658ED6F948EB09A4D11A75258CBB41En0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B5B886ED4AE08CFE5EDCC37FF75A73D9442707752176B0DC4A0D1E81D02125088B3D57A60B4585A658ED6F948EB09A4D11A75258CBB41En0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5B886ED4AE08CFE5EDCC37FF75A73D9442707752176B0DC4A0D1E81D02125088B3D57A60B4585A658ED6F948EB09A4D11A75258CBB41En0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29D7-73BA-4BF5-85EB-FA1A01E7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3698</Words>
  <Characters>21083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Ильясова Гульнара Рудельевна</dc:creator>
  <cp:lastModifiedBy>Шмарева Зенфира Ильдаровна</cp:lastModifiedBy>
  <cp:revision>19</cp:revision>
  <cp:lastPrinted>2022-02-18T05:00:00Z</cp:lastPrinted>
  <dcterms:created xsi:type="dcterms:W3CDTF">2022-02-18T04:44:00Z</dcterms:created>
  <dcterms:modified xsi:type="dcterms:W3CDTF">2022-03-24T10:37:00Z</dcterms:modified>
</cp:coreProperties>
</file>