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ПОРЯДОК</w:t>
            </w:r>
          </w:p>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рассмотрения и оценки заявок на участие в конкурсе</w:t>
            </w:r>
          </w:p>
        </w:tc>
      </w:tr>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I. Информация о заказчике и закупке товаров, работ, услуг для обеспечения государственных и муниципальных нужд (далее - закупка)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2778"/>
        <w:gridCol w:w="1361"/>
        <w:gridCol w:w="1020"/>
      </w:tblGrid>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020" w:type="dxa"/>
            <w:tcBorders>
              <w:top w:val="single" w:sz="4" w:space="0" w:color="auto"/>
              <w:left w:val="single" w:sz="4" w:space="0" w:color="auto"/>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Коды</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Полное наименование</w:t>
            </w:r>
          </w:p>
        </w:tc>
        <w:tc>
          <w:tcPr>
            <w:tcW w:w="2778"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70178003855</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2778" w:type="dxa"/>
            <w:tcBorders>
              <w:bottom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Государственное учреждение – Томское региональное отделение Фонда социального страхования Российской Федерации</w:t>
            </w: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0615F8" w:rsidP="007663E5">
            <w:pPr>
              <w:widowControl/>
              <w:tabs>
                <w:tab w:val="clear" w:pos="552"/>
              </w:tabs>
              <w:suppressAutoHyphens w:val="0"/>
              <w:autoSpaceDE w:val="0"/>
              <w:autoSpaceDN w:val="0"/>
              <w:adjustRightInd w:val="0"/>
              <w:spacing w:line="240" w:lineRule="auto"/>
              <w:rPr>
                <w:rFonts w:eastAsiaTheme="minorHAnsi"/>
                <w:szCs w:val="22"/>
                <w:lang w:eastAsia="en-US"/>
              </w:rPr>
            </w:pPr>
            <w:r>
              <w:rPr>
                <w:rFonts w:eastAsiaTheme="minorHAnsi"/>
                <w:szCs w:val="22"/>
                <w:lang w:eastAsia="en-US"/>
              </w:rPr>
              <w:t>701701001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Место нахождения, телефон, адрес электронной почты</w:t>
            </w:r>
          </w:p>
        </w:tc>
        <w:tc>
          <w:tcPr>
            <w:tcW w:w="2778" w:type="dxa"/>
            <w:tcBorders>
              <w:top w:val="single" w:sz="4" w:space="0" w:color="auto"/>
              <w:bottom w:val="single" w:sz="4" w:space="0" w:color="auto"/>
            </w:tcBorders>
          </w:tcPr>
          <w:p w:rsidR="007663E5" w:rsidRPr="007663E5" w:rsidRDefault="000615F8" w:rsidP="000702E1">
            <w:pPr>
              <w:widowControl/>
              <w:tabs>
                <w:tab w:val="clear" w:pos="552"/>
              </w:tabs>
              <w:suppressAutoHyphens w:val="0"/>
              <w:autoSpaceDE w:val="0"/>
              <w:autoSpaceDN w:val="0"/>
              <w:adjustRightInd w:val="0"/>
              <w:spacing w:line="240" w:lineRule="auto"/>
              <w:rPr>
                <w:rFonts w:eastAsiaTheme="minorHAnsi"/>
                <w:szCs w:val="22"/>
                <w:lang w:eastAsia="en-US"/>
              </w:rPr>
            </w:pPr>
            <w:r w:rsidRPr="00C92222">
              <w:rPr>
                <w:sz w:val="24"/>
                <w:szCs w:val="24"/>
              </w:rPr>
              <w:t>634034, Российская Федерация, г. Томск, ул. Белинского, 61</w:t>
            </w:r>
            <w:r>
              <w:rPr>
                <w:sz w:val="24"/>
                <w:szCs w:val="24"/>
              </w:rPr>
              <w:t xml:space="preserve">, </w:t>
            </w:r>
            <w:r w:rsidRPr="00C92222">
              <w:rPr>
                <w:sz w:val="24"/>
                <w:szCs w:val="24"/>
              </w:rPr>
              <w:t>8 (3822) 60</w:t>
            </w:r>
            <w:r w:rsidR="000702E1">
              <w:rPr>
                <w:sz w:val="24"/>
                <w:szCs w:val="24"/>
              </w:rPr>
              <w:t>9520</w:t>
            </w:r>
            <w:r>
              <w:rPr>
                <w:sz w:val="24"/>
                <w:szCs w:val="24"/>
              </w:rPr>
              <w:t xml:space="preserve">, </w:t>
            </w:r>
            <w:r w:rsidRPr="00C92222">
              <w:rPr>
                <w:sz w:val="24"/>
                <w:szCs w:val="24"/>
                <w:lang w:val="en-US"/>
              </w:rPr>
              <w:t>info</w:t>
            </w:r>
            <w:r w:rsidRPr="00C92222">
              <w:rPr>
                <w:sz w:val="24"/>
                <w:szCs w:val="24"/>
              </w:rPr>
              <w:t>@</w:t>
            </w:r>
            <w:proofErr w:type="spellStart"/>
            <w:r w:rsidRPr="00C92222">
              <w:rPr>
                <w:sz w:val="24"/>
                <w:szCs w:val="24"/>
                <w:lang w:val="en-US"/>
              </w:rPr>
              <w:t>ro</w:t>
            </w:r>
            <w:proofErr w:type="spellEnd"/>
            <w:r w:rsidRPr="00C92222">
              <w:rPr>
                <w:sz w:val="24"/>
                <w:szCs w:val="24"/>
              </w:rPr>
              <w:t>70.</w:t>
            </w:r>
            <w:proofErr w:type="spellStart"/>
            <w:r w:rsidRPr="00C92222">
              <w:rPr>
                <w:sz w:val="24"/>
                <w:szCs w:val="24"/>
                <w:lang w:val="en-US"/>
              </w:rPr>
              <w:t>fss</w:t>
            </w:r>
            <w:proofErr w:type="spellEnd"/>
            <w:r w:rsidRPr="00C92222">
              <w:rPr>
                <w:sz w:val="24"/>
                <w:szCs w:val="24"/>
              </w:rPr>
              <w:t>.</w:t>
            </w:r>
            <w:proofErr w:type="spellStart"/>
            <w:r w:rsidRPr="00C92222">
              <w:rPr>
                <w:sz w:val="24"/>
                <w:szCs w:val="24"/>
                <w:lang w:val="en-US"/>
              </w:rPr>
              <w:t>ru</w:t>
            </w:r>
            <w:proofErr w:type="spellEnd"/>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300833" w:rsidRDefault="00300833"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300833">
              <w:rPr>
                <w:rFonts w:eastAsiaTheme="minorHAnsi"/>
                <w:bCs/>
                <w:szCs w:val="22"/>
                <w:lang w:eastAsia="en-US"/>
              </w:rPr>
              <w:t>69701000001</w:t>
            </w:r>
          </w:p>
        </w:tc>
      </w:tr>
      <w:tr w:rsidR="007663E5" w:rsidRPr="007663E5">
        <w:tc>
          <w:tcPr>
            <w:tcW w:w="385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бюджетного, автономного учреждения,</w:t>
            </w:r>
          </w:p>
        </w:tc>
        <w:tc>
          <w:tcPr>
            <w:tcW w:w="2778" w:type="dxa"/>
            <w:tcBorders>
              <w:top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ИНН</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p>
        </w:tc>
        <w:tc>
          <w:tcPr>
            <w:tcW w:w="2778" w:type="dxa"/>
            <w:tcBorders>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КПП</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tcPr>
          <w:p w:rsidR="007663E5" w:rsidRPr="007663E5" w:rsidRDefault="007663E5" w:rsidP="000C524E">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Место нахождения, телефон, адрес электронной почты </w:t>
            </w:r>
          </w:p>
        </w:tc>
        <w:tc>
          <w:tcPr>
            <w:tcW w:w="2778" w:type="dxa"/>
            <w:tcBorders>
              <w:top w:val="single" w:sz="4" w:space="0" w:color="auto"/>
              <w:bottom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361" w:type="dxa"/>
            <w:tcBorders>
              <w:bottom w:val="single" w:sz="4" w:space="0" w:color="auto"/>
              <w:right w:val="single" w:sz="4" w:space="0" w:color="auto"/>
            </w:tcBorders>
            <w:vAlign w:val="bottom"/>
          </w:tcPr>
          <w:p w:rsidR="007663E5" w:rsidRPr="007663E5" w:rsidRDefault="007663E5" w:rsidP="007663E5">
            <w:pPr>
              <w:widowControl/>
              <w:tabs>
                <w:tab w:val="clear" w:pos="552"/>
              </w:tabs>
              <w:suppressAutoHyphens w:val="0"/>
              <w:autoSpaceDE w:val="0"/>
              <w:autoSpaceDN w:val="0"/>
              <w:adjustRightInd w:val="0"/>
              <w:spacing w:line="240" w:lineRule="auto"/>
              <w:jc w:val="right"/>
              <w:rPr>
                <w:rFonts w:eastAsiaTheme="minorHAnsi"/>
                <w:szCs w:val="22"/>
                <w:lang w:eastAsia="en-US"/>
              </w:rPr>
            </w:pPr>
            <w:r w:rsidRPr="007663E5">
              <w:rPr>
                <w:rFonts w:eastAsiaTheme="minorHAnsi"/>
                <w:szCs w:val="22"/>
                <w:lang w:eastAsia="en-US"/>
              </w:rPr>
              <w:t>по ОКТМО</w:t>
            </w:r>
          </w:p>
        </w:tc>
        <w:tc>
          <w:tcPr>
            <w:tcW w:w="1020"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r w:rsidR="007663E5" w:rsidRPr="007663E5">
        <w:tc>
          <w:tcPr>
            <w:tcW w:w="3855" w:type="dxa"/>
            <w:vAlign w:val="bottom"/>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Наименование объекта закупки</w:t>
            </w:r>
          </w:p>
        </w:tc>
        <w:tc>
          <w:tcPr>
            <w:tcW w:w="2778" w:type="dxa"/>
            <w:tcBorders>
              <w:top w:val="single" w:sz="4" w:space="0" w:color="auto"/>
              <w:bottom w:val="single" w:sz="4" w:space="0" w:color="auto"/>
            </w:tcBorders>
          </w:tcPr>
          <w:p w:rsidR="007663E5" w:rsidRPr="00C57701" w:rsidRDefault="00C57701" w:rsidP="000702E1">
            <w:pPr>
              <w:widowControl/>
              <w:tabs>
                <w:tab w:val="clear" w:pos="552"/>
              </w:tabs>
              <w:suppressAutoHyphens w:val="0"/>
              <w:autoSpaceDE w:val="0"/>
              <w:autoSpaceDN w:val="0"/>
              <w:adjustRightInd w:val="0"/>
              <w:spacing w:line="240" w:lineRule="auto"/>
            </w:pPr>
            <w:r w:rsidRPr="00C57701">
              <w:rPr>
                <w:sz w:val="24"/>
                <w:szCs w:val="24"/>
              </w:rPr>
              <w:t xml:space="preserve">Выполнение работ по обеспечению </w:t>
            </w:r>
            <w:r w:rsidR="003A4A65">
              <w:rPr>
                <w:sz w:val="24"/>
                <w:szCs w:val="24"/>
              </w:rPr>
              <w:t>пострадавших на производстве</w:t>
            </w:r>
            <w:r w:rsidRPr="00C57701">
              <w:rPr>
                <w:sz w:val="24"/>
                <w:szCs w:val="24"/>
              </w:rPr>
              <w:t xml:space="preserve"> протезами </w:t>
            </w:r>
            <w:r w:rsidR="000702E1">
              <w:rPr>
                <w:sz w:val="24"/>
                <w:szCs w:val="24"/>
              </w:rPr>
              <w:t>верхних конечностей</w:t>
            </w:r>
          </w:p>
        </w:tc>
        <w:tc>
          <w:tcPr>
            <w:tcW w:w="2381" w:type="dxa"/>
            <w:gridSpan w:val="2"/>
            <w:tcBorders>
              <w:top w:val="single" w:sz="4" w:space="0" w:color="auto"/>
              <w:bottom w:val="single" w:sz="4" w:space="0" w:color="auto"/>
              <w:right w:val="single" w:sz="4" w:space="0" w:color="auto"/>
            </w:tcBorders>
          </w:tcPr>
          <w:p w:rsidR="007663E5" w:rsidRPr="0040785B" w:rsidRDefault="007663E5" w:rsidP="007663E5">
            <w:pPr>
              <w:widowControl/>
              <w:tabs>
                <w:tab w:val="clear" w:pos="552"/>
              </w:tabs>
              <w:suppressAutoHyphens w:val="0"/>
              <w:autoSpaceDE w:val="0"/>
              <w:autoSpaceDN w:val="0"/>
              <w:adjustRightInd w:val="0"/>
              <w:spacing w:line="240" w:lineRule="auto"/>
              <w:rPr>
                <w:sz w:val="24"/>
                <w:szCs w:val="24"/>
              </w:rPr>
            </w:pP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663E5" w:rsidRPr="007663E5">
        <w:tc>
          <w:tcPr>
            <w:tcW w:w="9014"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bookmarkStart w:id="0" w:name="Par40"/>
            <w:bookmarkEnd w:id="0"/>
            <w:r w:rsidRPr="007663E5">
              <w:rPr>
                <w:rFonts w:eastAsiaTheme="minorHAnsi"/>
                <w:szCs w:val="22"/>
                <w:lang w:eastAsia="en-US"/>
              </w:rPr>
              <w:t>II. Критерии и показатели оценки заявок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1905" w:h="16838"/>
          <w:pgMar w:top="1134" w:right="850" w:bottom="1134" w:left="1701" w:header="0" w:footer="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25"/>
        <w:gridCol w:w="850"/>
        <w:gridCol w:w="1882"/>
        <w:gridCol w:w="850"/>
        <w:gridCol w:w="2256"/>
        <w:gridCol w:w="1277"/>
        <w:gridCol w:w="4252"/>
      </w:tblGrid>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lastRenderedPageBreak/>
              <w:t>N</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Критерий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критерия оценки, процентов</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оценки, процентов</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Показатель оценки, детализирующий показатель оценки</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Значимость показателя, детализирующего показатель оценки, процентов</w:t>
            </w:r>
          </w:p>
        </w:tc>
        <w:tc>
          <w:tcPr>
            <w:tcW w:w="425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Формула оценки или шкала оценки</w:t>
            </w:r>
          </w:p>
        </w:tc>
      </w:tr>
      <w:tr w:rsidR="007663E5" w:rsidRPr="007663E5" w:rsidTr="0040785B">
        <w:tc>
          <w:tcPr>
            <w:tcW w:w="454"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1925" w:type="dxa"/>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Цена контракта, сумма цен единиц товара, работы, услуги</w:t>
            </w:r>
          </w:p>
        </w:tc>
        <w:tc>
          <w:tcPr>
            <w:tcW w:w="850" w:type="dxa"/>
          </w:tcPr>
          <w:p w:rsidR="007663E5" w:rsidRPr="007663E5" w:rsidRDefault="000615F8" w:rsidP="000615F8">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r w:rsidR="007663E5" w:rsidRPr="007663E5">
              <w:rPr>
                <w:rFonts w:eastAsiaTheme="minorHAnsi"/>
                <w:szCs w:val="22"/>
                <w:lang w:eastAsia="en-US"/>
              </w:rPr>
              <w:t xml:space="preserve"> </w:t>
            </w:r>
          </w:p>
        </w:tc>
        <w:tc>
          <w:tcPr>
            <w:tcW w:w="1882"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850"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2256"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1277" w:type="dxa"/>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w:t>
            </w:r>
          </w:p>
        </w:tc>
        <w:tc>
          <w:tcPr>
            <w:tcW w:w="4252" w:type="dxa"/>
          </w:tcPr>
          <w:p w:rsidR="00C32FC2" w:rsidRPr="00031FC5" w:rsidRDefault="00C32FC2" w:rsidP="00C32FC2">
            <w:pPr>
              <w:keepNext/>
              <w:keepLines/>
              <w:ind w:right="-39" w:firstLine="567"/>
            </w:pPr>
            <w:r w:rsidRPr="00031FC5">
              <w:t>Количество баллов, присуждаемых по критерию оценки «цена контракта, сумма цен единиц товара, работы, услуги», определяется по формуле:</w:t>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B867923" wp14:editId="60E1F19B">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C32FC2" w:rsidRPr="00031FC5" w:rsidRDefault="00C32FC2" w:rsidP="00C32FC2">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6"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Pr="00B42D5B">
              <w:rPr>
                <w:rFonts w:ascii="Times New Roman" w:hAnsi="Times New Roman" w:cs="Times New Roman"/>
                <w:color w:val="000000" w:themeColor="text1"/>
                <w:sz w:val="24"/>
                <w:szCs w:val="24"/>
              </w:rPr>
              <w:lastRenderedPageBreak/>
              <w:t xml:space="preserve">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7"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определяется в </w:t>
            </w:r>
            <w:r w:rsidRPr="00031FC5">
              <w:rPr>
                <w:rFonts w:ascii="Times New Roman" w:hAnsi="Times New Roman" w:cs="Times New Roman"/>
                <w:sz w:val="24"/>
                <w:szCs w:val="24"/>
              </w:rPr>
              <w:lastRenderedPageBreak/>
              <w:t>следующем порядке:</w:t>
            </w:r>
          </w:p>
          <w:p w:rsidR="00C32FC2" w:rsidRPr="00031FC5" w:rsidRDefault="00C32FC2" w:rsidP="00C32FC2">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rsidR="00C32FC2" w:rsidRPr="00031FC5" w:rsidRDefault="00C32FC2" w:rsidP="00C32FC2">
            <w:pPr>
              <w:pStyle w:val="ConsPlusNormal"/>
              <w:rPr>
                <w:rFonts w:ascii="Times New Roman" w:hAnsi="Times New Roman" w:cs="Times New Roman"/>
                <w:sz w:val="24"/>
                <w:szCs w:val="24"/>
              </w:rPr>
            </w:pPr>
          </w:p>
          <w:p w:rsidR="00C32FC2" w:rsidRPr="00031FC5" w:rsidRDefault="00C32FC2" w:rsidP="00C32FC2">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56FEA27F" wp14:editId="01ACBE27">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rsidR="00C32FC2" w:rsidRPr="00031FC5" w:rsidRDefault="00C32FC2" w:rsidP="00C32FC2">
            <w:pPr>
              <w:pStyle w:val="ConsPlusNormal"/>
              <w:rPr>
                <w:rFonts w:ascii="Times New Roman" w:hAnsi="Times New Roman" w:cs="Times New Roman"/>
                <w:sz w:val="24"/>
                <w:szCs w:val="24"/>
              </w:rPr>
            </w:pPr>
          </w:p>
          <w:p w:rsidR="00C32FC2" w:rsidRPr="00B42D5B" w:rsidRDefault="00C32FC2" w:rsidP="00C32FC2">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том числе при проведении в таком случае совместного конкурса);</w:t>
            </w:r>
          </w:p>
          <w:p w:rsidR="00C32FC2" w:rsidRPr="00031FC5" w:rsidRDefault="00C32FC2" w:rsidP="00C32FC2">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w:t>
            </w:r>
            <w:r w:rsidRPr="00B42D5B">
              <w:rPr>
                <w:rFonts w:ascii="Times New Roman" w:hAnsi="Times New Roman" w:cs="Times New Roman"/>
                <w:color w:val="000000" w:themeColor="text1"/>
                <w:sz w:val="24"/>
                <w:szCs w:val="24"/>
              </w:rPr>
              <w:lastRenderedPageBreak/>
              <w:t xml:space="preserve">конкурса (в случае проведения совместного конкурса), или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C32FC2" w:rsidRPr="004D290F" w:rsidRDefault="00C32FC2" w:rsidP="00C32FC2">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rsidR="00C32FC2" w:rsidRPr="004D290F" w:rsidRDefault="00C32FC2" w:rsidP="00C32FC2">
            <w:pPr>
              <w:pStyle w:val="ConsPlusNormal"/>
              <w:ind w:firstLine="540"/>
              <w:rPr>
                <w:rFonts w:ascii="Times New Roman" w:hAnsi="Times New Roman" w:cs="Times New Roman"/>
                <w:sz w:val="24"/>
                <w:szCs w:val="24"/>
              </w:rPr>
            </w:pPr>
          </w:p>
          <w:p w:rsidR="00C32FC2" w:rsidRPr="004D290F" w:rsidRDefault="00C32FC2" w:rsidP="00C32FC2">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rsidR="00C32FC2" w:rsidRDefault="00C32FC2" w:rsidP="00C32FC2">
            <w:pPr>
              <w:pStyle w:val="ConsPlusNormal"/>
            </w:pPr>
          </w:p>
          <w:p w:rsidR="00C32FC2" w:rsidRDefault="00C32FC2" w:rsidP="00C32FC2">
            <w:pPr>
              <w:keepNext/>
              <w:keepLines/>
              <w:ind w:right="-39" w:firstLine="567"/>
            </w:pPr>
            <w:r>
              <w:rPr>
                <w:noProof/>
                <w:position w:val="-31"/>
                <w:lang w:eastAsia="ru-RU"/>
              </w:rPr>
              <w:drawing>
                <wp:inline distT="0" distB="0" distL="0" distR="0" wp14:anchorId="5B0793BE" wp14:editId="4CBBB4FE">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C32FC2" w:rsidRDefault="00C32FC2" w:rsidP="00C32FC2">
            <w:pPr>
              <w:keepNext/>
              <w:keepLines/>
              <w:ind w:right="-39" w:firstLine="567"/>
            </w:pPr>
          </w:p>
          <w:p w:rsidR="00C32FC2" w:rsidRPr="00C9042B" w:rsidRDefault="00C32FC2" w:rsidP="00C32FC2">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C32FC2" w:rsidRPr="00B42D5B" w:rsidRDefault="00C32FC2" w:rsidP="00C32FC2">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7663E5" w:rsidRPr="00D9342F" w:rsidRDefault="00C32FC2" w:rsidP="00D9342F">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tc>
      </w:tr>
      <w:tr w:rsidR="00B11F2A" w:rsidRPr="007663E5" w:rsidTr="0040785B">
        <w:tc>
          <w:tcPr>
            <w:tcW w:w="454"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2</w:t>
            </w:r>
            <w:r w:rsidRPr="007663E5">
              <w:rPr>
                <w:rFonts w:eastAsiaTheme="minorHAnsi"/>
                <w:szCs w:val="22"/>
                <w:lang w:eastAsia="en-US"/>
              </w:rPr>
              <w:t>.</w:t>
            </w:r>
          </w:p>
        </w:tc>
        <w:tc>
          <w:tcPr>
            <w:tcW w:w="1925"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 xml:space="preserve">Квалификация участников закупки, в том числе наличие у них финансовых ресурсов, оборудования и других </w:t>
            </w:r>
            <w:r w:rsidRPr="007663E5">
              <w:rPr>
                <w:rFonts w:eastAsiaTheme="minorHAnsi"/>
                <w:szCs w:val="22"/>
                <w:lang w:eastAsia="en-US"/>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lastRenderedPageBreak/>
              <w:t>40</w:t>
            </w:r>
          </w:p>
        </w:tc>
        <w:tc>
          <w:tcPr>
            <w:tcW w:w="1882" w:type="dxa"/>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опыта работы, связанного с предметом контракта</w:t>
            </w:r>
          </w:p>
        </w:tc>
        <w:tc>
          <w:tcPr>
            <w:tcW w:w="850" w:type="dxa"/>
            <w:vMerge w:val="restart"/>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60</w:t>
            </w:r>
          </w:p>
        </w:tc>
        <w:tc>
          <w:tcPr>
            <w:tcW w:w="2256" w:type="dxa"/>
          </w:tcPr>
          <w:p w:rsidR="00B11F2A" w:rsidRPr="007663E5" w:rsidRDefault="00B11F2A" w:rsidP="0040785B">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признак N 1 (общая цена исполненных участником закупки договоров)</w:t>
            </w:r>
          </w:p>
        </w:tc>
        <w:tc>
          <w:tcPr>
            <w:tcW w:w="1277" w:type="dxa"/>
          </w:tcPr>
          <w:p w:rsidR="00B11F2A" w:rsidRPr="007663E5" w:rsidRDefault="00B11F2A" w:rsidP="0040785B">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4252" w:type="dxa"/>
          </w:tcPr>
          <w:p w:rsidR="00B11F2A" w:rsidRDefault="00B11F2A" w:rsidP="0040785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752E9D">
              <w:rPr>
                <w:rFonts w:ascii="Times New Roman" w:hAnsi="Times New Roman"/>
                <w:sz w:val="24"/>
                <w:szCs w:val="24"/>
              </w:rPr>
              <w:t>общая цена исполненных участником закупки договоров</w:t>
            </w:r>
            <w:r>
              <w:rPr>
                <w:rFonts w:ascii="Times New Roman" w:hAnsi="Times New Roman"/>
                <w:sz w:val="24"/>
                <w:szCs w:val="24"/>
              </w:rPr>
              <w:t>.</w:t>
            </w:r>
          </w:p>
          <w:p w:rsidR="00B11F2A" w:rsidRPr="008E633C" w:rsidRDefault="00B11F2A" w:rsidP="008E633C">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w:t>
            </w:r>
            <w:r w:rsidRPr="00682D49">
              <w:rPr>
                <w:rFonts w:ascii="Times New Roman" w:hAnsi="Times New Roman"/>
                <w:sz w:val="24"/>
                <w:szCs w:val="24"/>
              </w:rPr>
              <w:lastRenderedPageBreak/>
              <w:t xml:space="preserve">на </w:t>
            </w:r>
            <w:r w:rsidRPr="00476326">
              <w:rPr>
                <w:rFonts w:ascii="Times New Roman" w:hAnsi="Times New Roman"/>
                <w:sz w:val="24"/>
                <w:szCs w:val="24"/>
              </w:rPr>
              <w:t xml:space="preserve">выполнение работ по обеспечению </w:t>
            </w:r>
            <w:r w:rsidR="000702E1">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w:t>
            </w:r>
            <w:r w:rsidR="000702E1">
              <w:rPr>
                <w:rFonts w:ascii="Times New Roman" w:hAnsi="Times New Roman"/>
                <w:sz w:val="24"/>
                <w:szCs w:val="24"/>
              </w:rPr>
              <w:t>верхних</w:t>
            </w:r>
            <w:r w:rsidRPr="00476326">
              <w:rPr>
                <w:rFonts w:ascii="Times New Roman" w:hAnsi="Times New Roman"/>
                <w:sz w:val="24"/>
                <w:szCs w:val="24"/>
              </w:rPr>
              <w:t xml:space="preserve"> конечност</w:t>
            </w:r>
            <w:r>
              <w:rPr>
                <w:rFonts w:ascii="Times New Roman" w:hAnsi="Times New Roman"/>
                <w:sz w:val="24"/>
                <w:szCs w:val="24"/>
              </w:rPr>
              <w:t>ей (</w:t>
            </w:r>
            <w:r w:rsidR="000702E1">
              <w:rPr>
                <w:rFonts w:ascii="Times New Roman" w:hAnsi="Times New Roman"/>
                <w:sz w:val="24"/>
                <w:szCs w:val="24"/>
              </w:rPr>
              <w:t xml:space="preserve">протезами плеча активными (тяговыми), </w:t>
            </w:r>
            <w:r w:rsidRPr="00476326">
              <w:rPr>
                <w:rFonts w:ascii="Times New Roman" w:hAnsi="Times New Roman"/>
                <w:sz w:val="24"/>
                <w:szCs w:val="24"/>
              </w:rPr>
              <w:t>протез</w:t>
            </w:r>
            <w:r>
              <w:rPr>
                <w:rFonts w:ascii="Times New Roman" w:hAnsi="Times New Roman"/>
                <w:sz w:val="24"/>
                <w:szCs w:val="24"/>
              </w:rPr>
              <w:t>ами</w:t>
            </w:r>
            <w:r w:rsidRPr="00476326">
              <w:rPr>
                <w:rFonts w:ascii="Times New Roman" w:hAnsi="Times New Roman"/>
                <w:sz w:val="24"/>
                <w:szCs w:val="24"/>
              </w:rPr>
              <w:t xml:space="preserve"> </w:t>
            </w:r>
            <w:r w:rsidR="000702E1">
              <w:rPr>
                <w:rFonts w:ascii="Times New Roman" w:hAnsi="Times New Roman"/>
                <w:sz w:val="24"/>
                <w:szCs w:val="24"/>
              </w:rPr>
              <w:t>плеча рабочи</w:t>
            </w:r>
            <w:r w:rsidR="005B1959">
              <w:rPr>
                <w:rFonts w:ascii="Times New Roman" w:hAnsi="Times New Roman"/>
                <w:sz w:val="24"/>
                <w:szCs w:val="24"/>
              </w:rPr>
              <w:t>ми</w:t>
            </w:r>
            <w:r w:rsidR="000702E1">
              <w:rPr>
                <w:rFonts w:ascii="Times New Roman" w:hAnsi="Times New Roman"/>
                <w:sz w:val="24"/>
                <w:szCs w:val="24"/>
              </w:rPr>
              <w:t>, протезами плеча косметически</w:t>
            </w:r>
            <w:r w:rsidR="005B1959">
              <w:rPr>
                <w:rFonts w:ascii="Times New Roman" w:hAnsi="Times New Roman"/>
                <w:sz w:val="24"/>
                <w:szCs w:val="24"/>
              </w:rPr>
              <w:t>ми</w:t>
            </w:r>
            <w:r w:rsidR="000702E1">
              <w:rPr>
                <w:rFonts w:ascii="Times New Roman" w:hAnsi="Times New Roman"/>
                <w:sz w:val="24"/>
                <w:szCs w:val="24"/>
              </w:rPr>
              <w:t>, протезами предплечья рабочи</w:t>
            </w:r>
            <w:r w:rsidR="005B1959">
              <w:rPr>
                <w:rFonts w:ascii="Times New Roman" w:hAnsi="Times New Roman"/>
                <w:sz w:val="24"/>
                <w:szCs w:val="24"/>
              </w:rPr>
              <w:t>ми</w:t>
            </w:r>
            <w:r w:rsidR="000702E1">
              <w:rPr>
                <w:rFonts w:ascii="Times New Roman" w:hAnsi="Times New Roman"/>
                <w:sz w:val="24"/>
                <w:szCs w:val="24"/>
              </w:rPr>
              <w:t>, протезами предплечья активны</w:t>
            </w:r>
            <w:r w:rsidR="005B1959">
              <w:rPr>
                <w:rFonts w:ascii="Times New Roman" w:hAnsi="Times New Roman"/>
                <w:sz w:val="24"/>
                <w:szCs w:val="24"/>
              </w:rPr>
              <w:t>ми</w:t>
            </w:r>
            <w:r w:rsidR="000702E1">
              <w:rPr>
                <w:rFonts w:ascii="Times New Roman" w:hAnsi="Times New Roman"/>
                <w:sz w:val="24"/>
                <w:szCs w:val="24"/>
              </w:rPr>
              <w:t xml:space="preserve"> (тяговы</w:t>
            </w:r>
            <w:r w:rsidR="005B1959">
              <w:rPr>
                <w:rFonts w:ascii="Times New Roman" w:hAnsi="Times New Roman"/>
                <w:sz w:val="24"/>
                <w:szCs w:val="24"/>
              </w:rPr>
              <w:t>ми</w:t>
            </w:r>
            <w:r w:rsidR="000702E1">
              <w:rPr>
                <w:rFonts w:ascii="Times New Roman" w:hAnsi="Times New Roman"/>
                <w:sz w:val="24"/>
                <w:szCs w:val="24"/>
              </w:rPr>
              <w:t>), протезами предплечья косметически</w:t>
            </w:r>
            <w:r w:rsidR="005B1959">
              <w:rPr>
                <w:rFonts w:ascii="Times New Roman" w:hAnsi="Times New Roman"/>
                <w:sz w:val="24"/>
                <w:szCs w:val="24"/>
              </w:rPr>
              <w:t>ми</w:t>
            </w:r>
            <w:r w:rsidR="000702E1">
              <w:rPr>
                <w:rFonts w:ascii="Times New Roman" w:hAnsi="Times New Roman"/>
                <w:sz w:val="24"/>
                <w:szCs w:val="24"/>
              </w:rPr>
              <w:t>, протезами кисти косметически</w:t>
            </w:r>
            <w:r w:rsidR="005B1959">
              <w:rPr>
                <w:rFonts w:ascii="Times New Roman" w:hAnsi="Times New Roman"/>
                <w:sz w:val="24"/>
                <w:szCs w:val="24"/>
              </w:rPr>
              <w:t>ми</w:t>
            </w:r>
            <w:r w:rsidR="000702E1">
              <w:rPr>
                <w:rFonts w:ascii="Times New Roman" w:hAnsi="Times New Roman"/>
                <w:sz w:val="24"/>
                <w:szCs w:val="24"/>
              </w:rPr>
              <w:t>, в том числе при вычленении и частичном вычленении</w:t>
            </w:r>
            <w:r>
              <w:rPr>
                <w:rFonts w:ascii="Times New Roman" w:hAnsi="Times New Roman"/>
                <w:sz w:val="24"/>
                <w:szCs w:val="24"/>
              </w:rPr>
              <w:t xml:space="preserve">). </w:t>
            </w:r>
          </w:p>
          <w:p w:rsidR="00B11F2A" w:rsidRDefault="00B11F2A" w:rsidP="0040785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6B024E">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w:t>
            </w:r>
            <w:r w:rsidR="00C25B08">
              <w:rPr>
                <w:rFonts w:ascii="Times New Roman" w:hAnsi="Times New Roman"/>
                <w:sz w:val="24"/>
                <w:szCs w:val="24"/>
              </w:rPr>
              <w:t>верхних</w:t>
            </w:r>
            <w:r w:rsidRPr="00476326">
              <w:rPr>
                <w:rFonts w:ascii="Times New Roman" w:hAnsi="Times New Roman"/>
                <w:sz w:val="24"/>
                <w:szCs w:val="24"/>
              </w:rPr>
              <w:t xml:space="preserve"> конечност</w:t>
            </w:r>
            <w:r>
              <w:rPr>
                <w:rFonts w:ascii="Times New Roman" w:hAnsi="Times New Roman"/>
                <w:sz w:val="24"/>
                <w:szCs w:val="24"/>
              </w:rPr>
              <w:t>ей</w:t>
            </w:r>
            <w:r w:rsidRPr="00682D49">
              <w:rPr>
                <w:rFonts w:ascii="Times New Roman" w:hAnsi="Times New Roman"/>
                <w:sz w:val="24"/>
                <w:szCs w:val="24"/>
              </w:rPr>
              <w:t xml:space="preserve"> сопоставимого характера и объема, а также акты приемки выполненных работ, составленные при исполнении таких договоров. </w:t>
            </w:r>
          </w:p>
          <w:p w:rsidR="00B11F2A" w:rsidRPr="00682D49" w:rsidRDefault="00B11F2A" w:rsidP="0040785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11F2A" w:rsidRDefault="00B11F2A" w:rsidP="0040785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w:t>
            </w:r>
            <w:r w:rsidRPr="000E7B6F">
              <w:rPr>
                <w:rFonts w:ascii="Times New Roman" w:hAnsi="Times New Roman"/>
                <w:sz w:val="24"/>
                <w:szCs w:val="24"/>
              </w:rPr>
              <w:lastRenderedPageBreak/>
              <w:t>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rsidR="00B11F2A" w:rsidRPr="00CC0DFD" w:rsidRDefault="00B11F2A" w:rsidP="0040785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B11F2A" w:rsidRPr="00CC0DFD" w:rsidRDefault="00B11F2A" w:rsidP="0040785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B11F2A" w:rsidRPr="00CC0DFD" w:rsidRDefault="00B11F2A" w:rsidP="0040785B">
            <w:pPr>
              <w:ind w:right="-39" w:firstLine="567"/>
            </w:pPr>
            <w:r>
              <w:rPr>
                <w:rFonts w:eastAsiaTheme="minorHAnsi"/>
                <w:noProof/>
                <w:position w:val="-28"/>
                <w:sz w:val="24"/>
                <w:szCs w:val="24"/>
                <w:lang w:eastAsia="ru-RU"/>
              </w:rPr>
              <w:drawing>
                <wp:inline distT="0" distB="0" distL="0" distR="0" wp14:anchorId="2F52A47F" wp14:editId="107D6B90">
                  <wp:extent cx="2362200" cy="514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B11F2A" w:rsidRDefault="00B11F2A" w:rsidP="0040785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B11F2A" w:rsidRDefault="00B11F2A" w:rsidP="00D51F77">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36943B78" wp14:editId="6FBA415C">
                  <wp:extent cx="409575" cy="2857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xml:space="preserve">) - предельное минимальное значение характеристики, установленное заказчиком. Минимальная </w:t>
            </w:r>
            <w:r w:rsidRPr="007663E5">
              <w:rPr>
                <w:rFonts w:eastAsiaTheme="minorHAnsi"/>
                <w:szCs w:val="22"/>
                <w:lang w:eastAsia="en-US"/>
              </w:rPr>
              <w:t>общая</w:t>
            </w:r>
            <w:r>
              <w:rPr>
                <w:rFonts w:eastAsiaTheme="minorHAnsi"/>
                <w:sz w:val="24"/>
                <w:szCs w:val="24"/>
                <w:lang w:eastAsia="en-US"/>
              </w:rPr>
              <w:t xml:space="preserve"> </w:t>
            </w:r>
            <w:r w:rsidRPr="007663E5">
              <w:rPr>
                <w:rFonts w:eastAsiaTheme="minorHAnsi"/>
                <w:szCs w:val="22"/>
                <w:lang w:eastAsia="en-US"/>
              </w:rPr>
              <w:t xml:space="preserve">цена </w:t>
            </w:r>
            <w:r>
              <w:rPr>
                <w:rFonts w:eastAsiaTheme="minorHAnsi"/>
                <w:sz w:val="24"/>
                <w:szCs w:val="24"/>
                <w:lang w:eastAsia="en-US"/>
              </w:rPr>
              <w:t xml:space="preserve">принимаемых для оценки договоров: </w:t>
            </w:r>
            <w:r w:rsidR="006B024E">
              <w:rPr>
                <w:rFonts w:eastAsiaTheme="minorHAnsi"/>
                <w:sz w:val="24"/>
                <w:szCs w:val="24"/>
                <w:lang w:eastAsia="en-US"/>
              </w:rPr>
              <w:t>2</w:t>
            </w:r>
            <w:r w:rsidR="00304C2B">
              <w:rPr>
                <w:rFonts w:eastAsiaTheme="minorHAnsi"/>
                <w:sz w:val="24"/>
                <w:szCs w:val="24"/>
                <w:lang w:eastAsia="en-US"/>
              </w:rPr>
              <w:t> </w:t>
            </w:r>
            <w:r w:rsidR="006B024E">
              <w:rPr>
                <w:rFonts w:eastAsiaTheme="minorHAnsi"/>
                <w:sz w:val="24"/>
                <w:szCs w:val="24"/>
                <w:lang w:eastAsia="en-US"/>
              </w:rPr>
              <w:t>456</w:t>
            </w:r>
            <w:r w:rsidR="00304C2B">
              <w:rPr>
                <w:rFonts w:eastAsiaTheme="minorHAnsi"/>
                <w:sz w:val="24"/>
                <w:szCs w:val="24"/>
                <w:lang w:eastAsia="en-US"/>
              </w:rPr>
              <w:t xml:space="preserve"> </w:t>
            </w:r>
            <w:r w:rsidR="006B024E">
              <w:rPr>
                <w:rFonts w:eastAsiaTheme="minorHAnsi"/>
                <w:sz w:val="24"/>
                <w:szCs w:val="24"/>
                <w:lang w:eastAsia="en-US"/>
              </w:rPr>
              <w:t>848 рублей 41 копейка</w:t>
            </w:r>
          </w:p>
          <w:p w:rsidR="00B11F2A" w:rsidRPr="00D51F77" w:rsidRDefault="00B11F2A" w:rsidP="00811F8C">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576A4D4C" wp14:editId="24244596">
                  <wp:extent cx="409575" cy="2857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Pr="00CC0DFD">
              <w:rPr>
                <w:sz w:val="24"/>
                <w:szCs w:val="24"/>
              </w:rPr>
              <w:t xml:space="preserve"> </w:t>
            </w:r>
            <w:r>
              <w:rPr>
                <w:sz w:val="24"/>
                <w:szCs w:val="24"/>
              </w:rPr>
              <w:t>–</w:t>
            </w:r>
            <w:r w:rsidRPr="00CC0DFD">
              <w:rPr>
                <w:sz w:val="24"/>
                <w:szCs w:val="24"/>
              </w:rPr>
              <w:t xml:space="preserve"> </w:t>
            </w:r>
            <w:r>
              <w:rPr>
                <w:rFonts w:eastAsiaTheme="minorHAnsi"/>
                <w:sz w:val="24"/>
                <w:szCs w:val="24"/>
                <w:lang w:eastAsia="en-US"/>
              </w:rPr>
              <w:t xml:space="preserve">предельное максимальное значение характеристики, установленное заказчиком.  Максимальная </w:t>
            </w:r>
            <w:r w:rsidRPr="007663E5">
              <w:rPr>
                <w:rFonts w:eastAsiaTheme="minorHAnsi"/>
                <w:szCs w:val="22"/>
                <w:lang w:eastAsia="en-US"/>
              </w:rPr>
              <w:t>общая</w:t>
            </w:r>
            <w:r>
              <w:rPr>
                <w:rFonts w:eastAsiaTheme="minorHAnsi"/>
                <w:sz w:val="24"/>
                <w:szCs w:val="24"/>
                <w:lang w:eastAsia="en-US"/>
              </w:rPr>
              <w:t xml:space="preserve"> </w:t>
            </w:r>
            <w:r w:rsidRPr="007663E5">
              <w:rPr>
                <w:rFonts w:eastAsiaTheme="minorHAnsi"/>
                <w:szCs w:val="22"/>
                <w:lang w:eastAsia="en-US"/>
              </w:rPr>
              <w:t xml:space="preserve">цена </w:t>
            </w:r>
            <w:r>
              <w:rPr>
                <w:rFonts w:eastAsiaTheme="minorHAnsi"/>
                <w:sz w:val="24"/>
                <w:szCs w:val="24"/>
                <w:lang w:eastAsia="en-US"/>
              </w:rPr>
              <w:t xml:space="preserve">принимаемых для оценки договоров: </w:t>
            </w:r>
            <w:r w:rsidR="006B024E">
              <w:rPr>
                <w:rFonts w:eastAsiaTheme="minorHAnsi"/>
                <w:sz w:val="24"/>
                <w:szCs w:val="24"/>
                <w:lang w:eastAsia="en-US"/>
              </w:rPr>
              <w:t>12</w:t>
            </w:r>
            <w:r w:rsidR="00304C2B">
              <w:rPr>
                <w:rFonts w:eastAsiaTheme="minorHAnsi"/>
                <w:sz w:val="24"/>
                <w:szCs w:val="24"/>
                <w:lang w:eastAsia="en-US"/>
              </w:rPr>
              <w:t> </w:t>
            </w:r>
            <w:r w:rsidR="006B024E">
              <w:rPr>
                <w:rFonts w:eastAsiaTheme="minorHAnsi"/>
                <w:sz w:val="24"/>
                <w:szCs w:val="24"/>
                <w:lang w:eastAsia="en-US"/>
              </w:rPr>
              <w:t>284</w:t>
            </w:r>
            <w:r w:rsidR="00304C2B">
              <w:rPr>
                <w:rFonts w:eastAsiaTheme="minorHAnsi"/>
                <w:sz w:val="24"/>
                <w:szCs w:val="24"/>
                <w:lang w:eastAsia="en-US"/>
              </w:rPr>
              <w:t xml:space="preserve"> </w:t>
            </w:r>
            <w:r w:rsidR="006B024E">
              <w:rPr>
                <w:rFonts w:eastAsiaTheme="minorHAnsi"/>
                <w:sz w:val="24"/>
                <w:szCs w:val="24"/>
                <w:lang w:eastAsia="en-US"/>
              </w:rPr>
              <w:t>242 рубля 05 копеек</w:t>
            </w:r>
          </w:p>
          <w:p w:rsidR="00B11F2A" w:rsidRPr="00CC0DFD" w:rsidRDefault="00B11F2A" w:rsidP="00D51F77">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w:t>
            </w:r>
            <w:r w:rsidRPr="00CC0DFD">
              <w:rPr>
                <w:sz w:val="24"/>
                <w:szCs w:val="24"/>
              </w:rPr>
              <w:lastRenderedPageBreak/>
              <w:t xml:space="preserve">соответствии с Законом о контрактной системе оценке по критерию оценки </w:t>
            </w:r>
            <w:r w:rsidRPr="000E7B6F">
              <w:rPr>
                <w:sz w:val="24"/>
                <w:szCs w:val="24"/>
              </w:rPr>
              <w:t>"</w:t>
            </w:r>
            <w:r w:rsidRPr="00B42D5B">
              <w:rPr>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11F2A" w:rsidRPr="00D51F77" w:rsidRDefault="00B11F2A" w:rsidP="00D51F77">
            <w:pPr>
              <w:widowControl/>
              <w:tabs>
                <w:tab w:val="clear" w:pos="552"/>
              </w:tabs>
              <w:suppressAutoHyphens w:val="0"/>
              <w:autoSpaceDE w:val="0"/>
              <w:autoSpaceDN w:val="0"/>
              <w:adjustRightInd w:val="0"/>
              <w:spacing w:line="240" w:lineRule="auto"/>
              <w:jc w:val="both"/>
              <w:rPr>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B11F2A" w:rsidRPr="007663E5" w:rsidTr="0040785B">
        <w:tc>
          <w:tcPr>
            <w:tcW w:w="454"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925" w:type="dxa"/>
            <w:vMerge/>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1882" w:type="dxa"/>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vMerge/>
          </w:tcPr>
          <w:p w:rsidR="00B11F2A"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p>
        </w:tc>
        <w:tc>
          <w:tcPr>
            <w:tcW w:w="2256" w:type="dxa"/>
          </w:tcPr>
          <w:p w:rsidR="00B11F2A" w:rsidRPr="007663E5" w:rsidRDefault="00B11F2A" w:rsidP="00CB1F26">
            <w:pPr>
              <w:widowControl/>
              <w:tabs>
                <w:tab w:val="clear" w:pos="552"/>
              </w:tabs>
              <w:suppressAutoHyphens w:val="0"/>
              <w:autoSpaceDE w:val="0"/>
              <w:autoSpaceDN w:val="0"/>
              <w:adjustRightInd w:val="0"/>
              <w:spacing w:line="240" w:lineRule="auto"/>
              <w:rPr>
                <w:rFonts w:eastAsiaTheme="minorHAnsi"/>
                <w:szCs w:val="22"/>
                <w:lang w:eastAsia="en-US"/>
              </w:rPr>
            </w:pPr>
            <w:r w:rsidRPr="005A751D">
              <w:rPr>
                <w:rFonts w:eastAsiaTheme="minorHAnsi"/>
                <w:szCs w:val="22"/>
                <w:lang w:eastAsia="en-US"/>
              </w:rPr>
              <w:t>признак N 2 (общее количество исполненных участником закупки договоров)</w:t>
            </w:r>
          </w:p>
        </w:tc>
        <w:tc>
          <w:tcPr>
            <w:tcW w:w="1277" w:type="dxa"/>
          </w:tcPr>
          <w:p w:rsidR="00B11F2A" w:rsidRPr="007663E5" w:rsidRDefault="00B11F2A" w:rsidP="00CB1F26">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50</w:t>
            </w:r>
          </w:p>
        </w:tc>
        <w:tc>
          <w:tcPr>
            <w:tcW w:w="4252" w:type="dxa"/>
          </w:tcPr>
          <w:p w:rsidR="00B11F2A" w:rsidRDefault="00B11F2A" w:rsidP="004E5B7B">
            <w:pPr>
              <w:pStyle w:val="a7"/>
              <w:rPr>
                <w:rFonts w:ascii="Times New Roman" w:hAnsi="Times New Roman"/>
                <w:sz w:val="24"/>
                <w:szCs w:val="24"/>
              </w:rPr>
            </w:pPr>
            <w:r w:rsidRPr="00752E9D">
              <w:rPr>
                <w:rFonts w:ascii="Times New Roman" w:hAnsi="Times New Roman"/>
                <w:sz w:val="24"/>
                <w:szCs w:val="24"/>
              </w:rPr>
              <w:t>По</w:t>
            </w:r>
            <w:r>
              <w:rPr>
                <w:rFonts w:ascii="Times New Roman" w:hAnsi="Times New Roman"/>
                <w:sz w:val="24"/>
                <w:szCs w:val="24"/>
              </w:rPr>
              <w:t xml:space="preserve"> данному показателю оценивается </w:t>
            </w:r>
            <w:r w:rsidRPr="005A751D">
              <w:rPr>
                <w:rFonts w:ascii="Times New Roman" w:eastAsiaTheme="minorHAnsi" w:hAnsi="Times New Roman"/>
              </w:rPr>
              <w:t>общее количество</w:t>
            </w:r>
            <w:r w:rsidRPr="00752E9D">
              <w:rPr>
                <w:rFonts w:ascii="Times New Roman" w:hAnsi="Times New Roman"/>
                <w:sz w:val="24"/>
                <w:szCs w:val="24"/>
              </w:rPr>
              <w:t xml:space="preserve"> исполненных участником закупки договоров</w:t>
            </w:r>
            <w:r>
              <w:rPr>
                <w:rFonts w:ascii="Times New Roman" w:hAnsi="Times New Roman"/>
                <w:sz w:val="24"/>
                <w:szCs w:val="24"/>
              </w:rPr>
              <w:t>.</w:t>
            </w:r>
          </w:p>
          <w:p w:rsidR="00B11F2A" w:rsidRPr="008E633C" w:rsidRDefault="00B11F2A" w:rsidP="004E5B7B">
            <w:pPr>
              <w:pStyle w:val="a7"/>
              <w:rPr>
                <w:rFonts w:ascii="Times New Roman" w:hAnsi="Times New Roman"/>
                <w:sz w:val="24"/>
                <w:szCs w:val="24"/>
              </w:rPr>
            </w:pPr>
            <w:r w:rsidRPr="008E633C">
              <w:rPr>
                <w:rFonts w:ascii="Times New Roman" w:hAnsi="Times New Roman"/>
                <w:sz w:val="24"/>
                <w:szCs w:val="24"/>
              </w:rPr>
              <w:t xml:space="preserve">Предмет оцениваемых договора (договоров), сопоставимый с предметом контракта, заключаемого по результатам определения поставщика (подрядчика, исполнителя):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C25B08">
              <w:rPr>
                <w:rFonts w:ascii="Times New Roman" w:hAnsi="Times New Roman"/>
                <w:sz w:val="24"/>
                <w:szCs w:val="24"/>
              </w:rPr>
              <w:t>пострадавших на производстве</w:t>
            </w:r>
            <w:r w:rsidRPr="00476326">
              <w:rPr>
                <w:rFonts w:ascii="Times New Roman" w:hAnsi="Times New Roman"/>
                <w:sz w:val="24"/>
                <w:szCs w:val="24"/>
              </w:rPr>
              <w:t xml:space="preserve"> </w:t>
            </w:r>
            <w:r w:rsidRPr="00476326">
              <w:rPr>
                <w:rFonts w:ascii="Times New Roman" w:hAnsi="Times New Roman"/>
                <w:sz w:val="24"/>
                <w:szCs w:val="24"/>
              </w:rPr>
              <w:lastRenderedPageBreak/>
              <w:t>протез</w:t>
            </w:r>
            <w:r>
              <w:rPr>
                <w:rFonts w:ascii="Times New Roman" w:hAnsi="Times New Roman"/>
                <w:sz w:val="24"/>
                <w:szCs w:val="24"/>
              </w:rPr>
              <w:t>ами</w:t>
            </w:r>
            <w:r w:rsidRPr="00476326">
              <w:rPr>
                <w:rFonts w:ascii="Times New Roman" w:hAnsi="Times New Roman"/>
                <w:sz w:val="24"/>
                <w:szCs w:val="24"/>
              </w:rPr>
              <w:t xml:space="preserve"> </w:t>
            </w:r>
            <w:r w:rsidR="00C25B08">
              <w:rPr>
                <w:rFonts w:ascii="Times New Roman" w:hAnsi="Times New Roman"/>
                <w:sz w:val="24"/>
                <w:szCs w:val="24"/>
              </w:rPr>
              <w:t>верхних</w:t>
            </w:r>
            <w:r w:rsidRPr="00476326">
              <w:rPr>
                <w:rFonts w:ascii="Times New Roman" w:hAnsi="Times New Roman"/>
                <w:sz w:val="24"/>
                <w:szCs w:val="24"/>
              </w:rPr>
              <w:t xml:space="preserve"> конечност</w:t>
            </w:r>
            <w:r>
              <w:rPr>
                <w:rFonts w:ascii="Times New Roman" w:hAnsi="Times New Roman"/>
                <w:sz w:val="24"/>
                <w:szCs w:val="24"/>
              </w:rPr>
              <w:t xml:space="preserve">ей </w:t>
            </w:r>
            <w:r w:rsidR="00B630A7">
              <w:rPr>
                <w:rFonts w:ascii="Times New Roman" w:hAnsi="Times New Roman"/>
                <w:sz w:val="24"/>
                <w:szCs w:val="24"/>
              </w:rPr>
              <w:t>(</w:t>
            </w:r>
            <w:bookmarkStart w:id="1" w:name="_GoBack"/>
            <w:bookmarkEnd w:id="1"/>
            <w:r w:rsidR="00B630A7">
              <w:rPr>
                <w:rFonts w:ascii="Times New Roman" w:hAnsi="Times New Roman"/>
                <w:sz w:val="24"/>
                <w:szCs w:val="24"/>
              </w:rPr>
              <w:t xml:space="preserve">протезами плеча активными (тяговыми), </w:t>
            </w:r>
            <w:r w:rsidR="00B630A7" w:rsidRPr="00476326">
              <w:rPr>
                <w:rFonts w:ascii="Times New Roman" w:hAnsi="Times New Roman"/>
                <w:sz w:val="24"/>
                <w:szCs w:val="24"/>
              </w:rPr>
              <w:t>протез</w:t>
            </w:r>
            <w:r w:rsidR="00B630A7">
              <w:rPr>
                <w:rFonts w:ascii="Times New Roman" w:hAnsi="Times New Roman"/>
                <w:sz w:val="24"/>
                <w:szCs w:val="24"/>
              </w:rPr>
              <w:t>ами</w:t>
            </w:r>
            <w:r w:rsidR="00B630A7" w:rsidRPr="00476326">
              <w:rPr>
                <w:rFonts w:ascii="Times New Roman" w:hAnsi="Times New Roman"/>
                <w:sz w:val="24"/>
                <w:szCs w:val="24"/>
              </w:rPr>
              <w:t xml:space="preserve"> </w:t>
            </w:r>
            <w:r w:rsidR="00B630A7">
              <w:rPr>
                <w:rFonts w:ascii="Times New Roman" w:hAnsi="Times New Roman"/>
                <w:sz w:val="24"/>
                <w:szCs w:val="24"/>
              </w:rPr>
              <w:t>плеча рабочими, протезами плеча косметическими, протезами предплечья рабочими, протезами предплечья активными (тяговыми), протезами предплечья косметическими, протезами кисти косметическими, в том числе при вычленении и частичном вычленении</w:t>
            </w:r>
            <w:r>
              <w:rPr>
                <w:rFonts w:ascii="Times New Roman" w:hAnsi="Times New Roman"/>
                <w:sz w:val="24"/>
                <w:szCs w:val="24"/>
              </w:rPr>
              <w:t xml:space="preserve">). </w:t>
            </w:r>
          </w:p>
          <w:p w:rsidR="00B11F2A" w:rsidRDefault="00B11F2A" w:rsidP="004E5B7B">
            <w:pPr>
              <w:pStyle w:val="a7"/>
              <w:rPr>
                <w:rFonts w:ascii="Times New Roman" w:hAnsi="Times New Roman"/>
                <w:sz w:val="24"/>
                <w:szCs w:val="24"/>
              </w:rPr>
            </w:pPr>
            <w:r w:rsidRPr="00682D49">
              <w:rPr>
                <w:rFonts w:ascii="Times New Roman" w:hAnsi="Times New Roman"/>
                <w:sz w:val="24"/>
                <w:szCs w:val="24"/>
              </w:rPr>
              <w:t xml:space="preserve">При этом, участник закупки предоставляет </w:t>
            </w:r>
            <w:r>
              <w:rPr>
                <w:rFonts w:ascii="Times New Roman" w:hAnsi="Times New Roman"/>
                <w:sz w:val="24"/>
                <w:szCs w:val="24"/>
              </w:rPr>
              <w:t xml:space="preserve">исполненные </w:t>
            </w:r>
            <w:r w:rsidRPr="00682D49">
              <w:rPr>
                <w:rFonts w:ascii="Times New Roman" w:hAnsi="Times New Roman"/>
                <w:sz w:val="24"/>
                <w:szCs w:val="24"/>
              </w:rPr>
              <w:t xml:space="preserve">договоры на </w:t>
            </w:r>
            <w:r w:rsidRPr="00476326">
              <w:rPr>
                <w:rFonts w:ascii="Times New Roman" w:hAnsi="Times New Roman"/>
                <w:sz w:val="24"/>
                <w:szCs w:val="24"/>
              </w:rPr>
              <w:t xml:space="preserve">выполнение работ по обеспечению </w:t>
            </w:r>
            <w:r w:rsidR="00C25B08">
              <w:rPr>
                <w:rFonts w:ascii="Times New Roman" w:hAnsi="Times New Roman"/>
                <w:sz w:val="24"/>
                <w:szCs w:val="24"/>
              </w:rPr>
              <w:t>пострадавших на производстве</w:t>
            </w:r>
            <w:r w:rsidRPr="00476326">
              <w:rPr>
                <w:rFonts w:ascii="Times New Roman" w:hAnsi="Times New Roman"/>
                <w:sz w:val="24"/>
                <w:szCs w:val="24"/>
              </w:rPr>
              <w:t xml:space="preserve"> протез</w:t>
            </w:r>
            <w:r>
              <w:rPr>
                <w:rFonts w:ascii="Times New Roman" w:hAnsi="Times New Roman"/>
                <w:sz w:val="24"/>
                <w:szCs w:val="24"/>
              </w:rPr>
              <w:t>ами</w:t>
            </w:r>
            <w:r w:rsidRPr="00476326">
              <w:rPr>
                <w:rFonts w:ascii="Times New Roman" w:hAnsi="Times New Roman"/>
                <w:sz w:val="24"/>
                <w:szCs w:val="24"/>
              </w:rPr>
              <w:t xml:space="preserve"> </w:t>
            </w:r>
            <w:r w:rsidR="00C25B08">
              <w:rPr>
                <w:rFonts w:ascii="Times New Roman" w:hAnsi="Times New Roman"/>
                <w:sz w:val="24"/>
                <w:szCs w:val="24"/>
              </w:rPr>
              <w:t>верхних</w:t>
            </w:r>
            <w:r w:rsidRPr="00476326">
              <w:rPr>
                <w:rFonts w:ascii="Times New Roman" w:hAnsi="Times New Roman"/>
                <w:sz w:val="24"/>
                <w:szCs w:val="24"/>
              </w:rPr>
              <w:t xml:space="preserve"> конечност</w:t>
            </w:r>
            <w:r>
              <w:rPr>
                <w:rFonts w:ascii="Times New Roman" w:hAnsi="Times New Roman"/>
                <w:sz w:val="24"/>
                <w:szCs w:val="24"/>
              </w:rPr>
              <w:t xml:space="preserve">ей </w:t>
            </w:r>
            <w:r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rsidR="00B11F2A" w:rsidRPr="00682D49" w:rsidRDefault="00B11F2A" w:rsidP="004E5B7B">
            <w:pPr>
              <w:pStyle w:val="a7"/>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11F2A" w:rsidRDefault="00B11F2A" w:rsidP="004E5B7B">
            <w:pPr>
              <w:pStyle w:val="a7"/>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Pr>
                <w:rFonts w:ascii="Times New Roman" w:hAnsi="Times New Roman"/>
                <w:sz w:val="24"/>
                <w:szCs w:val="24"/>
              </w:rPr>
              <w:t>ы</w:t>
            </w:r>
            <w:r w:rsidRPr="000E7B6F">
              <w:rPr>
                <w:rFonts w:ascii="Times New Roman" w:hAnsi="Times New Roman"/>
                <w:sz w:val="24"/>
                <w:szCs w:val="24"/>
              </w:rPr>
              <w:t xml:space="preserve">, </w:t>
            </w:r>
            <w:r>
              <w:rPr>
                <w:rFonts w:ascii="Times New Roman" w:hAnsi="Times New Roman"/>
                <w:sz w:val="24"/>
                <w:szCs w:val="24"/>
              </w:rPr>
              <w:t xml:space="preserve">в том числе </w:t>
            </w:r>
            <w:r w:rsidRPr="000E7B6F">
              <w:rPr>
                <w:rFonts w:ascii="Times New Roman" w:hAnsi="Times New Roman"/>
                <w:sz w:val="24"/>
                <w:szCs w:val="24"/>
              </w:rPr>
              <w:t xml:space="preserve">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w:t>
            </w:r>
            <w:r w:rsidRPr="000E7B6F">
              <w:rPr>
                <w:rFonts w:ascii="Times New Roman" w:hAnsi="Times New Roman"/>
                <w:sz w:val="24"/>
                <w:szCs w:val="24"/>
              </w:rPr>
              <w:lastRenderedPageBreak/>
              <w:t>договоры, в том числе заключенные и исполненные в соответствии с Законом о контрактной системе.</w:t>
            </w:r>
          </w:p>
          <w:p w:rsidR="00B11F2A" w:rsidRPr="00CC0DFD" w:rsidRDefault="00B11F2A" w:rsidP="004E5B7B">
            <w:pPr>
              <w:pStyle w:val="a7"/>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rsidR="00B11F2A" w:rsidRPr="00CC0DFD" w:rsidRDefault="00B11F2A" w:rsidP="004E5B7B">
            <w:pPr>
              <w:pStyle w:val="a7"/>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rsidR="00B11F2A" w:rsidRPr="00CC0DFD" w:rsidRDefault="00B11F2A" w:rsidP="004E5B7B">
            <w:pPr>
              <w:ind w:right="-39" w:firstLine="567"/>
            </w:pPr>
            <w:r>
              <w:rPr>
                <w:rFonts w:eastAsiaTheme="minorHAnsi"/>
                <w:noProof/>
                <w:position w:val="-28"/>
                <w:sz w:val="24"/>
                <w:szCs w:val="24"/>
                <w:lang w:eastAsia="ru-RU"/>
              </w:rPr>
              <w:drawing>
                <wp:inline distT="0" distB="0" distL="0" distR="0" wp14:anchorId="1E8E5154" wp14:editId="54D2C214">
                  <wp:extent cx="2362200" cy="5143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514350"/>
                          </a:xfrm>
                          <a:prstGeom prst="rect">
                            <a:avLst/>
                          </a:prstGeom>
                          <a:noFill/>
                          <a:ln>
                            <a:noFill/>
                          </a:ln>
                        </pic:spPr>
                      </pic:pic>
                    </a:graphicData>
                  </a:graphic>
                </wp:inline>
              </w:drawing>
            </w:r>
          </w:p>
          <w:p w:rsidR="00B11F2A" w:rsidRDefault="00B11F2A" w:rsidP="004E5B7B">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rsidR="00B11F2A" w:rsidRDefault="00B11F2A"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346C6CCE" wp14:editId="3E96F81F">
                  <wp:extent cx="409575" cy="2857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 xml:space="preserve">) - предельное минимальное значение характеристики, установленное заказчиком. Минимальное </w:t>
            </w:r>
            <w:r w:rsidRPr="007663E5">
              <w:rPr>
                <w:rFonts w:eastAsiaTheme="minorHAnsi"/>
                <w:szCs w:val="22"/>
                <w:lang w:eastAsia="en-US"/>
              </w:rPr>
              <w:t>общ</w:t>
            </w:r>
            <w:r>
              <w:rPr>
                <w:rFonts w:eastAsiaTheme="minorHAnsi"/>
                <w:szCs w:val="22"/>
                <w:lang w:eastAsia="en-US"/>
              </w:rPr>
              <w:t>ее</w:t>
            </w:r>
            <w:r>
              <w:rPr>
                <w:rFonts w:eastAsiaTheme="minorHAnsi"/>
                <w:sz w:val="24"/>
                <w:szCs w:val="24"/>
                <w:lang w:eastAsia="en-US"/>
              </w:rPr>
              <w:t xml:space="preserve"> </w:t>
            </w:r>
            <w:r>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 xml:space="preserve">принимаемых для оценки договоров: </w:t>
            </w:r>
            <w:r w:rsidR="00E54DFF">
              <w:rPr>
                <w:rFonts w:eastAsiaTheme="minorHAnsi"/>
                <w:sz w:val="24"/>
                <w:szCs w:val="24"/>
                <w:lang w:eastAsia="en-US"/>
              </w:rPr>
              <w:t>1</w:t>
            </w:r>
            <w:r>
              <w:rPr>
                <w:rFonts w:eastAsiaTheme="minorHAnsi"/>
                <w:sz w:val="24"/>
                <w:szCs w:val="24"/>
                <w:lang w:eastAsia="en-US"/>
              </w:rPr>
              <w:t>.</w:t>
            </w:r>
          </w:p>
          <w:p w:rsidR="00B11F2A" w:rsidRPr="00D51F77" w:rsidRDefault="00B11F2A" w:rsidP="004E5B7B">
            <w:pPr>
              <w:widowControl/>
              <w:tabs>
                <w:tab w:val="clear" w:pos="552"/>
              </w:tabs>
              <w:suppressAutoHyphens w:val="0"/>
              <w:autoSpaceDE w:val="0"/>
              <w:autoSpaceDN w:val="0"/>
              <w:adjustRightInd w:val="0"/>
              <w:spacing w:line="240" w:lineRule="auto"/>
              <w:jc w:val="both"/>
              <w:rPr>
                <w:rFonts w:eastAsiaTheme="minorHAnsi"/>
                <w:sz w:val="24"/>
                <w:szCs w:val="24"/>
                <w:lang w:eastAsia="en-US"/>
              </w:rPr>
            </w:pPr>
            <w:r>
              <w:rPr>
                <w:rFonts w:eastAsiaTheme="minorHAnsi"/>
                <w:sz w:val="24"/>
                <w:szCs w:val="24"/>
                <w:lang w:eastAsia="en-US"/>
              </w:rPr>
              <w:t>(</w:t>
            </w:r>
            <w:r>
              <w:rPr>
                <w:rFonts w:eastAsiaTheme="minorHAnsi"/>
                <w:noProof/>
                <w:position w:val="-10"/>
                <w:sz w:val="24"/>
                <w:szCs w:val="24"/>
                <w:lang w:eastAsia="ru-RU"/>
              </w:rPr>
              <w:drawing>
                <wp:inline distT="0" distB="0" distL="0" distR="0" wp14:anchorId="40B99C92" wp14:editId="2BB868AE">
                  <wp:extent cx="409575" cy="2857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rFonts w:eastAsiaTheme="minorHAnsi"/>
                <w:sz w:val="24"/>
                <w:szCs w:val="24"/>
                <w:lang w:eastAsia="en-US"/>
              </w:rPr>
              <w:t>)</w:t>
            </w:r>
            <w:r w:rsidRPr="00CC0DFD">
              <w:rPr>
                <w:sz w:val="24"/>
                <w:szCs w:val="24"/>
              </w:rPr>
              <w:t xml:space="preserve"> </w:t>
            </w:r>
            <w:r>
              <w:rPr>
                <w:sz w:val="24"/>
                <w:szCs w:val="24"/>
              </w:rPr>
              <w:t>–</w:t>
            </w:r>
            <w:r w:rsidRPr="00CC0DFD">
              <w:rPr>
                <w:sz w:val="24"/>
                <w:szCs w:val="24"/>
              </w:rPr>
              <w:t xml:space="preserve"> </w:t>
            </w:r>
            <w:r>
              <w:rPr>
                <w:rFonts w:eastAsiaTheme="minorHAnsi"/>
                <w:sz w:val="24"/>
                <w:szCs w:val="24"/>
                <w:lang w:eastAsia="en-US"/>
              </w:rPr>
              <w:t xml:space="preserve">предельное максимальное значение характеристики, установленное заказчиком.  Максимальное </w:t>
            </w:r>
            <w:r w:rsidRPr="007663E5">
              <w:rPr>
                <w:rFonts w:eastAsiaTheme="minorHAnsi"/>
                <w:szCs w:val="22"/>
                <w:lang w:eastAsia="en-US"/>
              </w:rPr>
              <w:t>общ</w:t>
            </w:r>
            <w:r>
              <w:rPr>
                <w:rFonts w:eastAsiaTheme="minorHAnsi"/>
                <w:szCs w:val="22"/>
                <w:lang w:eastAsia="en-US"/>
              </w:rPr>
              <w:t>ее</w:t>
            </w:r>
            <w:r>
              <w:rPr>
                <w:rFonts w:eastAsiaTheme="minorHAnsi"/>
                <w:sz w:val="24"/>
                <w:szCs w:val="24"/>
                <w:lang w:eastAsia="en-US"/>
              </w:rPr>
              <w:t xml:space="preserve"> </w:t>
            </w:r>
            <w:r>
              <w:rPr>
                <w:rFonts w:eastAsiaTheme="minorHAnsi"/>
                <w:szCs w:val="22"/>
                <w:lang w:eastAsia="en-US"/>
              </w:rPr>
              <w:t>количество</w:t>
            </w:r>
            <w:r w:rsidRPr="007663E5">
              <w:rPr>
                <w:rFonts w:eastAsiaTheme="minorHAnsi"/>
                <w:szCs w:val="22"/>
                <w:lang w:eastAsia="en-US"/>
              </w:rPr>
              <w:t xml:space="preserve"> </w:t>
            </w:r>
            <w:r>
              <w:rPr>
                <w:rFonts w:eastAsiaTheme="minorHAnsi"/>
                <w:sz w:val="24"/>
                <w:szCs w:val="24"/>
                <w:lang w:eastAsia="en-US"/>
              </w:rPr>
              <w:t xml:space="preserve">принимаемых для оценки договоров: </w:t>
            </w:r>
            <w:r w:rsidR="00C25B08">
              <w:rPr>
                <w:rFonts w:eastAsiaTheme="minorHAnsi"/>
                <w:sz w:val="24"/>
                <w:szCs w:val="24"/>
                <w:lang w:eastAsia="en-US"/>
              </w:rPr>
              <w:t>5</w:t>
            </w:r>
            <w:r>
              <w:rPr>
                <w:rFonts w:eastAsiaTheme="minorHAnsi"/>
                <w:sz w:val="24"/>
                <w:szCs w:val="24"/>
                <w:lang w:eastAsia="en-US"/>
              </w:rPr>
              <w:t>.</w:t>
            </w:r>
          </w:p>
          <w:p w:rsidR="00B11F2A" w:rsidRPr="00CC0DFD" w:rsidRDefault="00B11F2A" w:rsidP="004E5B7B">
            <w:pPr>
              <w:widowControl/>
              <w:tabs>
                <w:tab w:val="clear" w:pos="552"/>
              </w:tabs>
              <w:suppressAutoHyphens w:val="0"/>
              <w:autoSpaceDE w:val="0"/>
              <w:autoSpaceDN w:val="0"/>
              <w:adjustRightInd w:val="0"/>
              <w:spacing w:line="240" w:lineRule="auto"/>
              <w:jc w:val="both"/>
              <w:rPr>
                <w:sz w:val="24"/>
                <w:szCs w:val="24"/>
              </w:rPr>
            </w:pPr>
            <w:proofErr w:type="spellStart"/>
            <w:r w:rsidRPr="00D51F77">
              <w:rPr>
                <w:rFonts w:eastAsiaTheme="minorHAnsi"/>
                <w:sz w:val="24"/>
                <w:szCs w:val="24"/>
                <w:lang w:eastAsia="en-US"/>
              </w:rPr>
              <w:t>Хi</w:t>
            </w:r>
            <w:proofErr w:type="spellEnd"/>
            <w:r w:rsidRPr="00D51F77">
              <w:rPr>
                <w:rFonts w:eastAsiaTheme="minorHAnsi"/>
                <w:sz w:val="24"/>
                <w:szCs w:val="24"/>
                <w:lang w:eastAsia="en-US"/>
              </w:rPr>
              <w:t xml:space="preserve"> - значение, содержащееся</w:t>
            </w:r>
            <w:r w:rsidRPr="00CC0DFD">
              <w:rPr>
                <w:sz w:val="24"/>
                <w:szCs w:val="24"/>
              </w:rPr>
              <w:t xml:space="preserve">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Pr="000E7B6F">
              <w:rPr>
                <w:sz w:val="24"/>
                <w:szCs w:val="24"/>
              </w:rPr>
              <w:t>"</w:t>
            </w:r>
            <w:r w:rsidRPr="00B42D5B">
              <w:rPr>
                <w:sz w:val="24"/>
                <w:szCs w:val="24"/>
              </w:rPr>
              <w:t xml:space="preserve">Квалификация участников закупки, в том числе наличие у них финансовых </w:t>
            </w:r>
            <w:r w:rsidRPr="00B42D5B">
              <w:rPr>
                <w:sz w:val="24"/>
                <w:szCs w:val="24"/>
              </w:rPr>
              <w:lastRenderedPageBreak/>
              <w:t>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11F2A" w:rsidRPr="00B42D5B" w:rsidRDefault="00B11F2A" w:rsidP="004E5B7B">
            <w:pPr>
              <w:widowControl/>
              <w:tabs>
                <w:tab w:val="clear" w:pos="552"/>
              </w:tabs>
              <w:suppressAutoHyphens w:val="0"/>
              <w:autoSpaceDE w:val="0"/>
              <w:autoSpaceDN w:val="0"/>
              <w:adjustRightInd w:val="0"/>
              <w:spacing w:line="240" w:lineRule="auto"/>
              <w:jc w:val="both"/>
              <w:rPr>
                <w:bCs/>
                <w:sz w:val="24"/>
                <w:szCs w:val="24"/>
              </w:rPr>
            </w:pPr>
            <w:r w:rsidRPr="00D51F77">
              <w:rPr>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D9342F" w:rsidRPr="007663E5" w:rsidTr="00C0236C">
        <w:trPr>
          <w:trHeight w:val="28"/>
        </w:trPr>
        <w:tc>
          <w:tcPr>
            <w:tcW w:w="454"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925"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850"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p>
        </w:tc>
        <w:tc>
          <w:tcPr>
            <w:tcW w:w="1882" w:type="dxa"/>
          </w:tcPr>
          <w:p w:rsidR="00D9342F" w:rsidRPr="007663E5" w:rsidRDefault="00D9342F" w:rsidP="00D9342F">
            <w:pPr>
              <w:widowControl/>
              <w:tabs>
                <w:tab w:val="clear" w:pos="552"/>
              </w:tabs>
              <w:suppressAutoHyphens w:val="0"/>
              <w:autoSpaceDE w:val="0"/>
              <w:autoSpaceDN w:val="0"/>
              <w:adjustRightInd w:val="0"/>
              <w:spacing w:line="240" w:lineRule="auto"/>
              <w:rPr>
                <w:rFonts w:eastAsiaTheme="minorHAnsi"/>
                <w:szCs w:val="22"/>
                <w:lang w:eastAsia="en-US"/>
              </w:rPr>
            </w:pPr>
            <w:r w:rsidRPr="007663E5">
              <w:rPr>
                <w:rFonts w:eastAsiaTheme="minorHAnsi"/>
                <w:szCs w:val="22"/>
                <w:lang w:eastAsia="en-US"/>
              </w:rPr>
              <w:t>наличие у участников закупки специалистов и иных работников определенного уровня квалификации</w:t>
            </w:r>
          </w:p>
        </w:tc>
        <w:tc>
          <w:tcPr>
            <w:tcW w:w="850" w:type="dxa"/>
          </w:tcPr>
          <w:p w:rsidR="00D9342F" w:rsidRPr="007663E5" w:rsidRDefault="0040785B"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Pr>
                <w:rFonts w:eastAsiaTheme="minorHAnsi"/>
                <w:szCs w:val="22"/>
                <w:lang w:eastAsia="en-US"/>
              </w:rPr>
              <w:t>4</w:t>
            </w:r>
            <w:r w:rsidR="00D9342F">
              <w:rPr>
                <w:rFonts w:eastAsiaTheme="minorHAnsi"/>
                <w:szCs w:val="22"/>
                <w:lang w:eastAsia="en-US"/>
              </w:rPr>
              <w:t>0</w:t>
            </w:r>
          </w:p>
        </w:tc>
        <w:tc>
          <w:tcPr>
            <w:tcW w:w="2256" w:type="dxa"/>
          </w:tcPr>
          <w:p w:rsidR="00D9342F" w:rsidRPr="003D6E6F" w:rsidRDefault="00D9342F" w:rsidP="00963412">
            <w:pPr>
              <w:widowControl/>
              <w:tabs>
                <w:tab w:val="clear" w:pos="552"/>
              </w:tabs>
              <w:suppressAutoHyphens w:val="0"/>
              <w:autoSpaceDE w:val="0"/>
              <w:autoSpaceDN w:val="0"/>
              <w:adjustRightInd w:val="0"/>
              <w:spacing w:line="240" w:lineRule="auto"/>
              <w:rPr>
                <w:rFonts w:eastAsiaTheme="minorHAnsi"/>
                <w:szCs w:val="22"/>
                <w:lang w:eastAsia="en-US"/>
              </w:rPr>
            </w:pPr>
            <w:r w:rsidRPr="003D6E6F">
              <w:rPr>
                <w:rFonts w:eastAsiaTheme="minorHAnsi"/>
                <w:szCs w:val="22"/>
                <w:lang w:eastAsia="en-US"/>
              </w:rPr>
              <w:t>признак N 1 (</w:t>
            </w:r>
            <w:r w:rsidR="00CF7C7D" w:rsidRPr="003D6E6F">
              <w:rPr>
                <w:sz w:val="24"/>
                <w:szCs w:val="24"/>
              </w:rPr>
              <w:t>наличие специалистов и иных работников, их квалификация, необходимые для выполнения работ, являющихся объектом закупки, а также документов, подтверждающих наличие специалистов и иных работников, их квалификацию</w:t>
            </w:r>
            <w:r w:rsidRPr="003D6E6F">
              <w:rPr>
                <w:rFonts w:eastAsiaTheme="minorHAnsi"/>
                <w:szCs w:val="22"/>
                <w:lang w:eastAsia="en-US"/>
              </w:rPr>
              <w:t xml:space="preserve">) </w:t>
            </w:r>
          </w:p>
        </w:tc>
        <w:tc>
          <w:tcPr>
            <w:tcW w:w="1277" w:type="dxa"/>
          </w:tcPr>
          <w:p w:rsidR="00D9342F" w:rsidRPr="003D6E6F" w:rsidRDefault="00CF7C7D" w:rsidP="00D9342F">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3D6E6F">
              <w:rPr>
                <w:rFonts w:eastAsiaTheme="minorHAnsi"/>
                <w:szCs w:val="22"/>
                <w:lang w:eastAsia="en-US"/>
              </w:rPr>
              <w:t>100</w:t>
            </w:r>
          </w:p>
        </w:tc>
        <w:tc>
          <w:tcPr>
            <w:tcW w:w="4252" w:type="dxa"/>
          </w:tcPr>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Для оценки заявок по данному показателю устанавливается:</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а) наличие специалистов и иных работников, их квалификация, необходимые для выполнения работ, являющихся объектом закупки, а именно</w:t>
            </w:r>
            <w:r w:rsidR="00963412">
              <w:rPr>
                <w:rFonts w:ascii="Times New Roman" w:hAnsi="Times New Roman"/>
                <w:sz w:val="24"/>
                <w:szCs w:val="24"/>
              </w:rPr>
              <w:t xml:space="preserve"> </w:t>
            </w:r>
            <w:r w:rsidRPr="003D6E6F">
              <w:rPr>
                <w:rFonts w:ascii="Times New Roman" w:hAnsi="Times New Roman"/>
                <w:sz w:val="24"/>
                <w:szCs w:val="24"/>
              </w:rPr>
              <w:t xml:space="preserve">врач-ортопед (либо </w:t>
            </w:r>
            <w:r w:rsidRPr="003D6E6F">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00963412">
              <w:rPr>
                <w:rFonts w:ascii="Times New Roman" w:hAnsi="Times New Roman"/>
                <w:sz w:val="24"/>
                <w:szCs w:val="24"/>
              </w:rPr>
              <w:t>.</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б) перечень следующих документов, подтверждающих наличие специалистов и иных работников, их </w:t>
            </w:r>
            <w:r w:rsidRPr="003D6E6F">
              <w:rPr>
                <w:rFonts w:ascii="Times New Roman" w:hAnsi="Times New Roman"/>
                <w:sz w:val="24"/>
                <w:szCs w:val="24"/>
              </w:rPr>
              <w:lastRenderedPageBreak/>
              <w:t>квалификацию, предусмотренные перечнем, установленным в соответствии с подпунктом "а" настоящего пункта:</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3D6E6F">
              <w:rPr>
                <w:rFonts w:ascii="Times New Roman" w:hAnsi="Times New Roman"/>
                <w:sz w:val="24"/>
                <w:szCs w:val="24"/>
              </w:rPr>
              <w:t>специалитет</w:t>
            </w:r>
            <w:proofErr w:type="spellEnd"/>
            <w:r w:rsidRPr="003D6E6F">
              <w:rPr>
                <w:rFonts w:ascii="Times New Roman" w:hAnsi="Times New Roman"/>
                <w:sz w:val="24"/>
                <w:szCs w:val="24"/>
              </w:rPr>
              <w:t xml:space="preserve"> по специальности "Лечебное дело" или </w:t>
            </w:r>
            <w:r w:rsidRPr="003D6E6F">
              <w:rPr>
                <w:rFonts w:ascii="Times New Roman" w:hAnsi="Times New Roman"/>
                <w:sz w:val="24"/>
                <w:szCs w:val="24"/>
              </w:rPr>
              <w:lastRenderedPageBreak/>
              <w:t>"Педиатрия"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3D6E6F" w:rsidRPr="003D6E6F" w:rsidRDefault="003D6E6F" w:rsidP="003D6E6F">
            <w:pPr>
              <w:pStyle w:val="a7"/>
              <w:rPr>
                <w:rFonts w:ascii="Times New Roman" w:hAnsi="Times New Roman"/>
                <w:sz w:val="24"/>
                <w:szCs w:val="24"/>
              </w:rPr>
            </w:pPr>
          </w:p>
          <w:p w:rsidR="003D6E6F" w:rsidRPr="003D6E6F" w:rsidRDefault="003D6E6F" w:rsidP="003D6E6F">
            <w:pPr>
              <w:pStyle w:val="a7"/>
              <w:rPr>
                <w:rFonts w:ascii="Times New Roman" w:hAnsi="Times New Roman"/>
                <w:sz w:val="24"/>
                <w:szCs w:val="24"/>
              </w:rPr>
            </w:pPr>
            <w:r w:rsidRPr="003D6E6F">
              <w:rPr>
                <w:rFonts w:ascii="Times New Roman" w:hAnsi="Times New Roman"/>
                <w:sz w:val="24"/>
                <w:szCs w:val="24"/>
              </w:rPr>
              <w:t>Данный показатель (</w:t>
            </w:r>
            <w:proofErr w:type="spellStart"/>
            <w:r w:rsidRPr="003D6E6F">
              <w:rPr>
                <w:rFonts w:ascii="Times New Roman" w:hAnsi="Times New Roman"/>
                <w:sz w:val="24"/>
                <w:szCs w:val="24"/>
              </w:rPr>
              <w:t>БХ</w:t>
            </w:r>
            <w:r w:rsidRPr="003D6E6F">
              <w:rPr>
                <w:rFonts w:ascii="Times New Roman" w:hAnsi="Times New Roman"/>
                <w:sz w:val="24"/>
                <w:szCs w:val="24"/>
                <w:vertAlign w:val="subscript"/>
              </w:rPr>
              <w:t>i</w:t>
            </w:r>
            <w:proofErr w:type="spellEnd"/>
            <w:r w:rsidRPr="003D6E6F">
              <w:rPr>
                <w:rFonts w:ascii="Times New Roman" w:hAnsi="Times New Roman"/>
                <w:sz w:val="24"/>
                <w:szCs w:val="24"/>
              </w:rPr>
              <w:t>) рассчитывается следующим образом:</w:t>
            </w:r>
          </w:p>
          <w:p w:rsidR="003D6E6F" w:rsidRPr="003D6E6F" w:rsidRDefault="003D6E6F" w:rsidP="003D6E6F">
            <w:pPr>
              <w:ind w:right="-39" w:firstLine="567"/>
            </w:pPr>
            <w:r w:rsidRPr="003D6E6F">
              <w:rPr>
                <w:noProof/>
                <w:position w:val="-26"/>
                <w:lang w:eastAsia="ru-RU"/>
              </w:rPr>
              <w:drawing>
                <wp:inline distT="0" distB="0" distL="0" distR="0" wp14:anchorId="6BC8C470" wp14:editId="1024DD59">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3D6E6F" w:rsidRPr="003D6E6F" w:rsidRDefault="003D6E6F" w:rsidP="003D6E6F">
            <w:pPr>
              <w:ind w:right="-39" w:firstLine="567"/>
            </w:pPr>
          </w:p>
          <w:p w:rsidR="003D6E6F" w:rsidRPr="003D6E6F" w:rsidRDefault="003D6E6F" w:rsidP="003D6E6F">
            <w:pPr>
              <w:pStyle w:val="ConsPlusNormal"/>
              <w:ind w:firstLine="540"/>
              <w:rPr>
                <w:rFonts w:ascii="Times New Roman" w:hAnsi="Times New Roman" w:cs="Times New Roman"/>
                <w:sz w:val="24"/>
                <w:szCs w:val="24"/>
              </w:rPr>
            </w:pPr>
            <w:r w:rsidRPr="003D6E6F">
              <w:rPr>
                <w:rFonts w:ascii="Times New Roman" w:hAnsi="Times New Roman" w:cs="Times New Roman"/>
                <w:sz w:val="24"/>
                <w:szCs w:val="24"/>
              </w:rPr>
              <w:t>где:</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max</w:t>
            </w:r>
            <w:proofErr w:type="spellEnd"/>
            <w:r w:rsidRPr="003D6E6F">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w:t>
            </w:r>
            <w:r w:rsidRPr="003D6E6F">
              <w:rPr>
                <w:rFonts w:ascii="Times New Roman" w:hAnsi="Times New Roman" w:cs="Times New Roman"/>
                <w:sz w:val="24"/>
                <w:szCs w:val="24"/>
              </w:rPr>
              <w:lastRenderedPageBreak/>
              <w:t>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i</w:t>
            </w:r>
            <w:proofErr w:type="spellEnd"/>
            <w:r w:rsidRPr="003D6E6F">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D6E6F" w:rsidRPr="003D6E6F" w:rsidRDefault="003D6E6F" w:rsidP="003D6E6F">
            <w:pPr>
              <w:pStyle w:val="ConsPlusNormal"/>
              <w:spacing w:before="220"/>
              <w:ind w:firstLine="540"/>
              <w:rPr>
                <w:rFonts w:ascii="Times New Roman" w:hAnsi="Times New Roman" w:cs="Times New Roman"/>
                <w:sz w:val="24"/>
                <w:szCs w:val="24"/>
              </w:rPr>
            </w:pPr>
            <w:proofErr w:type="spellStart"/>
            <w:r w:rsidRPr="003D6E6F">
              <w:rPr>
                <w:rFonts w:ascii="Times New Roman" w:hAnsi="Times New Roman" w:cs="Times New Roman"/>
                <w:sz w:val="24"/>
                <w:szCs w:val="24"/>
              </w:rPr>
              <w:t>Х</w:t>
            </w:r>
            <w:r w:rsidRPr="003D6E6F">
              <w:rPr>
                <w:rFonts w:ascii="Times New Roman" w:hAnsi="Times New Roman" w:cs="Times New Roman"/>
                <w:sz w:val="24"/>
                <w:szCs w:val="24"/>
                <w:vertAlign w:val="subscript"/>
              </w:rPr>
              <w:t>min</w:t>
            </w:r>
            <w:proofErr w:type="spellEnd"/>
            <w:r w:rsidRPr="003D6E6F">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w:t>
            </w:r>
            <w:r w:rsidRPr="003D6E6F">
              <w:rPr>
                <w:rFonts w:ascii="Times New Roman" w:hAnsi="Times New Roman" w:cs="Times New Roman"/>
                <w:sz w:val="24"/>
                <w:szCs w:val="24"/>
              </w:rPr>
              <w:lastRenderedPageBreak/>
              <w:t>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D9342F" w:rsidRPr="007978F0" w:rsidRDefault="003D6E6F" w:rsidP="007978F0">
            <w:pPr>
              <w:pStyle w:val="ConsPlusNormal"/>
              <w:spacing w:before="220"/>
              <w:ind w:firstLine="540"/>
              <w:rPr>
                <w:rFonts w:ascii="Times New Roman" w:hAnsi="Times New Roman" w:cs="Times New Roman"/>
                <w:sz w:val="24"/>
                <w:szCs w:val="24"/>
              </w:rPr>
            </w:pPr>
            <w:r w:rsidRPr="007978F0">
              <w:rPr>
                <w:rFonts w:ascii="Times New Roman" w:hAnsi="Times New Roman" w:cs="Times New Roman"/>
                <w:sz w:val="24"/>
                <w:szCs w:val="24"/>
              </w:rPr>
              <w:t>Непредставление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sectPr w:rsidR="007663E5" w:rsidRPr="007663E5">
          <w:pgSz w:w="16838" w:h="11905" w:orient="landscape"/>
          <w:pgMar w:top="1701" w:right="1134" w:bottom="850" w:left="1134" w:header="0" w:footer="0" w:gutter="0"/>
          <w:cols w:space="720"/>
          <w:noEndnote/>
        </w:sectPr>
      </w:pPr>
    </w:p>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663E5" w:rsidRPr="007663E5">
        <w:tc>
          <w:tcPr>
            <w:tcW w:w="9071" w:type="dxa"/>
          </w:tcPr>
          <w:p w:rsidR="007663E5" w:rsidRPr="007663E5" w:rsidRDefault="007663E5" w:rsidP="007663E5">
            <w:pPr>
              <w:widowControl/>
              <w:tabs>
                <w:tab w:val="clear" w:pos="552"/>
              </w:tabs>
              <w:suppressAutoHyphens w:val="0"/>
              <w:autoSpaceDE w:val="0"/>
              <w:autoSpaceDN w:val="0"/>
              <w:adjustRightInd w:val="0"/>
              <w:spacing w:line="240" w:lineRule="auto"/>
              <w:jc w:val="center"/>
              <w:outlineLvl w:val="0"/>
              <w:rPr>
                <w:rFonts w:eastAsiaTheme="minorHAnsi"/>
                <w:szCs w:val="22"/>
                <w:lang w:eastAsia="en-US"/>
              </w:rPr>
            </w:pPr>
            <w:r w:rsidRPr="007663E5">
              <w:rPr>
                <w:rFonts w:eastAsiaTheme="minorHAnsi"/>
                <w:szCs w:val="22"/>
                <w:lang w:eastAsia="en-US"/>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ar40" w:history="1">
              <w:r w:rsidRPr="007663E5">
                <w:rPr>
                  <w:rFonts w:eastAsiaTheme="minorHAnsi"/>
                  <w:color w:val="0000FF"/>
                  <w:szCs w:val="22"/>
                  <w:lang w:eastAsia="en-US"/>
                </w:rPr>
                <w:t>разделом II</w:t>
              </w:r>
            </w:hyperlink>
            <w:r w:rsidRPr="007663E5">
              <w:rPr>
                <w:rFonts w:eastAsiaTheme="minorHAnsi"/>
                <w:szCs w:val="22"/>
                <w:lang w:eastAsia="en-US"/>
              </w:rPr>
              <w:t xml:space="preserve"> настоящего документа</w:t>
            </w:r>
          </w:p>
        </w:tc>
      </w:tr>
    </w:tbl>
    <w:p w:rsidR="007663E5" w:rsidRP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8"/>
        <w:gridCol w:w="4762"/>
        <w:gridCol w:w="3685"/>
      </w:tblGrid>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N</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ar166" w:history="1">
              <w:r w:rsidRPr="007663E5">
                <w:rPr>
                  <w:rFonts w:eastAsiaTheme="minorHAnsi"/>
                  <w:color w:val="0000FF"/>
                  <w:szCs w:val="22"/>
                  <w:lang w:eastAsia="en-US"/>
                </w:rPr>
                <w:t>графой 3</w:t>
              </w:r>
            </w:hyperlink>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Положение о применения критерия оценки, показателя оценки, показателя оценки, детализирующего показатель оценки</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1</w:t>
            </w: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r w:rsidRPr="007663E5">
              <w:rPr>
                <w:rFonts w:eastAsiaTheme="minorHAnsi"/>
                <w:szCs w:val="22"/>
                <w:lang w:eastAsia="en-US"/>
              </w:rPr>
              <w:t>2</w:t>
            </w: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jc w:val="center"/>
              <w:rPr>
                <w:rFonts w:eastAsiaTheme="minorHAnsi"/>
                <w:szCs w:val="22"/>
                <w:lang w:eastAsia="en-US"/>
              </w:rPr>
            </w:pPr>
            <w:bookmarkStart w:id="2" w:name="Par166"/>
            <w:bookmarkEnd w:id="2"/>
            <w:r w:rsidRPr="007663E5">
              <w:rPr>
                <w:rFonts w:eastAsiaTheme="minorHAnsi"/>
                <w:szCs w:val="22"/>
                <w:lang w:eastAsia="en-US"/>
              </w:rPr>
              <w:t>3</w:t>
            </w:r>
          </w:p>
        </w:tc>
      </w:tr>
      <w:tr w:rsidR="007663E5" w:rsidRPr="007663E5">
        <w:tc>
          <w:tcPr>
            <w:tcW w:w="638"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4762"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c>
          <w:tcPr>
            <w:tcW w:w="3685" w:type="dxa"/>
            <w:tcBorders>
              <w:top w:val="single" w:sz="4" w:space="0" w:color="auto"/>
              <w:left w:val="single" w:sz="4" w:space="0" w:color="auto"/>
              <w:bottom w:val="single" w:sz="4" w:space="0" w:color="auto"/>
              <w:right w:val="single" w:sz="4" w:space="0" w:color="auto"/>
            </w:tcBorders>
          </w:tcPr>
          <w:p w:rsidR="007663E5" w:rsidRPr="007663E5" w:rsidRDefault="007663E5" w:rsidP="007663E5">
            <w:pPr>
              <w:widowControl/>
              <w:tabs>
                <w:tab w:val="clear" w:pos="552"/>
              </w:tabs>
              <w:suppressAutoHyphens w:val="0"/>
              <w:autoSpaceDE w:val="0"/>
              <w:autoSpaceDN w:val="0"/>
              <w:adjustRightInd w:val="0"/>
              <w:spacing w:line="240" w:lineRule="auto"/>
              <w:rPr>
                <w:rFonts w:eastAsiaTheme="minorHAnsi"/>
                <w:szCs w:val="22"/>
                <w:lang w:eastAsia="en-US"/>
              </w:rPr>
            </w:pPr>
          </w:p>
        </w:tc>
      </w:tr>
    </w:tbl>
    <w:p w:rsidR="007663E5" w:rsidRDefault="007663E5"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p w:rsidR="002209B4" w:rsidRPr="007663E5" w:rsidRDefault="002209B4" w:rsidP="007663E5">
      <w:pPr>
        <w:widowControl/>
        <w:tabs>
          <w:tab w:val="clear" w:pos="552"/>
        </w:tabs>
        <w:suppressAutoHyphens w:val="0"/>
        <w:autoSpaceDE w:val="0"/>
        <w:autoSpaceDN w:val="0"/>
        <w:adjustRightInd w:val="0"/>
        <w:spacing w:line="240" w:lineRule="auto"/>
        <w:jc w:val="both"/>
        <w:rPr>
          <w:rFonts w:eastAsiaTheme="minorHAnsi"/>
          <w:szCs w:val="22"/>
          <w:lang w:eastAsia="en-US"/>
        </w:rPr>
      </w:pPr>
    </w:p>
    <w:sectPr w:rsidR="002209B4" w:rsidRPr="00766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1"/>
    <w:rsid w:val="000615F8"/>
    <w:rsid w:val="000702E1"/>
    <w:rsid w:val="0007650B"/>
    <w:rsid w:val="000C524E"/>
    <w:rsid w:val="000D787C"/>
    <w:rsid w:val="001D4AC7"/>
    <w:rsid w:val="002209B4"/>
    <w:rsid w:val="00292218"/>
    <w:rsid w:val="00300833"/>
    <w:rsid w:val="00304C2B"/>
    <w:rsid w:val="003214C3"/>
    <w:rsid w:val="003A4A65"/>
    <w:rsid w:val="003D6E6F"/>
    <w:rsid w:val="0040785B"/>
    <w:rsid w:val="00476326"/>
    <w:rsid w:val="004E005F"/>
    <w:rsid w:val="004E5B7B"/>
    <w:rsid w:val="00532358"/>
    <w:rsid w:val="005A751D"/>
    <w:rsid w:val="005B1959"/>
    <w:rsid w:val="005F2CBB"/>
    <w:rsid w:val="006B024E"/>
    <w:rsid w:val="006D1A84"/>
    <w:rsid w:val="007663E5"/>
    <w:rsid w:val="00795253"/>
    <w:rsid w:val="007978F0"/>
    <w:rsid w:val="00811F8C"/>
    <w:rsid w:val="008C0261"/>
    <w:rsid w:val="008E12C0"/>
    <w:rsid w:val="008E633C"/>
    <w:rsid w:val="00933CFB"/>
    <w:rsid w:val="00963412"/>
    <w:rsid w:val="00B11F2A"/>
    <w:rsid w:val="00B470BF"/>
    <w:rsid w:val="00B630A7"/>
    <w:rsid w:val="00B93E64"/>
    <w:rsid w:val="00BF785F"/>
    <w:rsid w:val="00C0236C"/>
    <w:rsid w:val="00C25B08"/>
    <w:rsid w:val="00C32FC2"/>
    <w:rsid w:val="00C57701"/>
    <w:rsid w:val="00CB1F26"/>
    <w:rsid w:val="00CF7C7D"/>
    <w:rsid w:val="00D061C2"/>
    <w:rsid w:val="00D51F77"/>
    <w:rsid w:val="00D9342F"/>
    <w:rsid w:val="00D94D1C"/>
    <w:rsid w:val="00E54DFF"/>
    <w:rsid w:val="00EA5B72"/>
    <w:rsid w:val="00F6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B077F-D95A-4BAE-BCCE-C2DDA404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2C0"/>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8E12C0"/>
    <w:pPr>
      <w:widowControl/>
      <w:tabs>
        <w:tab w:val="clear" w:pos="552"/>
      </w:tabs>
      <w:suppressAutoHyphens w:val="0"/>
      <w:spacing w:after="120" w:line="240" w:lineRule="auto"/>
    </w:pPr>
    <w:rPr>
      <w:sz w:val="24"/>
      <w:szCs w:val="24"/>
      <w:lang w:eastAsia="ru-RU"/>
    </w:rPr>
  </w:style>
  <w:style w:type="character" w:customStyle="1" w:styleId="a4">
    <w:name w:val="Основной текст Знак"/>
    <w:basedOn w:val="a0"/>
    <w:link w:val="a3"/>
    <w:uiPriority w:val="99"/>
    <w:rsid w:val="008E12C0"/>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2FC2"/>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2FC2"/>
    <w:rPr>
      <w:rFonts w:ascii="Segoe UI" w:eastAsia="Times New Roman" w:hAnsi="Segoe UI" w:cs="Segoe UI"/>
      <w:sz w:val="18"/>
      <w:szCs w:val="18"/>
      <w:lang w:eastAsia="ar-SA"/>
    </w:rPr>
  </w:style>
  <w:style w:type="paragraph" w:customStyle="1" w:styleId="ConsPlusNormal">
    <w:name w:val="ConsPlusNormal"/>
    <w:link w:val="ConsPlusNormal0"/>
    <w:rsid w:val="00C32FC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C32FC2"/>
    <w:rPr>
      <w:rFonts w:ascii="Arial" w:eastAsia="Times New Roman" w:hAnsi="Arial" w:cs="Arial"/>
      <w:sz w:val="20"/>
      <w:szCs w:val="20"/>
      <w:lang w:eastAsia="ru-RU"/>
    </w:rPr>
  </w:style>
  <w:style w:type="paragraph" w:styleId="a7">
    <w:name w:val="No Spacing"/>
    <w:uiPriority w:val="1"/>
    <w:qFormat/>
    <w:rsid w:val="00D9342F"/>
    <w:pPr>
      <w:spacing w:after="0" w:line="240" w:lineRule="auto"/>
      <w:ind w:firstLine="709"/>
      <w:jc w:val="both"/>
    </w:pPr>
    <w:rPr>
      <w:rFonts w:ascii="Calibri" w:eastAsia="Calibri" w:hAnsi="Calibri" w:cs="Times New Roman"/>
    </w:rPr>
  </w:style>
  <w:style w:type="character" w:styleId="a8">
    <w:name w:val="Strong"/>
    <w:basedOn w:val="a0"/>
    <w:uiPriority w:val="22"/>
    <w:qFormat/>
    <w:rsid w:val="00300833"/>
    <w:rPr>
      <w:b/>
      <w:bCs/>
    </w:rPr>
  </w:style>
  <w:style w:type="paragraph" w:customStyle="1" w:styleId="a9">
    <w:name w:val="Пункт"/>
    <w:basedOn w:val="a"/>
    <w:rsid w:val="002209B4"/>
    <w:pPr>
      <w:widowControl/>
      <w:tabs>
        <w:tab w:val="clear" w:pos="552"/>
        <w:tab w:val="num" w:pos="1980"/>
      </w:tabs>
      <w:suppressAutoHyphens w:val="0"/>
      <w:spacing w:line="240" w:lineRule="auto"/>
      <w:ind w:left="1404" w:hanging="504"/>
      <w:jc w:val="both"/>
    </w:pPr>
    <w:rPr>
      <w:sz w:val="24"/>
      <w:szCs w:val="28"/>
      <w:lang w:eastAsia="ru-RU"/>
    </w:rPr>
  </w:style>
  <w:style w:type="table" w:customStyle="1" w:styleId="25">
    <w:name w:val="Сетка таблицы25"/>
    <w:basedOn w:val="a1"/>
    <w:next w:val="aa"/>
    <w:uiPriority w:val="39"/>
    <w:rsid w:val="002209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220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hyperlink" Target="consultantplus://offline/ref=607206B45D0782682C76A26BA0FC405A5207D3E8F266694BC75AAAD2AD08E343D74D49499E8F0E431D54A8CD6D9AF609CE643CA71F66T0ZAK" TargetMode="Externa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607206B45D0782682C76A26BA0FC405A5207D3E8F266694BC75AAAD2AD08E343D74D49499E8F0E431D54A8CD6D9AF609CE643CA71F66T0ZAK" TargetMode="Externa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7.wmf"/><Relationship Id="rId10" Type="http://schemas.openxmlformats.org/officeDocument/2006/relationships/hyperlink" Target="consultantplus://offline/ref=607206B45D0782682C76A26BA0FC405A5207D3E8F266694BC75AAAD2AD08E343D74D49499E8F0E431D54A8CD6D9AF609CE643CA71F66T0ZAK" TargetMode="External"/><Relationship Id="rId4" Type="http://schemas.openxmlformats.org/officeDocument/2006/relationships/webSettings" Target="web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F62EB-C481-4797-BC86-146CF579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17</Pages>
  <Words>2524</Words>
  <Characters>14391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Мамзер Светлана Владимировна</cp:lastModifiedBy>
  <cp:revision>10</cp:revision>
  <cp:lastPrinted>2022-01-14T01:08:00Z</cp:lastPrinted>
  <dcterms:created xsi:type="dcterms:W3CDTF">2022-03-09T03:46:00Z</dcterms:created>
  <dcterms:modified xsi:type="dcterms:W3CDTF">2022-03-10T06:18:00Z</dcterms:modified>
</cp:coreProperties>
</file>