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ПОРЯДОК</w:t>
            </w:r>
          </w:p>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рассмотрения и оценки заявок на участие в конкурсе</w:t>
            </w:r>
          </w:p>
        </w:tc>
      </w:tr>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Коды</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Полное наименование</w:t>
            </w: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70178003855</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Государственное учреждение – Томское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701701001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7663E5" w:rsidRPr="007663E5" w:rsidRDefault="000615F8" w:rsidP="0096538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634034, Российская Федерация, г. Томск, ул. Белинского, 61</w:t>
            </w:r>
            <w:r>
              <w:rPr>
                <w:sz w:val="24"/>
                <w:szCs w:val="24"/>
              </w:rPr>
              <w:t xml:space="preserve">, </w:t>
            </w:r>
            <w:r w:rsidRPr="00C92222">
              <w:rPr>
                <w:sz w:val="24"/>
                <w:szCs w:val="24"/>
              </w:rPr>
              <w:t>8 (3822) 60</w:t>
            </w:r>
            <w:r w:rsidR="00965385">
              <w:rPr>
                <w:sz w:val="24"/>
                <w:szCs w:val="24"/>
              </w:rPr>
              <w:t>9520</w:t>
            </w:r>
            <w:r>
              <w:rPr>
                <w:sz w:val="24"/>
                <w:szCs w:val="24"/>
              </w:rPr>
              <w:t xml:space="preserve">, </w:t>
            </w:r>
            <w:r w:rsidRPr="00C92222">
              <w:rPr>
                <w:sz w:val="24"/>
                <w:szCs w:val="24"/>
                <w:lang w:val="en-US"/>
              </w:rPr>
              <w:t>info</w:t>
            </w:r>
            <w:r w:rsidRPr="00C92222">
              <w:rPr>
                <w:sz w:val="24"/>
                <w:szCs w:val="24"/>
              </w:rPr>
              <w:t>@</w:t>
            </w:r>
            <w:proofErr w:type="spellStart"/>
            <w:r w:rsidRPr="00C92222">
              <w:rPr>
                <w:sz w:val="24"/>
                <w:szCs w:val="24"/>
                <w:lang w:val="en-US"/>
              </w:rPr>
              <w:t>ro</w:t>
            </w:r>
            <w:proofErr w:type="spellEnd"/>
            <w:r w:rsidRPr="00C92222">
              <w:rPr>
                <w:sz w:val="24"/>
                <w:szCs w:val="24"/>
              </w:rPr>
              <w:t>70.</w:t>
            </w:r>
            <w:proofErr w:type="spellStart"/>
            <w:r w:rsidRPr="00C92222">
              <w:rPr>
                <w:sz w:val="24"/>
                <w:szCs w:val="24"/>
                <w:lang w:val="en-US"/>
              </w:rPr>
              <w:t>fss</w:t>
            </w:r>
            <w:proofErr w:type="spellEnd"/>
            <w:r w:rsidRPr="00C92222">
              <w:rPr>
                <w:sz w:val="24"/>
                <w:szCs w:val="24"/>
              </w:rPr>
              <w:t>.</w:t>
            </w:r>
            <w:proofErr w:type="spellStart"/>
            <w:r w:rsidRPr="00C92222">
              <w:rPr>
                <w:sz w:val="24"/>
                <w:szCs w:val="24"/>
                <w:lang w:val="en-US"/>
              </w:rPr>
              <w:t>ru</w:t>
            </w:r>
            <w:proofErr w:type="spellEnd"/>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300833" w:rsidRDefault="00300833"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300833">
              <w:rPr>
                <w:rFonts w:eastAsiaTheme="minorHAnsi"/>
                <w:bCs/>
                <w:szCs w:val="22"/>
                <w:lang w:eastAsia="en-US"/>
              </w:rPr>
              <w:t>69701000001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7663E5" w:rsidRPr="00C57701" w:rsidRDefault="00C57701" w:rsidP="00B477F3">
            <w:pPr>
              <w:widowControl/>
              <w:tabs>
                <w:tab w:val="clear" w:pos="552"/>
              </w:tabs>
              <w:suppressAutoHyphens w:val="0"/>
              <w:autoSpaceDE w:val="0"/>
              <w:autoSpaceDN w:val="0"/>
              <w:adjustRightInd w:val="0"/>
              <w:spacing w:line="240" w:lineRule="auto"/>
            </w:pPr>
            <w:r w:rsidRPr="00C57701">
              <w:rPr>
                <w:sz w:val="24"/>
                <w:szCs w:val="24"/>
              </w:rPr>
              <w:t xml:space="preserve">Выполнение работ по обеспечению </w:t>
            </w:r>
            <w:r w:rsidR="003A4A65">
              <w:rPr>
                <w:sz w:val="24"/>
                <w:szCs w:val="24"/>
              </w:rPr>
              <w:t>пострадавших на производстве</w:t>
            </w:r>
            <w:r w:rsidRPr="00C57701">
              <w:rPr>
                <w:sz w:val="24"/>
                <w:szCs w:val="24"/>
              </w:rPr>
              <w:t xml:space="preserve"> протезами </w:t>
            </w:r>
            <w:r w:rsidR="00B477F3">
              <w:rPr>
                <w:sz w:val="24"/>
                <w:szCs w:val="24"/>
              </w:rPr>
              <w:t>нижних конечностей.</w:t>
            </w:r>
          </w:p>
        </w:tc>
        <w:tc>
          <w:tcPr>
            <w:tcW w:w="2381" w:type="dxa"/>
            <w:gridSpan w:val="2"/>
            <w:tcBorders>
              <w:top w:val="single" w:sz="4" w:space="0" w:color="auto"/>
              <w:bottom w:val="single" w:sz="4" w:space="0" w:color="auto"/>
              <w:right w:val="single" w:sz="4" w:space="0" w:color="auto"/>
            </w:tcBorders>
          </w:tcPr>
          <w:p w:rsidR="007663E5" w:rsidRPr="0040785B" w:rsidRDefault="007663E5" w:rsidP="007663E5">
            <w:pPr>
              <w:widowControl/>
              <w:tabs>
                <w:tab w:val="clear" w:pos="552"/>
              </w:tabs>
              <w:suppressAutoHyphens w:val="0"/>
              <w:autoSpaceDE w:val="0"/>
              <w:autoSpaceDN w:val="0"/>
              <w:adjustRightInd w:val="0"/>
              <w:spacing w:line="240" w:lineRule="auto"/>
              <w:rPr>
                <w:sz w:val="24"/>
                <w:szCs w:val="24"/>
              </w:rPr>
            </w:pP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7663E5">
              <w:rPr>
                <w:rFonts w:eastAsiaTheme="minorHAnsi"/>
                <w:szCs w:val="22"/>
                <w:lang w:eastAsia="en-US"/>
              </w:rPr>
              <w:t>II. Критерии и показатели оценки заявок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lastRenderedPageBreak/>
              <w:t>N</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Критерий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критерия оценки, процентов</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оценки, процентов</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 детализирующий показатель оценки</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детализирующего показатель оценки, процентов</w:t>
            </w:r>
          </w:p>
        </w:tc>
        <w:tc>
          <w:tcPr>
            <w:tcW w:w="425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Формула оценки или шкала оценки</w:t>
            </w:r>
          </w:p>
        </w:tc>
      </w:tr>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Цена контракта, сумма цен единиц товара, работы, услуги</w:t>
            </w:r>
          </w:p>
        </w:tc>
        <w:tc>
          <w:tcPr>
            <w:tcW w:w="850" w:type="dxa"/>
          </w:tcPr>
          <w:p w:rsidR="007663E5" w:rsidRPr="007663E5" w:rsidRDefault="000615F8"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r w:rsidR="007663E5" w:rsidRPr="007663E5">
              <w:rPr>
                <w:rFonts w:eastAsiaTheme="minorHAnsi"/>
                <w:szCs w:val="22"/>
                <w:lang w:eastAsia="en-US"/>
              </w:rPr>
              <w:t xml:space="preserve"> </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4252" w:type="dxa"/>
          </w:tcPr>
          <w:p w:rsidR="00C32FC2" w:rsidRPr="00031FC5" w:rsidRDefault="00C32FC2" w:rsidP="00C32FC2">
            <w:pPr>
              <w:keepNext/>
              <w:keepLines/>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B867923" wp14:editId="60E1F19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Pr="00B42D5B">
              <w:rPr>
                <w:rFonts w:ascii="Times New Roman" w:hAnsi="Times New Roman" w:cs="Times New Roman"/>
                <w:color w:val="000000" w:themeColor="text1"/>
                <w:sz w:val="24"/>
                <w:szCs w:val="24"/>
              </w:rPr>
              <w:lastRenderedPageBreak/>
              <w:t xml:space="preserve">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определяется в </w:t>
            </w:r>
            <w:r w:rsidRPr="00031FC5">
              <w:rPr>
                <w:rFonts w:ascii="Times New Roman" w:hAnsi="Times New Roman" w:cs="Times New Roman"/>
                <w:sz w:val="24"/>
                <w:szCs w:val="24"/>
              </w:rPr>
              <w:lastRenderedPageBreak/>
              <w:t>следующем порядке:</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6FEA27F" wp14:editId="01ACBE2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32FC2" w:rsidRPr="00031FC5" w:rsidRDefault="00C32FC2" w:rsidP="00C32FC2">
            <w:pPr>
              <w:pStyle w:val="ConsPlusNormal"/>
              <w:rPr>
                <w:rFonts w:ascii="Times New Roman" w:hAnsi="Times New Roman" w:cs="Times New Roman"/>
                <w:sz w:val="24"/>
                <w:szCs w:val="24"/>
              </w:rPr>
            </w:pPr>
          </w:p>
          <w:p w:rsidR="00C32FC2" w:rsidRPr="00B42D5B" w:rsidRDefault="00C32FC2" w:rsidP="00C32FC2">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w:t>
            </w:r>
            <w:r w:rsidRPr="00B42D5B">
              <w:rPr>
                <w:rFonts w:ascii="Times New Roman" w:hAnsi="Times New Roman" w:cs="Times New Roman"/>
                <w:color w:val="000000" w:themeColor="text1"/>
                <w:sz w:val="24"/>
                <w:szCs w:val="24"/>
              </w:rPr>
              <w:lastRenderedPageBreak/>
              <w:t xml:space="preserve">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4D290F"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32FC2" w:rsidRPr="004D290F" w:rsidRDefault="00C32FC2" w:rsidP="00C32FC2">
            <w:pPr>
              <w:pStyle w:val="ConsPlusNormal"/>
              <w:ind w:firstLine="540"/>
              <w:rPr>
                <w:rFonts w:ascii="Times New Roman" w:hAnsi="Times New Roman" w:cs="Times New Roman"/>
                <w:sz w:val="24"/>
                <w:szCs w:val="24"/>
              </w:rPr>
            </w:pPr>
          </w:p>
          <w:p w:rsidR="00C32FC2" w:rsidRPr="004D290F" w:rsidRDefault="00C32FC2" w:rsidP="00C32FC2">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C32FC2" w:rsidRDefault="00C32FC2" w:rsidP="00C32FC2">
            <w:pPr>
              <w:pStyle w:val="ConsPlusNormal"/>
            </w:pPr>
          </w:p>
          <w:p w:rsidR="00C32FC2" w:rsidRDefault="00C32FC2" w:rsidP="00C32FC2">
            <w:pPr>
              <w:keepNext/>
              <w:keepLines/>
              <w:ind w:right="-39" w:firstLine="567"/>
            </w:pPr>
            <w:r>
              <w:rPr>
                <w:noProof/>
                <w:position w:val="-31"/>
                <w:lang w:eastAsia="ru-RU"/>
              </w:rPr>
              <w:drawing>
                <wp:inline distT="0" distB="0" distL="0" distR="0" wp14:anchorId="5B0793BE" wp14:editId="4CBBB4FE">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32FC2" w:rsidRDefault="00C32FC2" w:rsidP="00C32FC2">
            <w:pPr>
              <w:keepNext/>
              <w:keepLines/>
              <w:ind w:right="-39" w:firstLine="567"/>
            </w:pPr>
          </w:p>
          <w:p w:rsidR="00C32FC2" w:rsidRPr="00C9042B" w:rsidRDefault="00C32FC2" w:rsidP="00C32FC2">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2FC2" w:rsidRPr="00B42D5B" w:rsidRDefault="00C32FC2" w:rsidP="00C32FC2">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663E5" w:rsidRPr="00D9342F" w:rsidRDefault="00C32FC2" w:rsidP="00D9342F">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B11F2A" w:rsidRPr="007663E5" w:rsidTr="0040785B">
        <w:tc>
          <w:tcPr>
            <w:tcW w:w="454"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w:t>
            </w:r>
            <w:r w:rsidRPr="007663E5">
              <w:rPr>
                <w:rFonts w:eastAsiaTheme="minorHAnsi"/>
                <w:szCs w:val="22"/>
                <w:lang w:eastAsia="en-US"/>
              </w:rPr>
              <w:t>.</w:t>
            </w:r>
          </w:p>
        </w:tc>
        <w:tc>
          <w:tcPr>
            <w:tcW w:w="1925"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Квалификация участников закупки, в том числе наличие у них финансовых ресурсов, оборудования и других </w:t>
            </w:r>
            <w:r w:rsidRPr="007663E5">
              <w:rPr>
                <w:rFonts w:eastAsiaTheme="minorHAnsi"/>
                <w:szCs w:val="22"/>
                <w:lang w:eastAsia="en-US"/>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40</w:t>
            </w:r>
          </w:p>
        </w:tc>
        <w:tc>
          <w:tcPr>
            <w:tcW w:w="1882" w:type="dxa"/>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опыта работы, связанного с предметом контракта</w:t>
            </w:r>
          </w:p>
        </w:tc>
        <w:tc>
          <w:tcPr>
            <w:tcW w:w="850"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p>
        </w:tc>
        <w:tc>
          <w:tcPr>
            <w:tcW w:w="2256" w:type="dxa"/>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(общая цена исполненных участником закупки договоров)</w:t>
            </w:r>
          </w:p>
        </w:tc>
        <w:tc>
          <w:tcPr>
            <w:tcW w:w="1277" w:type="dxa"/>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4252" w:type="dxa"/>
          </w:tcPr>
          <w:p w:rsidR="00B11F2A" w:rsidRDefault="00B11F2A" w:rsidP="0040785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r>
              <w:rPr>
                <w:rFonts w:ascii="Times New Roman" w:hAnsi="Times New Roman"/>
                <w:sz w:val="24"/>
                <w:szCs w:val="24"/>
              </w:rPr>
              <w:t>.</w:t>
            </w:r>
          </w:p>
          <w:p w:rsidR="00B11F2A" w:rsidRPr="008E633C" w:rsidRDefault="00B11F2A" w:rsidP="008E633C">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w:t>
            </w:r>
            <w:r w:rsidRPr="00682D49">
              <w:rPr>
                <w:rFonts w:ascii="Times New Roman" w:hAnsi="Times New Roman"/>
                <w:sz w:val="24"/>
                <w:szCs w:val="24"/>
              </w:rPr>
              <w:lastRenderedPageBreak/>
              <w:t xml:space="preserve">на </w:t>
            </w:r>
            <w:r w:rsidRPr="00476326">
              <w:rPr>
                <w:rFonts w:ascii="Times New Roman" w:hAnsi="Times New Roman"/>
                <w:sz w:val="24"/>
                <w:szCs w:val="24"/>
              </w:rPr>
              <w:t xml:space="preserve">выполнение работ по обеспечению </w:t>
            </w:r>
            <w:r w:rsidR="00B477F3">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нижн</w:t>
            </w:r>
            <w:r>
              <w:rPr>
                <w:rFonts w:ascii="Times New Roman" w:hAnsi="Times New Roman"/>
                <w:sz w:val="24"/>
                <w:szCs w:val="24"/>
              </w:rPr>
              <w:t>их</w:t>
            </w:r>
            <w:r w:rsidRPr="00476326">
              <w:rPr>
                <w:rFonts w:ascii="Times New Roman" w:hAnsi="Times New Roman"/>
                <w:sz w:val="24"/>
                <w:szCs w:val="24"/>
              </w:rPr>
              <w:t xml:space="preserve"> конечност</w:t>
            </w:r>
            <w:r>
              <w:rPr>
                <w:rFonts w:ascii="Times New Roman" w:hAnsi="Times New Roman"/>
                <w:sz w:val="24"/>
                <w:szCs w:val="24"/>
              </w:rPr>
              <w:t>ей (</w:t>
            </w:r>
            <w:r w:rsidRPr="00476326">
              <w:rPr>
                <w:rFonts w:ascii="Times New Roman" w:hAnsi="Times New Roman"/>
                <w:sz w:val="24"/>
                <w:szCs w:val="24"/>
              </w:rPr>
              <w:t>протез</w:t>
            </w:r>
            <w:r>
              <w:rPr>
                <w:rFonts w:ascii="Times New Roman" w:hAnsi="Times New Roman"/>
                <w:sz w:val="24"/>
                <w:szCs w:val="24"/>
              </w:rPr>
              <w:t>ами</w:t>
            </w:r>
            <w:r w:rsidRPr="00476326">
              <w:rPr>
                <w:rFonts w:ascii="Times New Roman" w:hAnsi="Times New Roman"/>
                <w:sz w:val="24"/>
                <w:szCs w:val="24"/>
              </w:rPr>
              <w:t xml:space="preserve"> </w:t>
            </w:r>
            <w:r w:rsidR="003A4A65">
              <w:rPr>
                <w:rFonts w:ascii="Times New Roman" w:hAnsi="Times New Roman"/>
                <w:sz w:val="24"/>
                <w:szCs w:val="24"/>
              </w:rPr>
              <w:t>голени модульны</w:t>
            </w:r>
            <w:r w:rsidR="00556235">
              <w:rPr>
                <w:rFonts w:ascii="Times New Roman" w:hAnsi="Times New Roman"/>
                <w:sz w:val="24"/>
                <w:szCs w:val="24"/>
              </w:rPr>
              <w:t>ми</w:t>
            </w:r>
            <w:r w:rsidR="003A4A65">
              <w:rPr>
                <w:rFonts w:ascii="Times New Roman" w:hAnsi="Times New Roman"/>
                <w:sz w:val="24"/>
                <w:szCs w:val="24"/>
              </w:rPr>
              <w:t xml:space="preserve">, в том числе при недоразвитии, </w:t>
            </w:r>
            <w:r w:rsidR="003A4A65" w:rsidRPr="00476326">
              <w:rPr>
                <w:rFonts w:ascii="Times New Roman" w:hAnsi="Times New Roman"/>
                <w:sz w:val="24"/>
                <w:szCs w:val="24"/>
              </w:rPr>
              <w:t>протез</w:t>
            </w:r>
            <w:r w:rsidR="003A4A65">
              <w:rPr>
                <w:rFonts w:ascii="Times New Roman" w:hAnsi="Times New Roman"/>
                <w:sz w:val="24"/>
                <w:szCs w:val="24"/>
              </w:rPr>
              <w:t>ами</w:t>
            </w:r>
            <w:r w:rsidR="003A4A65" w:rsidRPr="00476326">
              <w:rPr>
                <w:rFonts w:ascii="Times New Roman" w:hAnsi="Times New Roman"/>
                <w:sz w:val="24"/>
                <w:szCs w:val="24"/>
              </w:rPr>
              <w:t xml:space="preserve"> </w:t>
            </w:r>
            <w:r w:rsidR="003A4A65">
              <w:rPr>
                <w:rFonts w:ascii="Times New Roman" w:hAnsi="Times New Roman"/>
                <w:sz w:val="24"/>
                <w:szCs w:val="24"/>
              </w:rPr>
              <w:t>голени немодульны</w:t>
            </w:r>
            <w:r w:rsidR="00556235">
              <w:rPr>
                <w:rFonts w:ascii="Times New Roman" w:hAnsi="Times New Roman"/>
                <w:sz w:val="24"/>
                <w:szCs w:val="24"/>
              </w:rPr>
              <w:t>ми</w:t>
            </w:r>
            <w:r w:rsidR="003A4A65">
              <w:rPr>
                <w:rFonts w:ascii="Times New Roman" w:hAnsi="Times New Roman"/>
                <w:sz w:val="24"/>
                <w:szCs w:val="24"/>
              </w:rPr>
              <w:t xml:space="preserve">, в том числе при врожденном недоразвитии, </w:t>
            </w:r>
            <w:r w:rsidR="003A4A65" w:rsidRPr="00476326">
              <w:rPr>
                <w:rFonts w:ascii="Times New Roman" w:hAnsi="Times New Roman"/>
                <w:sz w:val="24"/>
                <w:szCs w:val="24"/>
              </w:rPr>
              <w:t>протез</w:t>
            </w:r>
            <w:r w:rsidR="003A4A65">
              <w:rPr>
                <w:rFonts w:ascii="Times New Roman" w:hAnsi="Times New Roman"/>
                <w:sz w:val="24"/>
                <w:szCs w:val="24"/>
              </w:rPr>
              <w:t>ами</w:t>
            </w:r>
            <w:r w:rsidR="003A4A65" w:rsidRPr="00476326">
              <w:rPr>
                <w:rFonts w:ascii="Times New Roman" w:hAnsi="Times New Roman"/>
                <w:sz w:val="24"/>
                <w:szCs w:val="24"/>
              </w:rPr>
              <w:t xml:space="preserve"> </w:t>
            </w:r>
            <w:r w:rsidR="003A4A65">
              <w:rPr>
                <w:rFonts w:ascii="Times New Roman" w:hAnsi="Times New Roman"/>
                <w:sz w:val="24"/>
                <w:szCs w:val="24"/>
              </w:rPr>
              <w:t>бедра модульны</w:t>
            </w:r>
            <w:r w:rsidR="00556235">
              <w:rPr>
                <w:rFonts w:ascii="Times New Roman" w:hAnsi="Times New Roman"/>
                <w:sz w:val="24"/>
                <w:szCs w:val="24"/>
              </w:rPr>
              <w:t>ми</w:t>
            </w:r>
            <w:r w:rsidR="003A4A65">
              <w:rPr>
                <w:rFonts w:ascii="Times New Roman" w:hAnsi="Times New Roman"/>
                <w:sz w:val="24"/>
                <w:szCs w:val="24"/>
              </w:rPr>
              <w:t xml:space="preserve">, в том числе при врожденном недоразвитии, </w:t>
            </w:r>
            <w:r w:rsidR="003A4A65">
              <w:rPr>
                <w:rFonts w:ascii="Times New Roman" w:hAnsi="Times New Roman"/>
                <w:color w:val="333333"/>
                <w:shd w:val="clear" w:color="auto" w:fill="FFFFFF"/>
              </w:rPr>
              <w:t>п</w:t>
            </w:r>
            <w:r w:rsidR="003A4A65" w:rsidRPr="003A4A65">
              <w:rPr>
                <w:rFonts w:ascii="Times New Roman" w:hAnsi="Times New Roman"/>
                <w:color w:val="333333"/>
                <w:shd w:val="clear" w:color="auto" w:fill="FFFFFF"/>
              </w:rPr>
              <w:t>ротез</w:t>
            </w:r>
            <w:r w:rsidR="003A4A65">
              <w:rPr>
                <w:rFonts w:ascii="Times New Roman" w:hAnsi="Times New Roman"/>
                <w:color w:val="333333"/>
                <w:shd w:val="clear" w:color="auto" w:fill="FFFFFF"/>
              </w:rPr>
              <w:t>ами</w:t>
            </w:r>
            <w:r w:rsidR="003A4A65" w:rsidRPr="003A4A65">
              <w:rPr>
                <w:rFonts w:ascii="Times New Roman" w:hAnsi="Times New Roman"/>
                <w:color w:val="333333"/>
                <w:shd w:val="clear" w:color="auto" w:fill="FFFFFF"/>
              </w:rPr>
              <w:t xml:space="preserve"> при вычленении бедра модульны</w:t>
            </w:r>
            <w:r w:rsidR="00556235">
              <w:rPr>
                <w:rFonts w:ascii="Times New Roman" w:hAnsi="Times New Roman"/>
                <w:color w:val="333333"/>
                <w:shd w:val="clear" w:color="auto" w:fill="FFFFFF"/>
              </w:rPr>
              <w:t>ми</w:t>
            </w:r>
            <w:r w:rsidR="003A4A65">
              <w:rPr>
                <w:rFonts w:ascii="Times New Roman" w:hAnsi="Times New Roman"/>
                <w:color w:val="333333"/>
                <w:shd w:val="clear" w:color="auto" w:fill="FFFFFF"/>
              </w:rPr>
              <w:t>, протезами бедра для купания</w:t>
            </w:r>
            <w:r>
              <w:rPr>
                <w:rFonts w:ascii="Times New Roman" w:hAnsi="Times New Roman"/>
                <w:sz w:val="24"/>
                <w:szCs w:val="24"/>
              </w:rPr>
              <w:t xml:space="preserve">). </w:t>
            </w:r>
          </w:p>
          <w:p w:rsidR="00B11F2A" w:rsidRDefault="00B11F2A" w:rsidP="0040785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B477F3">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нижн</w:t>
            </w:r>
            <w:r>
              <w:rPr>
                <w:rFonts w:ascii="Times New Roman" w:hAnsi="Times New Roman"/>
                <w:sz w:val="24"/>
                <w:szCs w:val="24"/>
              </w:rPr>
              <w:t>их</w:t>
            </w:r>
            <w:r w:rsidRPr="00476326">
              <w:rPr>
                <w:rFonts w:ascii="Times New Roman" w:hAnsi="Times New Roman"/>
                <w:sz w:val="24"/>
                <w:szCs w:val="24"/>
              </w:rPr>
              <w:t xml:space="preserve"> конечност</w:t>
            </w:r>
            <w:r>
              <w:rPr>
                <w:rFonts w:ascii="Times New Roman" w:hAnsi="Times New Roman"/>
                <w:sz w:val="24"/>
                <w:szCs w:val="24"/>
              </w:rPr>
              <w:t>ей</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B11F2A" w:rsidRPr="00682D49" w:rsidRDefault="00B11F2A" w:rsidP="0040785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11F2A" w:rsidRDefault="00B11F2A" w:rsidP="0040785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w:t>
            </w:r>
            <w:r w:rsidRPr="000E7B6F">
              <w:rPr>
                <w:rFonts w:ascii="Times New Roman" w:hAnsi="Times New Roman"/>
                <w:sz w:val="24"/>
                <w:szCs w:val="24"/>
              </w:rPr>
              <w:lastRenderedPageBreak/>
              <w:t>документа) гражданско-правовые договоры, в том числе заключенные и исполненные в соответствии с Законом о контрактной системе.</w:t>
            </w:r>
          </w:p>
          <w:p w:rsidR="00B11F2A" w:rsidRPr="00CC0DFD" w:rsidRDefault="00B11F2A" w:rsidP="0040785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B11F2A" w:rsidRPr="00CC0DFD" w:rsidRDefault="00B11F2A" w:rsidP="0040785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B11F2A" w:rsidRPr="00CC0DFD" w:rsidRDefault="00B11F2A" w:rsidP="0040785B">
            <w:pPr>
              <w:ind w:right="-39" w:firstLine="567"/>
            </w:pPr>
            <w:r>
              <w:rPr>
                <w:rFonts w:eastAsiaTheme="minorHAnsi"/>
                <w:noProof/>
                <w:position w:val="-28"/>
                <w:sz w:val="24"/>
                <w:szCs w:val="24"/>
                <w:lang w:eastAsia="ru-RU"/>
              </w:rPr>
              <w:drawing>
                <wp:inline distT="0" distB="0" distL="0" distR="0" wp14:anchorId="2F52A47F" wp14:editId="107D6B90">
                  <wp:extent cx="236220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B11F2A" w:rsidRDefault="00B11F2A" w:rsidP="0040785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B11F2A" w:rsidRDefault="00B11F2A" w:rsidP="00D51F77">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36943B78" wp14:editId="6FBA415C">
                  <wp:extent cx="40957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xml:space="preserve">) - предельное минимальное значение характеристики, установленное заказчиком. Минимальная </w:t>
            </w:r>
            <w:r w:rsidRPr="007663E5">
              <w:rPr>
                <w:rFonts w:eastAsiaTheme="minorHAnsi"/>
                <w:szCs w:val="22"/>
                <w:lang w:eastAsia="en-US"/>
              </w:rPr>
              <w:t>общая</w:t>
            </w:r>
            <w:r>
              <w:rPr>
                <w:rFonts w:eastAsiaTheme="minorHAnsi"/>
                <w:sz w:val="24"/>
                <w:szCs w:val="24"/>
                <w:lang w:eastAsia="en-US"/>
              </w:rPr>
              <w:t xml:space="preserve"> </w:t>
            </w:r>
            <w:r w:rsidRPr="007663E5">
              <w:rPr>
                <w:rFonts w:eastAsiaTheme="minorHAnsi"/>
                <w:szCs w:val="22"/>
                <w:lang w:eastAsia="en-US"/>
              </w:rPr>
              <w:t xml:space="preserve">цена </w:t>
            </w:r>
            <w:r>
              <w:rPr>
                <w:rFonts w:eastAsiaTheme="minorHAnsi"/>
                <w:sz w:val="24"/>
                <w:szCs w:val="24"/>
                <w:lang w:eastAsia="en-US"/>
              </w:rPr>
              <w:t xml:space="preserve">принимаемых для оценки договоров: </w:t>
            </w:r>
            <w:r w:rsidR="003A4A65">
              <w:rPr>
                <w:rFonts w:eastAsiaTheme="minorHAnsi"/>
                <w:sz w:val="24"/>
                <w:szCs w:val="24"/>
                <w:lang w:eastAsia="en-US"/>
              </w:rPr>
              <w:t>4990312 рублей 46 копеек.</w:t>
            </w:r>
          </w:p>
          <w:p w:rsidR="00B11F2A" w:rsidRPr="00D51F77" w:rsidRDefault="00B11F2A" w:rsidP="00811F8C">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576A4D4C" wp14:editId="24244596">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Pr="00CC0DFD">
              <w:rPr>
                <w:sz w:val="24"/>
                <w:szCs w:val="24"/>
              </w:rPr>
              <w:t xml:space="preserve"> </w:t>
            </w:r>
            <w:r>
              <w:rPr>
                <w:sz w:val="24"/>
                <w:szCs w:val="24"/>
              </w:rPr>
              <w:t>–</w:t>
            </w:r>
            <w:r w:rsidRPr="00CC0DFD">
              <w:rPr>
                <w:sz w:val="24"/>
                <w:szCs w:val="24"/>
              </w:rPr>
              <w:t xml:space="preserve"> </w:t>
            </w:r>
            <w:r>
              <w:rPr>
                <w:rFonts w:eastAsiaTheme="minorHAnsi"/>
                <w:sz w:val="24"/>
                <w:szCs w:val="24"/>
                <w:lang w:eastAsia="en-US"/>
              </w:rPr>
              <w:t xml:space="preserve">предельное максимальное значение характеристики, установленное заказчиком.  Максимальная </w:t>
            </w:r>
            <w:r w:rsidRPr="007663E5">
              <w:rPr>
                <w:rFonts w:eastAsiaTheme="minorHAnsi"/>
                <w:szCs w:val="22"/>
                <w:lang w:eastAsia="en-US"/>
              </w:rPr>
              <w:t>общая</w:t>
            </w:r>
            <w:r>
              <w:rPr>
                <w:rFonts w:eastAsiaTheme="minorHAnsi"/>
                <w:sz w:val="24"/>
                <w:szCs w:val="24"/>
                <w:lang w:eastAsia="en-US"/>
              </w:rPr>
              <w:t xml:space="preserve"> </w:t>
            </w:r>
            <w:r w:rsidRPr="007663E5">
              <w:rPr>
                <w:rFonts w:eastAsiaTheme="minorHAnsi"/>
                <w:szCs w:val="22"/>
                <w:lang w:eastAsia="en-US"/>
              </w:rPr>
              <w:t xml:space="preserve">цена </w:t>
            </w:r>
            <w:r>
              <w:rPr>
                <w:rFonts w:eastAsiaTheme="minorHAnsi"/>
                <w:sz w:val="24"/>
                <w:szCs w:val="24"/>
                <w:lang w:eastAsia="en-US"/>
              </w:rPr>
              <w:t xml:space="preserve">принимаемых для оценки договоров: </w:t>
            </w:r>
            <w:r w:rsidR="003A4A65">
              <w:rPr>
                <w:rFonts w:eastAsiaTheme="minorHAnsi"/>
                <w:sz w:val="24"/>
                <w:szCs w:val="24"/>
                <w:lang w:eastAsia="en-US"/>
              </w:rPr>
              <w:t xml:space="preserve">24951562 рублей 30 </w:t>
            </w:r>
            <w:proofErr w:type="gramStart"/>
            <w:r w:rsidR="003A4A65">
              <w:rPr>
                <w:rFonts w:eastAsiaTheme="minorHAnsi"/>
                <w:sz w:val="24"/>
                <w:szCs w:val="24"/>
                <w:lang w:eastAsia="en-US"/>
              </w:rPr>
              <w:t>копеек.</w:t>
            </w:r>
            <w:r>
              <w:rPr>
                <w:rFonts w:eastAsiaTheme="minorHAnsi"/>
                <w:sz w:val="24"/>
                <w:szCs w:val="24"/>
                <w:lang w:eastAsia="en-US"/>
              </w:rPr>
              <w:t>.</w:t>
            </w:r>
            <w:proofErr w:type="gramEnd"/>
          </w:p>
          <w:p w:rsidR="00B11F2A" w:rsidRPr="00CC0DFD" w:rsidRDefault="00B11F2A" w:rsidP="00D51F77">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w:t>
            </w:r>
            <w:r w:rsidRPr="00CC0DFD">
              <w:rPr>
                <w:sz w:val="24"/>
                <w:szCs w:val="24"/>
              </w:rPr>
              <w:lastRenderedPageBreak/>
              <w:t xml:space="preserve">системе оценке по критерию оценки </w:t>
            </w:r>
            <w:r w:rsidRPr="000E7B6F">
              <w:rPr>
                <w:sz w:val="24"/>
                <w:szCs w:val="24"/>
              </w:rPr>
              <w:t>"</w:t>
            </w:r>
            <w:r w:rsidRPr="00B42D5B">
              <w:rPr>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11F2A" w:rsidRPr="00D51F77" w:rsidRDefault="00B11F2A" w:rsidP="00D51F77">
            <w:pPr>
              <w:widowControl/>
              <w:tabs>
                <w:tab w:val="clear" w:pos="552"/>
              </w:tabs>
              <w:suppressAutoHyphens w:val="0"/>
              <w:autoSpaceDE w:val="0"/>
              <w:autoSpaceDN w:val="0"/>
              <w:adjustRightInd w:val="0"/>
              <w:spacing w:line="240" w:lineRule="auto"/>
              <w:jc w:val="both"/>
              <w:rPr>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B11F2A" w:rsidRPr="007663E5" w:rsidTr="0040785B">
        <w:tc>
          <w:tcPr>
            <w:tcW w:w="454"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5A751D">
              <w:rPr>
                <w:rFonts w:eastAsiaTheme="minorHAnsi"/>
                <w:szCs w:val="22"/>
                <w:lang w:eastAsia="en-US"/>
              </w:rPr>
              <w:t>признак N 2 (общее количество исполненных участником закупки договоров)</w:t>
            </w:r>
          </w:p>
        </w:tc>
        <w:tc>
          <w:tcPr>
            <w:tcW w:w="1277" w:type="dxa"/>
          </w:tcPr>
          <w:p w:rsidR="00B11F2A" w:rsidRPr="007663E5"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4252" w:type="dxa"/>
          </w:tcPr>
          <w:p w:rsidR="00B11F2A" w:rsidRDefault="00B11F2A" w:rsidP="004E5B7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5A751D">
              <w:rPr>
                <w:rFonts w:ascii="Times New Roman" w:eastAsiaTheme="minorHAnsi" w:hAnsi="Times New Roman"/>
              </w:rPr>
              <w:t>общее количество</w:t>
            </w:r>
            <w:r w:rsidRPr="00752E9D">
              <w:rPr>
                <w:rFonts w:ascii="Times New Roman" w:hAnsi="Times New Roman"/>
                <w:sz w:val="24"/>
                <w:szCs w:val="24"/>
              </w:rPr>
              <w:t xml:space="preserve"> исполненных участником закупки договоров</w:t>
            </w:r>
            <w:r>
              <w:rPr>
                <w:rFonts w:ascii="Times New Roman" w:hAnsi="Times New Roman"/>
                <w:sz w:val="24"/>
                <w:szCs w:val="24"/>
              </w:rPr>
              <w:t>.</w:t>
            </w:r>
          </w:p>
          <w:p w:rsidR="00B11F2A" w:rsidRPr="008E633C" w:rsidRDefault="00B11F2A" w:rsidP="004E5B7B">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B477F3">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нижн</w:t>
            </w:r>
            <w:r>
              <w:rPr>
                <w:rFonts w:ascii="Times New Roman" w:hAnsi="Times New Roman"/>
                <w:sz w:val="24"/>
                <w:szCs w:val="24"/>
              </w:rPr>
              <w:t>их</w:t>
            </w:r>
            <w:r w:rsidRPr="00476326">
              <w:rPr>
                <w:rFonts w:ascii="Times New Roman" w:hAnsi="Times New Roman"/>
                <w:sz w:val="24"/>
                <w:szCs w:val="24"/>
              </w:rPr>
              <w:t xml:space="preserve"> конечност</w:t>
            </w:r>
            <w:r>
              <w:rPr>
                <w:rFonts w:ascii="Times New Roman" w:hAnsi="Times New Roman"/>
                <w:sz w:val="24"/>
                <w:szCs w:val="24"/>
              </w:rPr>
              <w:t xml:space="preserve">ей </w:t>
            </w:r>
            <w:r>
              <w:rPr>
                <w:rFonts w:ascii="Times New Roman" w:hAnsi="Times New Roman"/>
                <w:sz w:val="24"/>
                <w:szCs w:val="24"/>
              </w:rPr>
              <w:lastRenderedPageBreak/>
              <w:t>(</w:t>
            </w:r>
            <w:r w:rsidR="00D87625" w:rsidRPr="00476326">
              <w:rPr>
                <w:rFonts w:ascii="Times New Roman" w:hAnsi="Times New Roman"/>
                <w:sz w:val="24"/>
                <w:szCs w:val="24"/>
              </w:rPr>
              <w:t>протез</w:t>
            </w:r>
            <w:r w:rsidR="00D87625">
              <w:rPr>
                <w:rFonts w:ascii="Times New Roman" w:hAnsi="Times New Roman"/>
                <w:sz w:val="24"/>
                <w:szCs w:val="24"/>
              </w:rPr>
              <w:t>ами</w:t>
            </w:r>
            <w:r w:rsidR="00D87625" w:rsidRPr="00476326">
              <w:rPr>
                <w:rFonts w:ascii="Times New Roman" w:hAnsi="Times New Roman"/>
                <w:sz w:val="24"/>
                <w:szCs w:val="24"/>
              </w:rPr>
              <w:t xml:space="preserve"> </w:t>
            </w:r>
            <w:r w:rsidR="00D87625">
              <w:rPr>
                <w:rFonts w:ascii="Times New Roman" w:hAnsi="Times New Roman"/>
                <w:sz w:val="24"/>
                <w:szCs w:val="24"/>
              </w:rPr>
              <w:t xml:space="preserve">голени модульными, в том числе при недоразвитии, </w:t>
            </w:r>
            <w:r w:rsidR="00D87625" w:rsidRPr="00476326">
              <w:rPr>
                <w:rFonts w:ascii="Times New Roman" w:hAnsi="Times New Roman"/>
                <w:sz w:val="24"/>
                <w:szCs w:val="24"/>
              </w:rPr>
              <w:t>протез</w:t>
            </w:r>
            <w:r w:rsidR="00D87625">
              <w:rPr>
                <w:rFonts w:ascii="Times New Roman" w:hAnsi="Times New Roman"/>
                <w:sz w:val="24"/>
                <w:szCs w:val="24"/>
              </w:rPr>
              <w:t>ами</w:t>
            </w:r>
            <w:r w:rsidR="00D87625" w:rsidRPr="00476326">
              <w:rPr>
                <w:rFonts w:ascii="Times New Roman" w:hAnsi="Times New Roman"/>
                <w:sz w:val="24"/>
                <w:szCs w:val="24"/>
              </w:rPr>
              <w:t xml:space="preserve"> </w:t>
            </w:r>
            <w:r w:rsidR="00D87625">
              <w:rPr>
                <w:rFonts w:ascii="Times New Roman" w:hAnsi="Times New Roman"/>
                <w:sz w:val="24"/>
                <w:szCs w:val="24"/>
              </w:rPr>
              <w:t xml:space="preserve">голени немодульными, в том числе при врожденном недоразвитии, </w:t>
            </w:r>
            <w:r w:rsidR="00D87625" w:rsidRPr="00476326">
              <w:rPr>
                <w:rFonts w:ascii="Times New Roman" w:hAnsi="Times New Roman"/>
                <w:sz w:val="24"/>
                <w:szCs w:val="24"/>
              </w:rPr>
              <w:t>протез</w:t>
            </w:r>
            <w:r w:rsidR="00D87625">
              <w:rPr>
                <w:rFonts w:ascii="Times New Roman" w:hAnsi="Times New Roman"/>
                <w:sz w:val="24"/>
                <w:szCs w:val="24"/>
              </w:rPr>
              <w:t>ами</w:t>
            </w:r>
            <w:r w:rsidR="00D87625" w:rsidRPr="00476326">
              <w:rPr>
                <w:rFonts w:ascii="Times New Roman" w:hAnsi="Times New Roman"/>
                <w:sz w:val="24"/>
                <w:szCs w:val="24"/>
              </w:rPr>
              <w:t xml:space="preserve"> </w:t>
            </w:r>
            <w:r w:rsidR="00D87625">
              <w:rPr>
                <w:rFonts w:ascii="Times New Roman" w:hAnsi="Times New Roman"/>
                <w:sz w:val="24"/>
                <w:szCs w:val="24"/>
              </w:rPr>
              <w:t xml:space="preserve">бедра модульными, в том числе при врожденном недоразвитии, </w:t>
            </w:r>
            <w:r w:rsidR="00D87625">
              <w:rPr>
                <w:rFonts w:ascii="Times New Roman" w:hAnsi="Times New Roman"/>
                <w:color w:val="333333"/>
                <w:shd w:val="clear" w:color="auto" w:fill="FFFFFF"/>
              </w:rPr>
              <w:t>п</w:t>
            </w:r>
            <w:r w:rsidR="00D87625" w:rsidRPr="003A4A65">
              <w:rPr>
                <w:rFonts w:ascii="Times New Roman" w:hAnsi="Times New Roman"/>
                <w:color w:val="333333"/>
                <w:shd w:val="clear" w:color="auto" w:fill="FFFFFF"/>
              </w:rPr>
              <w:t>ротез</w:t>
            </w:r>
            <w:r w:rsidR="00D87625">
              <w:rPr>
                <w:rFonts w:ascii="Times New Roman" w:hAnsi="Times New Roman"/>
                <w:color w:val="333333"/>
                <w:shd w:val="clear" w:color="auto" w:fill="FFFFFF"/>
              </w:rPr>
              <w:t>ами</w:t>
            </w:r>
            <w:r w:rsidR="00D87625" w:rsidRPr="003A4A65">
              <w:rPr>
                <w:rFonts w:ascii="Times New Roman" w:hAnsi="Times New Roman"/>
                <w:color w:val="333333"/>
                <w:shd w:val="clear" w:color="auto" w:fill="FFFFFF"/>
              </w:rPr>
              <w:t xml:space="preserve"> при вычленении бедра модульны</w:t>
            </w:r>
            <w:r w:rsidR="00D87625">
              <w:rPr>
                <w:rFonts w:ascii="Times New Roman" w:hAnsi="Times New Roman"/>
                <w:color w:val="333333"/>
                <w:shd w:val="clear" w:color="auto" w:fill="FFFFFF"/>
              </w:rPr>
              <w:t>ми, протезами бедра для купания</w:t>
            </w:r>
            <w:bookmarkStart w:id="1" w:name="_GoBack"/>
            <w:bookmarkEnd w:id="1"/>
            <w:r>
              <w:rPr>
                <w:rFonts w:ascii="Times New Roman" w:hAnsi="Times New Roman"/>
                <w:sz w:val="24"/>
                <w:szCs w:val="24"/>
              </w:rPr>
              <w:t xml:space="preserve">). </w:t>
            </w:r>
          </w:p>
          <w:p w:rsidR="00B11F2A" w:rsidRDefault="00B11F2A" w:rsidP="004E5B7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B477F3">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нижн</w:t>
            </w:r>
            <w:r>
              <w:rPr>
                <w:rFonts w:ascii="Times New Roman" w:hAnsi="Times New Roman"/>
                <w:sz w:val="24"/>
                <w:szCs w:val="24"/>
              </w:rPr>
              <w:t>их</w:t>
            </w:r>
            <w:r w:rsidRPr="00476326">
              <w:rPr>
                <w:rFonts w:ascii="Times New Roman" w:hAnsi="Times New Roman"/>
                <w:sz w:val="24"/>
                <w:szCs w:val="24"/>
              </w:rPr>
              <w:t xml:space="preserve"> конечност</w:t>
            </w:r>
            <w:r>
              <w:rPr>
                <w:rFonts w:ascii="Times New Roman" w:hAnsi="Times New Roman"/>
                <w:sz w:val="24"/>
                <w:szCs w:val="24"/>
              </w:rPr>
              <w:t xml:space="preserve">ей </w:t>
            </w:r>
            <w:r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B11F2A" w:rsidRPr="00682D49" w:rsidRDefault="00B11F2A" w:rsidP="004E5B7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11F2A" w:rsidRDefault="00B11F2A" w:rsidP="004E5B7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w:t>
            </w:r>
            <w:r w:rsidRPr="000E7B6F">
              <w:rPr>
                <w:rFonts w:ascii="Times New Roman" w:hAnsi="Times New Roman"/>
                <w:sz w:val="24"/>
                <w:szCs w:val="24"/>
              </w:rPr>
              <w:lastRenderedPageBreak/>
              <w:t>исполненные в соответствии с Законом о контрактной системе.</w:t>
            </w:r>
          </w:p>
          <w:p w:rsidR="00B11F2A" w:rsidRPr="00CC0DFD" w:rsidRDefault="00B11F2A" w:rsidP="004E5B7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B11F2A" w:rsidRPr="00CC0DFD" w:rsidRDefault="00B11F2A" w:rsidP="004E5B7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B11F2A" w:rsidRPr="00CC0DFD" w:rsidRDefault="00B11F2A" w:rsidP="004E5B7B">
            <w:pPr>
              <w:ind w:right="-39" w:firstLine="567"/>
            </w:pPr>
            <w:r>
              <w:rPr>
                <w:rFonts w:eastAsiaTheme="minorHAnsi"/>
                <w:noProof/>
                <w:position w:val="-28"/>
                <w:sz w:val="24"/>
                <w:szCs w:val="24"/>
                <w:lang w:eastAsia="ru-RU"/>
              </w:rPr>
              <w:drawing>
                <wp:inline distT="0" distB="0" distL="0" distR="0" wp14:anchorId="1E8E5154" wp14:editId="54D2C214">
                  <wp:extent cx="2362200" cy="514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B11F2A" w:rsidRDefault="00B11F2A" w:rsidP="004E5B7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B11F2A" w:rsidRDefault="00B11F2A"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346C6CCE" wp14:editId="3E96F81F">
                  <wp:extent cx="4095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xml:space="preserve">) - предельное минимальное значение характеристики, установленное заказчиком. Минимальное </w:t>
            </w:r>
            <w:r w:rsidRPr="007663E5">
              <w:rPr>
                <w:rFonts w:eastAsiaTheme="minorHAnsi"/>
                <w:szCs w:val="22"/>
                <w:lang w:eastAsia="en-US"/>
              </w:rPr>
              <w:t>общ</w:t>
            </w:r>
            <w:r>
              <w:rPr>
                <w:rFonts w:eastAsiaTheme="minorHAnsi"/>
                <w:szCs w:val="22"/>
                <w:lang w:eastAsia="en-US"/>
              </w:rPr>
              <w:t>ее</w:t>
            </w:r>
            <w:r>
              <w:rPr>
                <w:rFonts w:eastAsiaTheme="minorHAnsi"/>
                <w:sz w:val="24"/>
                <w:szCs w:val="24"/>
                <w:lang w:eastAsia="en-US"/>
              </w:rPr>
              <w:t xml:space="preserve"> </w:t>
            </w:r>
            <w:r>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 xml:space="preserve">принимаемых для оценки договоров: </w:t>
            </w:r>
            <w:r w:rsidR="00EA6884">
              <w:rPr>
                <w:rFonts w:eastAsiaTheme="minorHAnsi"/>
                <w:sz w:val="24"/>
                <w:szCs w:val="24"/>
                <w:lang w:eastAsia="en-US"/>
              </w:rPr>
              <w:t>1</w:t>
            </w:r>
            <w:r>
              <w:rPr>
                <w:rFonts w:eastAsiaTheme="minorHAnsi"/>
                <w:sz w:val="24"/>
                <w:szCs w:val="24"/>
                <w:lang w:eastAsia="en-US"/>
              </w:rPr>
              <w:t>.</w:t>
            </w:r>
          </w:p>
          <w:p w:rsidR="00B11F2A" w:rsidRPr="00D51F77" w:rsidRDefault="00B11F2A"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40B99C92" wp14:editId="2BB868AE">
                  <wp:extent cx="4095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Pr="00CC0DFD">
              <w:rPr>
                <w:sz w:val="24"/>
                <w:szCs w:val="24"/>
              </w:rPr>
              <w:t xml:space="preserve"> </w:t>
            </w:r>
            <w:r>
              <w:rPr>
                <w:sz w:val="24"/>
                <w:szCs w:val="24"/>
              </w:rPr>
              <w:t>–</w:t>
            </w:r>
            <w:r w:rsidRPr="00CC0DFD">
              <w:rPr>
                <w:sz w:val="24"/>
                <w:szCs w:val="24"/>
              </w:rPr>
              <w:t xml:space="preserve"> </w:t>
            </w:r>
            <w:r>
              <w:rPr>
                <w:rFonts w:eastAsiaTheme="minorHAnsi"/>
                <w:sz w:val="24"/>
                <w:szCs w:val="24"/>
                <w:lang w:eastAsia="en-US"/>
              </w:rPr>
              <w:t xml:space="preserve">предельное максимальное значение характеристики, установленное заказчиком.  Максимальное </w:t>
            </w:r>
            <w:r w:rsidRPr="007663E5">
              <w:rPr>
                <w:rFonts w:eastAsiaTheme="minorHAnsi"/>
                <w:szCs w:val="22"/>
                <w:lang w:eastAsia="en-US"/>
              </w:rPr>
              <w:t>общ</w:t>
            </w:r>
            <w:r>
              <w:rPr>
                <w:rFonts w:eastAsiaTheme="minorHAnsi"/>
                <w:szCs w:val="22"/>
                <w:lang w:eastAsia="en-US"/>
              </w:rPr>
              <w:t>ее</w:t>
            </w:r>
            <w:r>
              <w:rPr>
                <w:rFonts w:eastAsiaTheme="minorHAnsi"/>
                <w:sz w:val="24"/>
                <w:szCs w:val="24"/>
                <w:lang w:eastAsia="en-US"/>
              </w:rPr>
              <w:t xml:space="preserve"> </w:t>
            </w:r>
            <w:r>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 xml:space="preserve">принимаемых для оценки договоров: </w:t>
            </w:r>
            <w:r w:rsidR="00EA6884">
              <w:rPr>
                <w:rFonts w:eastAsiaTheme="minorHAnsi"/>
                <w:sz w:val="24"/>
                <w:szCs w:val="24"/>
                <w:lang w:eastAsia="en-US"/>
              </w:rPr>
              <w:t>5</w:t>
            </w:r>
            <w:r>
              <w:rPr>
                <w:rFonts w:eastAsiaTheme="minorHAnsi"/>
                <w:sz w:val="24"/>
                <w:szCs w:val="24"/>
                <w:lang w:eastAsia="en-US"/>
              </w:rPr>
              <w:t>.</w:t>
            </w:r>
          </w:p>
          <w:p w:rsidR="00B11F2A" w:rsidRPr="00CC0DFD" w:rsidRDefault="00B11F2A" w:rsidP="004E5B7B">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 xml:space="preserve">Квалификация участников закупки, в том числе наличие у них финансовых ресурсов, оборудования и других </w:t>
            </w:r>
            <w:r w:rsidRPr="00B42D5B">
              <w:rPr>
                <w:sz w:val="24"/>
                <w:szCs w:val="24"/>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11F2A" w:rsidRPr="00B42D5B" w:rsidRDefault="00B11F2A" w:rsidP="004E5B7B">
            <w:pPr>
              <w:widowControl/>
              <w:tabs>
                <w:tab w:val="clear" w:pos="552"/>
              </w:tabs>
              <w:suppressAutoHyphens w:val="0"/>
              <w:autoSpaceDE w:val="0"/>
              <w:autoSpaceDN w:val="0"/>
              <w:adjustRightInd w:val="0"/>
              <w:spacing w:line="240" w:lineRule="auto"/>
              <w:jc w:val="both"/>
              <w:rPr>
                <w:bCs/>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D9342F" w:rsidRPr="007663E5" w:rsidTr="00C0236C">
        <w:trPr>
          <w:trHeight w:val="28"/>
        </w:trPr>
        <w:tc>
          <w:tcPr>
            <w:tcW w:w="454"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925"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882"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специалистов и иных работников определенного уровня квалификации</w:t>
            </w:r>
          </w:p>
        </w:tc>
        <w:tc>
          <w:tcPr>
            <w:tcW w:w="850" w:type="dxa"/>
          </w:tcPr>
          <w:p w:rsidR="00D9342F" w:rsidRPr="007663E5" w:rsidRDefault="0040785B"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w:t>
            </w:r>
            <w:r w:rsidR="00D9342F">
              <w:rPr>
                <w:rFonts w:eastAsiaTheme="minorHAnsi"/>
                <w:szCs w:val="22"/>
                <w:lang w:eastAsia="en-US"/>
              </w:rPr>
              <w:t>0</w:t>
            </w:r>
          </w:p>
        </w:tc>
        <w:tc>
          <w:tcPr>
            <w:tcW w:w="2256" w:type="dxa"/>
          </w:tcPr>
          <w:p w:rsidR="00D9342F" w:rsidRPr="003D6E6F" w:rsidRDefault="00D9342F" w:rsidP="00963412">
            <w:pPr>
              <w:widowControl/>
              <w:tabs>
                <w:tab w:val="clear" w:pos="552"/>
              </w:tabs>
              <w:suppressAutoHyphens w:val="0"/>
              <w:autoSpaceDE w:val="0"/>
              <w:autoSpaceDN w:val="0"/>
              <w:adjustRightInd w:val="0"/>
              <w:spacing w:line="240" w:lineRule="auto"/>
              <w:rPr>
                <w:rFonts w:eastAsiaTheme="minorHAnsi"/>
                <w:szCs w:val="22"/>
                <w:lang w:eastAsia="en-US"/>
              </w:rPr>
            </w:pPr>
            <w:r w:rsidRPr="003D6E6F">
              <w:rPr>
                <w:rFonts w:eastAsiaTheme="minorHAnsi"/>
                <w:szCs w:val="22"/>
                <w:lang w:eastAsia="en-US"/>
              </w:rPr>
              <w:t>признак N 1 (</w:t>
            </w:r>
            <w:r w:rsidR="00CF7C7D" w:rsidRPr="003D6E6F">
              <w:rPr>
                <w:sz w:val="24"/>
                <w:szCs w:val="24"/>
              </w:rPr>
              <w:t>наличие специалистов и иных работников, их квалификация, необходимые для выполнения работ, являющихся объектом закупки, а также документов, подтверждающих наличие специалистов и иных работников, их квалификацию</w:t>
            </w:r>
            <w:r w:rsidRPr="003D6E6F">
              <w:rPr>
                <w:rFonts w:eastAsiaTheme="minorHAnsi"/>
                <w:szCs w:val="22"/>
                <w:lang w:eastAsia="en-US"/>
              </w:rPr>
              <w:t xml:space="preserve">) </w:t>
            </w:r>
          </w:p>
        </w:tc>
        <w:tc>
          <w:tcPr>
            <w:tcW w:w="1277" w:type="dxa"/>
          </w:tcPr>
          <w:p w:rsidR="00D9342F" w:rsidRPr="003D6E6F" w:rsidRDefault="00CF7C7D"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3D6E6F">
              <w:rPr>
                <w:rFonts w:eastAsiaTheme="minorHAnsi"/>
                <w:szCs w:val="22"/>
                <w:lang w:eastAsia="en-US"/>
              </w:rPr>
              <w:t>100</w:t>
            </w:r>
          </w:p>
        </w:tc>
        <w:tc>
          <w:tcPr>
            <w:tcW w:w="4252" w:type="dxa"/>
          </w:tcPr>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Для оценки заявок по данному показателю устанавливается:</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а) наличие специалистов и иных работников, их квалификация, необходимые для выполнения работ, являющихся объектом закупки, а именно</w:t>
            </w:r>
            <w:r w:rsidR="00963412">
              <w:rPr>
                <w:rFonts w:ascii="Times New Roman" w:hAnsi="Times New Roman"/>
                <w:sz w:val="24"/>
                <w:szCs w:val="24"/>
              </w:rPr>
              <w:t xml:space="preserve"> </w:t>
            </w:r>
            <w:r w:rsidRPr="003D6E6F">
              <w:rPr>
                <w:rFonts w:ascii="Times New Roman" w:hAnsi="Times New Roman"/>
                <w:sz w:val="24"/>
                <w:szCs w:val="24"/>
              </w:rPr>
              <w:t xml:space="preserve">врач-ортопед (либо </w:t>
            </w:r>
            <w:r w:rsidRPr="003D6E6F">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00963412">
              <w:rPr>
                <w:rFonts w:ascii="Times New Roman" w:hAnsi="Times New Roman"/>
                <w:sz w:val="24"/>
                <w:szCs w:val="24"/>
              </w:rPr>
              <w:t>.</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w:t>
            </w:r>
            <w:r w:rsidRPr="003D6E6F">
              <w:rPr>
                <w:rFonts w:ascii="Times New Roman" w:hAnsi="Times New Roman"/>
                <w:sz w:val="24"/>
                <w:szCs w:val="24"/>
              </w:rPr>
              <w:lastRenderedPageBreak/>
              <w:t>перечнем, установленным в соответствии с подпунктом "а" настоящего пункта:</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об освоении </w:t>
            </w:r>
            <w:r w:rsidRPr="003D6E6F">
              <w:rPr>
                <w:rFonts w:ascii="Times New Roman" w:hAnsi="Times New Roman"/>
                <w:sz w:val="24"/>
                <w:szCs w:val="24"/>
              </w:rPr>
              <w:lastRenderedPageBreak/>
              <w:t>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3D6E6F" w:rsidRPr="003D6E6F" w:rsidRDefault="003D6E6F" w:rsidP="003D6E6F">
            <w:pPr>
              <w:pStyle w:val="a7"/>
              <w:rPr>
                <w:rFonts w:ascii="Times New Roman" w:hAnsi="Times New Roman"/>
                <w:sz w:val="24"/>
                <w:szCs w:val="24"/>
              </w:rPr>
            </w:pP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Данный показатель (</w:t>
            </w:r>
            <w:proofErr w:type="spellStart"/>
            <w:r w:rsidRPr="003D6E6F">
              <w:rPr>
                <w:rFonts w:ascii="Times New Roman" w:hAnsi="Times New Roman"/>
                <w:sz w:val="24"/>
                <w:szCs w:val="24"/>
              </w:rPr>
              <w:t>БХ</w:t>
            </w:r>
            <w:r w:rsidRPr="003D6E6F">
              <w:rPr>
                <w:rFonts w:ascii="Times New Roman" w:hAnsi="Times New Roman"/>
                <w:sz w:val="24"/>
                <w:szCs w:val="24"/>
                <w:vertAlign w:val="subscript"/>
              </w:rPr>
              <w:t>i</w:t>
            </w:r>
            <w:proofErr w:type="spellEnd"/>
            <w:r w:rsidRPr="003D6E6F">
              <w:rPr>
                <w:rFonts w:ascii="Times New Roman" w:hAnsi="Times New Roman"/>
                <w:sz w:val="24"/>
                <w:szCs w:val="24"/>
              </w:rPr>
              <w:t>) рассчитывается следующим образом:</w:t>
            </w:r>
          </w:p>
          <w:p w:rsidR="003D6E6F" w:rsidRPr="003D6E6F" w:rsidRDefault="003D6E6F" w:rsidP="003D6E6F">
            <w:pPr>
              <w:ind w:right="-39" w:firstLine="567"/>
            </w:pPr>
            <w:r w:rsidRPr="003D6E6F">
              <w:rPr>
                <w:noProof/>
                <w:position w:val="-26"/>
                <w:lang w:eastAsia="ru-RU"/>
              </w:rPr>
              <w:drawing>
                <wp:inline distT="0" distB="0" distL="0" distR="0" wp14:anchorId="6BC8C470" wp14:editId="1024DD59">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D6E6F" w:rsidRPr="003D6E6F" w:rsidRDefault="003D6E6F" w:rsidP="003D6E6F">
            <w:pPr>
              <w:ind w:right="-39" w:firstLine="567"/>
            </w:pPr>
          </w:p>
          <w:p w:rsidR="003D6E6F" w:rsidRPr="003D6E6F" w:rsidRDefault="003D6E6F" w:rsidP="003D6E6F">
            <w:pPr>
              <w:pStyle w:val="ConsPlusNormal"/>
              <w:ind w:firstLine="540"/>
              <w:rPr>
                <w:rFonts w:ascii="Times New Roman" w:hAnsi="Times New Roman" w:cs="Times New Roman"/>
                <w:sz w:val="24"/>
                <w:szCs w:val="24"/>
              </w:rPr>
            </w:pPr>
            <w:r w:rsidRPr="003D6E6F">
              <w:rPr>
                <w:rFonts w:ascii="Times New Roman" w:hAnsi="Times New Roman" w:cs="Times New Roman"/>
                <w:sz w:val="24"/>
                <w:szCs w:val="24"/>
              </w:rPr>
              <w:t>где:</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max</w:t>
            </w:r>
            <w:proofErr w:type="spellEnd"/>
            <w:r w:rsidRPr="003D6E6F">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w:t>
            </w:r>
            <w:r w:rsidRPr="003D6E6F">
              <w:rPr>
                <w:rFonts w:ascii="Times New Roman" w:hAnsi="Times New Roman" w:cs="Times New Roman"/>
                <w:sz w:val="24"/>
                <w:szCs w:val="24"/>
              </w:rPr>
              <w:lastRenderedPageBreak/>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i</w:t>
            </w:r>
            <w:proofErr w:type="spellEnd"/>
            <w:r w:rsidRPr="003D6E6F">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min</w:t>
            </w:r>
            <w:proofErr w:type="spellEnd"/>
            <w:r w:rsidRPr="003D6E6F">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w:t>
            </w:r>
            <w:r w:rsidRPr="003D6E6F">
              <w:rPr>
                <w:rFonts w:ascii="Times New Roman" w:hAnsi="Times New Roman" w:cs="Times New Roman"/>
                <w:sz w:val="24"/>
                <w:szCs w:val="24"/>
              </w:rPr>
              <w:lastRenderedPageBreak/>
              <w:t>работы, связанного с предметом контракта, и деловой репутации, специалистов и иных работников определенного уровня квалификации".</w:t>
            </w:r>
          </w:p>
          <w:p w:rsidR="00D9342F" w:rsidRPr="007978F0" w:rsidRDefault="003D6E6F" w:rsidP="007978F0">
            <w:pPr>
              <w:pStyle w:val="ConsPlusNormal"/>
              <w:spacing w:before="220"/>
              <w:ind w:firstLine="540"/>
              <w:rPr>
                <w:rFonts w:ascii="Times New Roman" w:hAnsi="Times New Roman" w:cs="Times New Roman"/>
                <w:sz w:val="24"/>
                <w:szCs w:val="24"/>
              </w:rPr>
            </w:pPr>
            <w:r w:rsidRPr="007978F0">
              <w:rPr>
                <w:rFonts w:ascii="Times New Roman" w:hAnsi="Times New Roman" w:cs="Times New Roman"/>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6838" w:h="11905" w:orient="landscape"/>
          <w:pgMar w:top="1701" w:right="1134" w:bottom="850" w:left="1134" w:header="0" w:footer="0" w:gutter="0"/>
          <w:cols w:space="720"/>
          <w:noEndnote/>
        </w:sectPr>
      </w:pPr>
    </w:p>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63E5" w:rsidRPr="007663E5">
        <w:tc>
          <w:tcPr>
            <w:tcW w:w="9071"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7663E5">
                <w:rPr>
                  <w:rFonts w:eastAsiaTheme="minorHAnsi"/>
                  <w:color w:val="0000FF"/>
                  <w:szCs w:val="22"/>
                  <w:lang w:eastAsia="en-US"/>
                </w:rPr>
                <w:t>разделом II</w:t>
              </w:r>
            </w:hyperlink>
            <w:r w:rsidRPr="007663E5">
              <w:rPr>
                <w:rFonts w:eastAsiaTheme="minorHAnsi"/>
                <w:szCs w:val="22"/>
                <w:lang w:eastAsia="en-US"/>
              </w:rPr>
              <w:t xml:space="preserve"> настоящего документа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N</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7663E5">
                <w:rPr>
                  <w:rFonts w:eastAsiaTheme="minorHAnsi"/>
                  <w:color w:val="0000FF"/>
                  <w:szCs w:val="22"/>
                  <w:lang w:eastAsia="en-US"/>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Положение о применения критерия оценки, показателя оценки, показателя оценки, детализирующего показатель оценки</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2</w:t>
            </w: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2" w:name="Par166"/>
            <w:bookmarkEnd w:id="2"/>
            <w:r w:rsidRPr="007663E5">
              <w:rPr>
                <w:rFonts w:eastAsiaTheme="minorHAnsi"/>
                <w:szCs w:val="22"/>
                <w:lang w:eastAsia="en-US"/>
              </w:rPr>
              <w:t>3</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Pr="007663E5"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sectPr w:rsidR="002209B4" w:rsidRPr="0076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1"/>
    <w:rsid w:val="000615F8"/>
    <w:rsid w:val="0007650B"/>
    <w:rsid w:val="000C524E"/>
    <w:rsid w:val="000D787C"/>
    <w:rsid w:val="001D4AC7"/>
    <w:rsid w:val="002209B4"/>
    <w:rsid w:val="00292218"/>
    <w:rsid w:val="00300833"/>
    <w:rsid w:val="003214C3"/>
    <w:rsid w:val="003A4A65"/>
    <w:rsid w:val="003D6E6F"/>
    <w:rsid w:val="0040785B"/>
    <w:rsid w:val="00476326"/>
    <w:rsid w:val="004E005F"/>
    <w:rsid w:val="004E5B7B"/>
    <w:rsid w:val="00532358"/>
    <w:rsid w:val="00556235"/>
    <w:rsid w:val="005A751D"/>
    <w:rsid w:val="005F2CBB"/>
    <w:rsid w:val="006D1A84"/>
    <w:rsid w:val="007663E5"/>
    <w:rsid w:val="00795253"/>
    <w:rsid w:val="007978F0"/>
    <w:rsid w:val="00811F8C"/>
    <w:rsid w:val="008C0261"/>
    <w:rsid w:val="008E12C0"/>
    <w:rsid w:val="008E633C"/>
    <w:rsid w:val="00933CFB"/>
    <w:rsid w:val="00963412"/>
    <w:rsid w:val="00965385"/>
    <w:rsid w:val="00B11F2A"/>
    <w:rsid w:val="00B470BF"/>
    <w:rsid w:val="00B477F3"/>
    <w:rsid w:val="00B93E64"/>
    <w:rsid w:val="00BF785F"/>
    <w:rsid w:val="00C0236C"/>
    <w:rsid w:val="00C32FC2"/>
    <w:rsid w:val="00C57701"/>
    <w:rsid w:val="00CB1F26"/>
    <w:rsid w:val="00CF7C7D"/>
    <w:rsid w:val="00D061C2"/>
    <w:rsid w:val="00D51F77"/>
    <w:rsid w:val="00D87625"/>
    <w:rsid w:val="00D9342F"/>
    <w:rsid w:val="00D94D1C"/>
    <w:rsid w:val="00EA5B72"/>
    <w:rsid w:val="00EA6884"/>
    <w:rsid w:val="00F6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7F-D95A-4BAE-BCCE-C2DDA40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C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2C0"/>
    <w:pPr>
      <w:widowControl/>
      <w:tabs>
        <w:tab w:val="clear" w:pos="552"/>
      </w:tabs>
      <w:suppressAutoHyphens w:val="0"/>
      <w:spacing w:after="120" w:line="240" w:lineRule="auto"/>
    </w:pPr>
    <w:rPr>
      <w:sz w:val="24"/>
      <w:szCs w:val="24"/>
      <w:lang w:eastAsia="ru-RU"/>
    </w:rPr>
  </w:style>
  <w:style w:type="character" w:customStyle="1" w:styleId="a4">
    <w:name w:val="Основной текст Знак"/>
    <w:basedOn w:val="a0"/>
    <w:link w:val="a3"/>
    <w:uiPriority w:val="99"/>
    <w:rsid w:val="008E12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2FC2"/>
    <w:rPr>
      <w:rFonts w:ascii="Segoe UI" w:eastAsia="Times New Roman" w:hAnsi="Segoe UI" w:cs="Segoe UI"/>
      <w:sz w:val="18"/>
      <w:szCs w:val="18"/>
      <w:lang w:eastAsia="ar-SA"/>
    </w:rPr>
  </w:style>
  <w:style w:type="paragraph" w:customStyle="1" w:styleId="ConsPlusNormal">
    <w:name w:val="ConsPlusNormal"/>
    <w:link w:val="ConsPlusNormal0"/>
    <w:rsid w:val="00C32F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32FC2"/>
    <w:rPr>
      <w:rFonts w:ascii="Arial" w:eastAsia="Times New Roman" w:hAnsi="Arial" w:cs="Arial"/>
      <w:sz w:val="20"/>
      <w:szCs w:val="20"/>
      <w:lang w:eastAsia="ru-RU"/>
    </w:rPr>
  </w:style>
  <w:style w:type="paragraph" w:styleId="a7">
    <w:name w:val="No Spacing"/>
    <w:uiPriority w:val="1"/>
    <w:qFormat/>
    <w:rsid w:val="00D9342F"/>
    <w:pPr>
      <w:spacing w:after="0" w:line="240" w:lineRule="auto"/>
      <w:ind w:firstLine="709"/>
      <w:jc w:val="both"/>
    </w:pPr>
    <w:rPr>
      <w:rFonts w:ascii="Calibri" w:eastAsia="Calibri" w:hAnsi="Calibri" w:cs="Times New Roman"/>
    </w:rPr>
  </w:style>
  <w:style w:type="character" w:styleId="a8">
    <w:name w:val="Strong"/>
    <w:basedOn w:val="a0"/>
    <w:uiPriority w:val="22"/>
    <w:qFormat/>
    <w:rsid w:val="00300833"/>
    <w:rPr>
      <w:b/>
      <w:bCs/>
    </w:rPr>
  </w:style>
  <w:style w:type="paragraph" w:customStyle="1" w:styleId="a9">
    <w:name w:val="Пункт"/>
    <w:basedOn w:val="a"/>
    <w:rsid w:val="002209B4"/>
    <w:pPr>
      <w:widowControl/>
      <w:tabs>
        <w:tab w:val="clear" w:pos="552"/>
        <w:tab w:val="num" w:pos="1980"/>
      </w:tabs>
      <w:suppressAutoHyphens w:val="0"/>
      <w:spacing w:line="240" w:lineRule="auto"/>
      <w:ind w:left="1404" w:hanging="504"/>
      <w:jc w:val="both"/>
    </w:pPr>
    <w:rPr>
      <w:sz w:val="24"/>
      <w:szCs w:val="28"/>
      <w:lang w:eastAsia="ru-RU"/>
    </w:rPr>
  </w:style>
  <w:style w:type="table" w:customStyle="1" w:styleId="25">
    <w:name w:val="Сетка таблицы25"/>
    <w:basedOn w:val="a1"/>
    <w:next w:val="aa"/>
    <w:uiPriority w:val="39"/>
    <w:rsid w:val="0022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2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0EF1-6803-46FC-83E9-3C7DDCC2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Мамзер Светлана Владимировна</cp:lastModifiedBy>
  <cp:revision>8</cp:revision>
  <cp:lastPrinted>2022-01-14T01:08:00Z</cp:lastPrinted>
  <dcterms:created xsi:type="dcterms:W3CDTF">2022-03-09T03:46:00Z</dcterms:created>
  <dcterms:modified xsi:type="dcterms:W3CDTF">2022-03-10T08:55:00Z</dcterms:modified>
</cp:coreProperties>
</file>