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531B26" w:rsidRDefault="008559DD" w:rsidP="008F4B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1B26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531B26" w:rsidRDefault="000E4022" w:rsidP="008F4B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005" w:rsidRPr="00531B26" w:rsidRDefault="00E953F0" w:rsidP="00C12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b/>
          <w:sz w:val="20"/>
          <w:szCs w:val="20"/>
        </w:rPr>
        <w:t>Н</w:t>
      </w:r>
      <w:r w:rsidRPr="00531B2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FA0E6E" w:rsidRPr="00531B26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690B5B" w:rsidRPr="00531B26">
        <w:rPr>
          <w:rFonts w:ascii="Times New Roman" w:hAnsi="Times New Roman" w:cs="Times New Roman"/>
          <w:sz w:val="20"/>
          <w:szCs w:val="20"/>
        </w:rPr>
        <w:t xml:space="preserve">в </w:t>
      </w:r>
      <w:r w:rsidR="00C1215C" w:rsidRPr="00C1215C">
        <w:rPr>
          <w:rFonts w:ascii="Times New Roman" w:hAnsi="Times New Roman" w:cs="Times New Roman"/>
          <w:sz w:val="20"/>
          <w:szCs w:val="20"/>
        </w:rPr>
        <w:t xml:space="preserve">2024 году инвалидам ходунков, поручней (перил) для </w:t>
      </w:r>
      <w:proofErr w:type="spellStart"/>
      <w:r w:rsidR="00C1215C" w:rsidRPr="00C1215C">
        <w:rPr>
          <w:rFonts w:ascii="Times New Roman" w:hAnsi="Times New Roman" w:cs="Times New Roman"/>
          <w:sz w:val="20"/>
          <w:szCs w:val="20"/>
        </w:rPr>
        <w:t>самоподнимания</w:t>
      </w:r>
      <w:proofErr w:type="spellEnd"/>
      <w:r w:rsidR="00630005" w:rsidRPr="00531B26">
        <w:rPr>
          <w:rFonts w:ascii="Times New Roman" w:hAnsi="Times New Roman" w:cs="Times New Roman"/>
          <w:sz w:val="20"/>
          <w:szCs w:val="20"/>
        </w:rPr>
        <w:t>.</w:t>
      </w:r>
    </w:p>
    <w:p w:rsidR="00772AED" w:rsidRDefault="00772AED" w:rsidP="008F4B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b/>
          <w:sz w:val="20"/>
          <w:szCs w:val="20"/>
        </w:rPr>
        <w:t>Место </w:t>
      </w:r>
      <w:r w:rsidRPr="007927E1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7927E1">
        <w:rPr>
          <w:rFonts w:ascii="Times New Roman" w:hAnsi="Times New Roman" w:cs="Times New Roman"/>
          <w:b/>
          <w:sz w:val="20"/>
          <w:szCs w:val="20"/>
        </w:rPr>
        <w:t>: </w:t>
      </w:r>
      <w:r w:rsidRPr="007927E1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42684F" w:rsidRPr="00531B26" w:rsidRDefault="00E953F0" w:rsidP="008F4B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B26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531B26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531B2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2684F" w:rsidRPr="00531B26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</w:t>
      </w:r>
      <w:r w:rsidR="007323F5" w:rsidRPr="00531B26">
        <w:rPr>
          <w:rFonts w:ascii="Times New Roman" w:hAnsi="Times New Roman" w:cs="Times New Roman"/>
          <w:sz w:val="20"/>
          <w:szCs w:val="20"/>
        </w:rPr>
        <w:t>п</w:t>
      </w:r>
      <w:r w:rsidR="0042684F" w:rsidRPr="00531B26">
        <w:rPr>
          <w:rFonts w:ascii="Times New Roman" w:hAnsi="Times New Roman" w:cs="Times New Roman"/>
          <w:sz w:val="20"/>
          <w:szCs w:val="20"/>
        </w:rPr>
        <w:t xml:space="preserve">о </w:t>
      </w:r>
      <w:r w:rsidR="007323F5" w:rsidRPr="00531B26">
        <w:rPr>
          <w:rFonts w:ascii="Times New Roman" w:hAnsi="Times New Roman" w:cs="Times New Roman"/>
          <w:sz w:val="20"/>
          <w:szCs w:val="20"/>
        </w:rPr>
        <w:t>3</w:t>
      </w:r>
      <w:r w:rsidR="00C1215C">
        <w:rPr>
          <w:rFonts w:ascii="Times New Roman" w:hAnsi="Times New Roman" w:cs="Times New Roman"/>
          <w:sz w:val="20"/>
          <w:szCs w:val="20"/>
        </w:rPr>
        <w:t>0</w:t>
      </w:r>
      <w:r w:rsidR="0042684F" w:rsidRPr="00531B26">
        <w:rPr>
          <w:rFonts w:ascii="Times New Roman" w:hAnsi="Times New Roman" w:cs="Times New Roman"/>
          <w:sz w:val="20"/>
          <w:szCs w:val="20"/>
        </w:rPr>
        <w:t>.0</w:t>
      </w:r>
      <w:r w:rsidR="00C1215C">
        <w:rPr>
          <w:rFonts w:ascii="Times New Roman" w:hAnsi="Times New Roman" w:cs="Times New Roman"/>
          <w:sz w:val="20"/>
          <w:szCs w:val="20"/>
        </w:rPr>
        <w:t>6</w:t>
      </w:r>
      <w:r w:rsidR="0042684F" w:rsidRPr="00531B26">
        <w:rPr>
          <w:rFonts w:ascii="Times New Roman" w:hAnsi="Times New Roman" w:cs="Times New Roman"/>
          <w:sz w:val="20"/>
          <w:szCs w:val="20"/>
        </w:rPr>
        <w:t>.202</w:t>
      </w:r>
      <w:r w:rsidR="00C1215C">
        <w:rPr>
          <w:rFonts w:ascii="Times New Roman" w:hAnsi="Times New Roman" w:cs="Times New Roman"/>
          <w:sz w:val="20"/>
          <w:szCs w:val="20"/>
        </w:rPr>
        <w:t>4</w:t>
      </w:r>
      <w:r w:rsidR="0042684F" w:rsidRPr="00531B26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Default="00630005" w:rsidP="008F4B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531B26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531B26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BB26EA" w:rsidRDefault="00BB26EA" w:rsidP="00C1215C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1215C" w:rsidRDefault="00C1215C" w:rsidP="00C1215C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454D9E" w:rsidRPr="00531B26" w:rsidRDefault="00454D9E" w:rsidP="008F4B06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3BE0" w:rsidRPr="007927E1" w:rsidRDefault="000E3BE0" w:rsidP="000E3BE0">
      <w:pPr>
        <w:pStyle w:val="Default"/>
        <w:jc w:val="center"/>
        <w:rPr>
          <w:b/>
          <w:sz w:val="20"/>
          <w:szCs w:val="20"/>
        </w:rPr>
      </w:pPr>
      <w:r w:rsidRPr="007927E1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0E3BE0" w:rsidRPr="007927E1" w:rsidRDefault="000E3BE0" w:rsidP="000E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sz w:val="20"/>
          <w:szCs w:val="20"/>
        </w:rPr>
        <w:t>На все изделия должны быть в наличии регистрационные удостоверения, выданные Федеральной службой по надзору в сфере здравоохранения.</w:t>
      </w:r>
    </w:p>
    <w:p w:rsidR="000E3BE0" w:rsidRPr="007927E1" w:rsidRDefault="000E3BE0" w:rsidP="000E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7E1">
        <w:rPr>
          <w:rFonts w:ascii="Times New Roman" w:eastAsia="Times New Roman" w:hAnsi="Times New Roman" w:cs="Times New Roman"/>
          <w:sz w:val="20"/>
          <w:szCs w:val="20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0E3BE0" w:rsidRPr="00531B26" w:rsidRDefault="000E3BE0" w:rsidP="000E3BE0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9A4EDF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</w:pPr>
      <w:r w:rsidRPr="007927E1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0E3BE0" w:rsidRPr="00531B26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54064" w:rsidRPr="00531B26" w:rsidRDefault="00654064" w:rsidP="006540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b/>
          <w:i/>
          <w:sz w:val="20"/>
          <w:szCs w:val="20"/>
          <w:u w:val="single"/>
        </w:rPr>
        <w:t>Опоры (ходунки)</w:t>
      </w:r>
      <w:r w:rsidRPr="00531B26">
        <w:rPr>
          <w:rFonts w:ascii="Times New Roman" w:hAnsi="Times New Roman" w:cs="Times New Roman"/>
          <w:sz w:val="20"/>
          <w:szCs w:val="20"/>
        </w:rPr>
        <w:t xml:space="preserve"> - приспособления, предназначенные для поддержания вертикального положения и ходьбы инвалидов с выраженными нарушениями возможности передвижения.</w:t>
      </w:r>
    </w:p>
    <w:p w:rsidR="00C1215C" w:rsidRDefault="000E3BE0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sz w:val="20"/>
          <w:szCs w:val="20"/>
        </w:rPr>
        <w:t>Опоры (ходунки) должны соответствовать требованиям ГОСТа Р ИСО 9999-2019, ГОСТа Р 51632-2021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54064" w:rsidRPr="00531B26">
        <w:rPr>
          <w:rFonts w:ascii="Times New Roman" w:hAnsi="Times New Roman" w:cs="Times New Roman"/>
          <w:sz w:val="20"/>
          <w:szCs w:val="20"/>
        </w:rPr>
        <w:t>Рукоятки (ручки) опор (ходунков) должны быть изготовлены из неабсорбирующего материала, обладающего низкой теплопроводностью, и иметь форму, обеспечивающую прочность захвата (отсутствие скольжения рук при захвате).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</w:t>
      </w:r>
    </w:p>
    <w:p w:rsidR="00C1215C" w:rsidRDefault="000E3BE0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sz w:val="20"/>
          <w:szCs w:val="20"/>
        </w:rPr>
        <w:t>Упаковка опор (ходунков) должна обеспечивать их защиту от повреждений, порчи (изнашивания) или загрязнения, защиту от воздействия механических и климатических факторов во время хранения и транспортирования к месту использования по назначению</w:t>
      </w:r>
      <w:r w:rsidRPr="007927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1. Опоры (ходунки)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пользователя, возможно в комбинации с верхней частью тела.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2. По соотношению высоты ходунков и роста пользователя может быть шесть типоразмеров ходунков, благодаря механизму регулирования высоты.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3. Ходунки не должны иметь трещин, отслоений покрытий и других дефектов внешнего вида при воздействии температуры воздуха в диапазоне не менее чем от плюс 40°С до минус 40°С.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4. Конструкция ходунка должна обеспечивать удобство пользования им и свободу действий пользователя, плавность перемещения и отсутствие дребезжания ходунка в процессе эксплуатации, а также ремонтопригодность, включая взаимозаменяемость отдельных деталей, при необходимости их замены, без применения специальных инструментов и приспособлений.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5. Шаг возвратно-поступательного движения ходунка при его перемещении (возвратно-поступательном движении) должен составлять не менее 90% максимальной ширины ходунка.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6. Максимальная ширина ходунка, предназначенного для жилых помещен</w:t>
      </w:r>
      <w:r w:rsidR="000E3BE0">
        <w:rPr>
          <w:rFonts w:ascii="Times New Roman" w:hAnsi="Times New Roman" w:cs="Times New Roman"/>
          <w:sz w:val="20"/>
          <w:szCs w:val="20"/>
        </w:rPr>
        <w:t>ий, должна быть не более 650 мм</w:t>
      </w:r>
      <w:r w:rsidRPr="00531B26">
        <w:rPr>
          <w:rFonts w:ascii="Times New Roman" w:hAnsi="Times New Roman" w:cs="Times New Roman"/>
          <w:sz w:val="20"/>
          <w:szCs w:val="20"/>
        </w:rPr>
        <w:t>.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 xml:space="preserve">7. Рукоятки (ручки) ходунка должны быть изготовлены из неабсорбирующего материала, обладающего </w:t>
      </w:r>
      <w:r w:rsidRPr="00531B26">
        <w:rPr>
          <w:rFonts w:ascii="Times New Roman" w:hAnsi="Times New Roman" w:cs="Times New Roman"/>
          <w:sz w:val="20"/>
          <w:szCs w:val="20"/>
        </w:rPr>
        <w:lastRenderedPageBreak/>
        <w:t xml:space="preserve">низкой теплопроводностью, и иметь такую форму, которая обеспечивает прочность их захвата (отсутствие скольжения рук при захвате), а также легкость чистки и санитарной обработки. </w:t>
      </w:r>
    </w:p>
    <w:p w:rsidR="00C1215C" w:rsidRDefault="00654064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Ширина рукояток должна быть не менее 20 мм и не более 50 мм.</w:t>
      </w:r>
    </w:p>
    <w:p w:rsidR="00C1215C" w:rsidRDefault="000E3BE0" w:rsidP="00C12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8. Опоры ходунка должны иметь наконечники такой конструкции, которая обеспечивает надежное их удержание на опорах. Конструкция наконечников ходунков должна обеспечивать легкость их замены (при необходимости) и не должна создавать эффекта «присоски» с поверхностью, по которой происходит движение ходунка. Наконечники ходунков должны быть изготовлены из материала, имеющего высокий коэффициент трения.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9. Устройство регулирования высоты должно иметь отчетливые отметки с указанием максимально допустимого удлинения.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10. Регулировать высоту и складывать ходунки пользователь должен без применения специальных инструментов.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11. Устройство складывания должно обеспечивать надежную фиксацию ходунка в рабочем положении.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b/>
          <w:i/>
          <w:color w:val="000000"/>
          <w:sz w:val="20"/>
          <w:szCs w:val="20"/>
        </w:rPr>
        <w:t>Опорные стационарные устройства (поручни одиночные и парные, настенные, потолочные)</w:t>
      </w:r>
      <w:r w:rsidRPr="007927E1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7927E1">
        <w:rPr>
          <w:rFonts w:ascii="Times New Roman" w:hAnsi="Times New Roman" w:cs="Times New Roman"/>
          <w:sz w:val="20"/>
          <w:szCs w:val="20"/>
        </w:rPr>
        <w:t>вспомогательные технические устройства, предназначенные для опоры и поддержки людей в процессе их перемещения (в кровати, при ходьбе и т.д.).</w:t>
      </w:r>
    </w:p>
    <w:p w:rsidR="000E3BE0" w:rsidRPr="007927E1" w:rsidRDefault="000E3BE0" w:rsidP="000E3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sz w:val="20"/>
          <w:szCs w:val="20"/>
        </w:rPr>
        <w:t>Опорные стационарные устройства (поручни одиночные и парные, настенные, потолочные) должны соответствовать требованиям ГОСТа Р ИСО 9999-2019, ГОСТа Р 51632-2021.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Вертикальные поручни используются для того, чтобы пациент мог сесть из положения лежа и наоборот. Такие поручни прикрепляют на стене около кровати или к кровати.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Горизонтальные поручни используются, чтобы пациент мог оттолкнуться или подтянуться, встать из положения сидя. Горизонтальные поручни используют в туалетной или ванной комнатах, в коридорах, комнате.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Наклонные поручни облегчают пациенту перемещение из различных положений. В зависимости от целей использования, поручни бывают разного типа.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Поручни устанавливают на высоте, при которой руки и тело пациента находятся в положении, наиболее удобном для подтягивания и отталкивания. При этом следует учитывать физическое состояние пациента, его способность сохранять равновесие.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Металлические части поручней должны быть изготовлены из коррозийно-стойких материалов или защищены от коррозии защитными или защитно-декоративными покрытиями.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Поручни должны обеспечивать надежность закрепления и должны иметь большой запас прочности для предотвращения их деформации.</w:t>
      </w:r>
    </w:p>
    <w:p w:rsidR="000E3BE0" w:rsidRPr="007927E1" w:rsidRDefault="000E3BE0" w:rsidP="000E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27E1">
        <w:rPr>
          <w:rFonts w:ascii="Times New Roman" w:hAnsi="Times New Roman" w:cs="Times New Roman"/>
          <w:color w:val="000000"/>
          <w:sz w:val="20"/>
          <w:szCs w:val="20"/>
        </w:rPr>
        <w:t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</w:t>
      </w:r>
    </w:p>
    <w:p w:rsidR="00654064" w:rsidRPr="00531B26" w:rsidRDefault="000E3BE0" w:rsidP="000E3BE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27E1">
        <w:rPr>
          <w:rFonts w:ascii="Times New Roman" w:hAnsi="Times New Roman" w:cs="Times New Roman"/>
          <w:sz w:val="20"/>
          <w:szCs w:val="20"/>
        </w:rPr>
        <w:t>Упаковка опорных стационарных устройств должна обеспечивать их защиту от повреждений, порчи (изнашивания) или загрязнения, защиту от воздействия механических и климатических факторов во время хранения и транспортирования к месту использования по назначению</w:t>
      </w:r>
      <w:r w:rsidRPr="007927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2593C" w:rsidRPr="00531B26" w:rsidRDefault="0002593C" w:rsidP="00690B5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367"/>
        <w:gridCol w:w="1559"/>
        <w:gridCol w:w="1482"/>
        <w:gridCol w:w="4331"/>
        <w:gridCol w:w="1240"/>
      </w:tblGrid>
      <w:tr w:rsidR="00900D4A" w:rsidRPr="00531B26" w:rsidTr="00E55A21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531B26" w:rsidRDefault="00207F8D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8D" w:rsidRPr="00531B26" w:rsidRDefault="00C8356F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531B26" w:rsidRDefault="00207F8D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8D" w:rsidRPr="00531B26" w:rsidRDefault="00207F8D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Наименование изделия (товарный знак (при наличии), модель, шифр)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9" w:rsidRPr="007927E1" w:rsidRDefault="001821B9" w:rsidP="0018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927E1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Описание</w:t>
            </w:r>
          </w:p>
          <w:p w:rsidR="00207F8D" w:rsidRPr="00531B26" w:rsidRDefault="001821B9" w:rsidP="0018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7E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(описание объекта закупки в КТРУ отсутствует)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8D" w:rsidRPr="00531B26" w:rsidRDefault="00207F8D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654064" w:rsidRPr="00531B26" w:rsidTr="00BB26EA">
        <w:trPr>
          <w:trHeight w:val="19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32.50.22.129-00000012 - Ходунки опорные стандартные, складные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6-10-01.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шагающие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8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Ходунки должны быть складные, шагающие, регулируемые по высоте в диапазоне не уже 755-955 мм. </w:t>
            </w:r>
          </w:p>
          <w:p w:rsidR="00654064" w:rsidRPr="00531B26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2 лет.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64" w:rsidRPr="00531B26" w:rsidRDefault="00654064" w:rsidP="0018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 месяц</w:t>
            </w:r>
            <w:r w:rsidR="001821B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</w:t>
            </w: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32.50.22.129-00000012 - Ходунки опорные стандартные, складные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6-10-02.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на колесах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Ходунки должны быть складные, регулируемые по высоте в диапазоне не уже 780-930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мм. Должны иметь колеса на передних опорах.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2 лет.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32.50.22.129-00000012 - Ходунки опорные стандартные, складные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6-10-03.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с опорой на предплечье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Ходунки предназначены для самостоятельного передвижения людей с ограниченными возможностями внутри помещения. Должны быть изготовлены из стальной профильной трубы с защитно-декоративным порошковым покрытием. Ходунки должны иметь разборную конструкцию с регулировкой высоты в диапазоне не уже от 1070 </w:t>
            </w:r>
            <w:r w:rsidR="001821B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мм 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 1300 мм. Должны быть снабжены смягченными подлокотниками подлокотной опорой, с не менее чем 4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флюгерными колесами и тормозами. </w:t>
            </w:r>
          </w:p>
          <w:p w:rsidR="00654064" w:rsidRPr="00531B26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Максимальная нагрузка на ходунки не менее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100 кг. 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2 лет.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32.50.22.129-00000012 - Ходунки опорные стандартные, складные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6-10-04.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 с подмышечной опорой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65406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Ходунки должны быть складные, шагающие. Ходунки должны быть оснащены мягкими </w:t>
            </w:r>
            <w:proofErr w:type="spellStart"/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подмышечник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ами</w:t>
            </w:r>
            <w:proofErr w:type="spellEnd"/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на стойках и иметь не менее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чем двойную регулировку: как высоты рамы, так и стоек </w:t>
            </w:r>
            <w:proofErr w:type="spellStart"/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подмышечников</w:t>
            </w:r>
            <w:proofErr w:type="spellEnd"/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2 лет.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</w:t>
            </w:r>
            <w:r w:rsidRPr="00531B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00000012 - Ходунки опорные стандартные, складные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6-10-05.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Ходунки-</w:t>
            </w:r>
            <w:proofErr w:type="spellStart"/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роллаторы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Ходунки должны быть регулируемые по высоте. Должны 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быть оснащены: сеткой для продуктов, не менее чем двумя ручными тормозами, сидением для отдыха, мягким упором для спины. Колеса </w:t>
            </w:r>
            <w:bookmarkStart w:id="0" w:name="_GoBack"/>
            <w:bookmarkEnd w:id="0"/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литые.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2 лет.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32.50.22.129-00002085 - Поручень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6-11-01.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Поручни (перила) для </w:t>
            </w:r>
            <w:proofErr w:type="spellStart"/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самоподнимания</w:t>
            </w:r>
            <w:proofErr w:type="spellEnd"/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угловые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D07F78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Поручни угловые, не менее</w:t>
            </w:r>
            <w:r w:rsidR="00654064"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чем </w:t>
            </w:r>
            <w:proofErr w:type="spellStart"/>
            <w:r w:rsidR="00654064"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трехопорные</w:t>
            </w:r>
            <w:proofErr w:type="spellEnd"/>
            <w:r w:rsidR="00654064"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должны быть изготовлены из нержавеющих труб или металлических труб с порошковым покрытием с противоскользящей поверхностью и служить для удобства передвижения инвалидов с ограниченными возможностями,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ак по дому, так и в санитарно-</w:t>
            </w:r>
            <w:r w:rsidR="00654064"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гигиенических комнатах. Поручни должны быть устойчивы к воздействию воды и </w:t>
            </w:r>
            <w:r w:rsidR="001821B9" w:rsidRPr="007927E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дезинфицирующих растворов</w:t>
            </w:r>
            <w:r w:rsidR="00654064"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комплекте должны быть шурупы для крепления поручня к стене. Максимальная нагрузка не менее 110 кг.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7 лет.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654064" w:rsidRPr="00531B26" w:rsidTr="00BB26E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</w:rPr>
              <w:t>32.50.22.129-00002085 - Поручень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BB2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6-11-02.</w:t>
            </w:r>
            <w:r w:rsidR="00B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Поручни (перила) для </w:t>
            </w:r>
            <w:proofErr w:type="spellStart"/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самоподнимания</w:t>
            </w:r>
            <w:proofErr w:type="spellEnd"/>
            <w:r w:rsidRPr="00531B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прямые (линейные)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8F4B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Поручни должны быть изготовлены из нержавеющих труб или металлических труб с порошковым покрытием с противоскользящей поверхностью и служить для удобства передвижения инвалидов с ограниченными возможностями, как по дому, так и в санитарно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гигиенических комнатах. Поручни должны быть устойчивы к воздействию воды и </w:t>
            </w:r>
            <w:r w:rsidR="001821B9" w:rsidRPr="007927E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дезинфицирующих растворов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Поручни должны быть разной длины (не менее 6 типоразмеров длин, указать конкретные типоразмеры).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комплекте должны быть шурупы для крепления поручня к стене. Максимальная нагрузка не менее 110 кг.</w:t>
            </w:r>
          </w:p>
          <w:p w:rsidR="00654064" w:rsidRPr="00531B26" w:rsidRDefault="00654064" w:rsidP="006540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</w:t>
            </w:r>
            <w:r w:rsidR="00D07F7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531B2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не менее 7 лет.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64" w:rsidRPr="00531B26" w:rsidRDefault="00654064" w:rsidP="008F4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2514" w:rsidRPr="00531B26" w:rsidRDefault="00D42514" w:rsidP="008F4B0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531B26" w:rsidRDefault="0064316D" w:rsidP="008F4B0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760D4A" w:rsidRPr="00C63B45" w:rsidRDefault="007E03DC" w:rsidP="008F4B0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26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531B26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C63B45" w:rsidRDefault="007B353B" w:rsidP="008F4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C63B45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593C"/>
    <w:rsid w:val="00046837"/>
    <w:rsid w:val="00047319"/>
    <w:rsid w:val="00054CD3"/>
    <w:rsid w:val="00056A00"/>
    <w:rsid w:val="0006351C"/>
    <w:rsid w:val="00064E03"/>
    <w:rsid w:val="00073527"/>
    <w:rsid w:val="000945FC"/>
    <w:rsid w:val="000A5E9C"/>
    <w:rsid w:val="000A6759"/>
    <w:rsid w:val="000B3AD8"/>
    <w:rsid w:val="000C5466"/>
    <w:rsid w:val="000C6151"/>
    <w:rsid w:val="000C700E"/>
    <w:rsid w:val="000E3BE0"/>
    <w:rsid w:val="000E4022"/>
    <w:rsid w:val="000E5008"/>
    <w:rsid w:val="000F24B3"/>
    <w:rsid w:val="001017C1"/>
    <w:rsid w:val="001149E8"/>
    <w:rsid w:val="001177BD"/>
    <w:rsid w:val="00121B62"/>
    <w:rsid w:val="001220FE"/>
    <w:rsid w:val="00133094"/>
    <w:rsid w:val="0014237F"/>
    <w:rsid w:val="00143890"/>
    <w:rsid w:val="001505D7"/>
    <w:rsid w:val="00166B1B"/>
    <w:rsid w:val="001721EA"/>
    <w:rsid w:val="001821B9"/>
    <w:rsid w:val="00186544"/>
    <w:rsid w:val="00187267"/>
    <w:rsid w:val="001903B7"/>
    <w:rsid w:val="001934B1"/>
    <w:rsid w:val="001A6CDF"/>
    <w:rsid w:val="001D72B3"/>
    <w:rsid w:val="001E05CC"/>
    <w:rsid w:val="001E75B4"/>
    <w:rsid w:val="001F47A8"/>
    <w:rsid w:val="002077E2"/>
    <w:rsid w:val="00207F8D"/>
    <w:rsid w:val="00210CF7"/>
    <w:rsid w:val="002131F4"/>
    <w:rsid w:val="002316C5"/>
    <w:rsid w:val="0025239F"/>
    <w:rsid w:val="00256793"/>
    <w:rsid w:val="002645A4"/>
    <w:rsid w:val="002A29D1"/>
    <w:rsid w:val="002B6BBA"/>
    <w:rsid w:val="002C06A1"/>
    <w:rsid w:val="002D31B4"/>
    <w:rsid w:val="00301DBD"/>
    <w:rsid w:val="00303FC9"/>
    <w:rsid w:val="003047EA"/>
    <w:rsid w:val="00306D1D"/>
    <w:rsid w:val="00321E1A"/>
    <w:rsid w:val="003718CA"/>
    <w:rsid w:val="003740C6"/>
    <w:rsid w:val="003754A8"/>
    <w:rsid w:val="003B2109"/>
    <w:rsid w:val="003C703D"/>
    <w:rsid w:val="003F73D8"/>
    <w:rsid w:val="00403CA8"/>
    <w:rsid w:val="0041315E"/>
    <w:rsid w:val="0042684F"/>
    <w:rsid w:val="004427EB"/>
    <w:rsid w:val="00454D9E"/>
    <w:rsid w:val="004633C4"/>
    <w:rsid w:val="004648B7"/>
    <w:rsid w:val="00475203"/>
    <w:rsid w:val="00491B8C"/>
    <w:rsid w:val="004D5F39"/>
    <w:rsid w:val="004E5A6E"/>
    <w:rsid w:val="00501B88"/>
    <w:rsid w:val="00501D8F"/>
    <w:rsid w:val="005101FD"/>
    <w:rsid w:val="00520BEB"/>
    <w:rsid w:val="00531B26"/>
    <w:rsid w:val="00556F40"/>
    <w:rsid w:val="00567B2C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7E9D"/>
    <w:rsid w:val="00623368"/>
    <w:rsid w:val="00630005"/>
    <w:rsid w:val="0063034C"/>
    <w:rsid w:val="00637592"/>
    <w:rsid w:val="0064316D"/>
    <w:rsid w:val="00651D71"/>
    <w:rsid w:val="00654064"/>
    <w:rsid w:val="00660210"/>
    <w:rsid w:val="0066232E"/>
    <w:rsid w:val="0066643C"/>
    <w:rsid w:val="00677C14"/>
    <w:rsid w:val="00690B5B"/>
    <w:rsid w:val="006912FB"/>
    <w:rsid w:val="006D3490"/>
    <w:rsid w:val="00716A9A"/>
    <w:rsid w:val="007323F5"/>
    <w:rsid w:val="007413F8"/>
    <w:rsid w:val="00746035"/>
    <w:rsid w:val="007542E7"/>
    <w:rsid w:val="00760D4A"/>
    <w:rsid w:val="0076444B"/>
    <w:rsid w:val="007662A9"/>
    <w:rsid w:val="00772AED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559DD"/>
    <w:rsid w:val="00874A91"/>
    <w:rsid w:val="00877EDE"/>
    <w:rsid w:val="0088411E"/>
    <w:rsid w:val="008D13AE"/>
    <w:rsid w:val="008D444E"/>
    <w:rsid w:val="008E2EB6"/>
    <w:rsid w:val="008F4B06"/>
    <w:rsid w:val="00900D4A"/>
    <w:rsid w:val="0091647A"/>
    <w:rsid w:val="00934F9F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A17B16"/>
    <w:rsid w:val="00A20E68"/>
    <w:rsid w:val="00A32357"/>
    <w:rsid w:val="00A47244"/>
    <w:rsid w:val="00A57FDC"/>
    <w:rsid w:val="00A67920"/>
    <w:rsid w:val="00A67B67"/>
    <w:rsid w:val="00A727C6"/>
    <w:rsid w:val="00A8661D"/>
    <w:rsid w:val="00A95382"/>
    <w:rsid w:val="00AB6E52"/>
    <w:rsid w:val="00AD7E8C"/>
    <w:rsid w:val="00B34E5E"/>
    <w:rsid w:val="00B539D2"/>
    <w:rsid w:val="00B606DF"/>
    <w:rsid w:val="00B7008E"/>
    <w:rsid w:val="00B81B7B"/>
    <w:rsid w:val="00B867F3"/>
    <w:rsid w:val="00B93353"/>
    <w:rsid w:val="00BB058F"/>
    <w:rsid w:val="00BB26EA"/>
    <w:rsid w:val="00BE1685"/>
    <w:rsid w:val="00BF2DBE"/>
    <w:rsid w:val="00BF7D2A"/>
    <w:rsid w:val="00C07B23"/>
    <w:rsid w:val="00C1215C"/>
    <w:rsid w:val="00C4144E"/>
    <w:rsid w:val="00C422FF"/>
    <w:rsid w:val="00C57F21"/>
    <w:rsid w:val="00C63B45"/>
    <w:rsid w:val="00C80B1F"/>
    <w:rsid w:val="00C8356F"/>
    <w:rsid w:val="00C9102B"/>
    <w:rsid w:val="00CA525B"/>
    <w:rsid w:val="00CB2BC0"/>
    <w:rsid w:val="00CB6055"/>
    <w:rsid w:val="00CB7027"/>
    <w:rsid w:val="00CF5B78"/>
    <w:rsid w:val="00D023CE"/>
    <w:rsid w:val="00D07F78"/>
    <w:rsid w:val="00D418D1"/>
    <w:rsid w:val="00D42514"/>
    <w:rsid w:val="00D44CDF"/>
    <w:rsid w:val="00D45572"/>
    <w:rsid w:val="00D71C60"/>
    <w:rsid w:val="00D9416C"/>
    <w:rsid w:val="00DB296A"/>
    <w:rsid w:val="00DC10E7"/>
    <w:rsid w:val="00E00D3E"/>
    <w:rsid w:val="00E30947"/>
    <w:rsid w:val="00E55463"/>
    <w:rsid w:val="00E55A21"/>
    <w:rsid w:val="00E6064E"/>
    <w:rsid w:val="00E61C8D"/>
    <w:rsid w:val="00E73351"/>
    <w:rsid w:val="00E75D37"/>
    <w:rsid w:val="00E86987"/>
    <w:rsid w:val="00E953F0"/>
    <w:rsid w:val="00EA6221"/>
    <w:rsid w:val="00EC1D26"/>
    <w:rsid w:val="00ED6140"/>
    <w:rsid w:val="00EE7330"/>
    <w:rsid w:val="00EF0DE1"/>
    <w:rsid w:val="00EF41AF"/>
    <w:rsid w:val="00EF6A9A"/>
    <w:rsid w:val="00F237E9"/>
    <w:rsid w:val="00F36F81"/>
    <w:rsid w:val="00F47CD3"/>
    <w:rsid w:val="00F83437"/>
    <w:rsid w:val="00FA0E6E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7F251-BB14-49CF-935D-E8C6915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5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25DD91-69A0-4E28-8A96-084F609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74</cp:revision>
  <dcterms:created xsi:type="dcterms:W3CDTF">2022-07-04T10:55:00Z</dcterms:created>
  <dcterms:modified xsi:type="dcterms:W3CDTF">2023-10-12T13:58:00Z</dcterms:modified>
</cp:coreProperties>
</file>