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D9" w:rsidRPr="000C50CC" w:rsidRDefault="00071ED9" w:rsidP="00071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50CC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071ED9" w:rsidRPr="000C50CC" w:rsidRDefault="00071ED9" w:rsidP="00071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Поставка инвалидам специальных сре</w:t>
      </w:r>
      <w:proofErr w:type="gramStart"/>
      <w:r w:rsidRPr="000C5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дств пр</w:t>
      </w:r>
      <w:proofErr w:type="gramEnd"/>
      <w:r w:rsidRPr="000C5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нарушениях функций выделения.</w:t>
      </w:r>
    </w:p>
    <w:p w:rsidR="00071ED9" w:rsidRPr="000C50CC" w:rsidRDefault="00071ED9" w:rsidP="00071ED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071ED9" w:rsidRPr="000C50CC" w:rsidRDefault="00071ED9" w:rsidP="00071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</w:pPr>
      <w:r w:rsidRPr="000C50C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>Функциональные и качественные характеристики, потребительские свойства поставляемого товара.</w:t>
      </w:r>
    </w:p>
    <w:p w:rsidR="00245706" w:rsidRDefault="00245706" w:rsidP="0024570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7"/>
          <w:szCs w:val="27"/>
          <w:lang w:eastAsia="zh-CN" w:bidi="hi-IN"/>
        </w:rPr>
      </w:pPr>
    </w:p>
    <w:p w:rsidR="006138DF" w:rsidRPr="00794CE9" w:rsidRDefault="00773C5B" w:rsidP="00773C5B">
      <w:p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="006138DF" w:rsidRPr="00794CE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Классификация средств для самообслуживания и индивидуальной защиты представлена в Национальном стандарте ГОСТ </w:t>
      </w:r>
      <w:proofErr w:type="gramStart"/>
      <w:r w:rsidR="006138DF" w:rsidRPr="00794CE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</w:t>
      </w:r>
      <w:proofErr w:type="gramEnd"/>
      <w:r w:rsidR="006138DF" w:rsidRPr="00794CE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ИСО 9999-2019 «Вспомогательные средства для людей с ограничениями жизнедеятельности. Классификация и терминология»</w:t>
      </w:r>
    </w:p>
    <w:p w:rsidR="006138DF" w:rsidRPr="00794CE9" w:rsidRDefault="006138DF" w:rsidP="006138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94CE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Товары должны иметь действующие регистрационные удостоверения.</w:t>
      </w:r>
    </w:p>
    <w:p w:rsidR="006138DF" w:rsidRPr="00794CE9" w:rsidRDefault="006138DF" w:rsidP="006138DF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4C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Требования к безопасности товара</w:t>
      </w:r>
    </w:p>
    <w:p w:rsidR="006138DF" w:rsidRPr="00794CE9" w:rsidRDefault="006138DF" w:rsidP="006138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314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Специальные средства пр</w:t>
      </w:r>
      <w:r w:rsidR="00476C8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и нарушениях функций выделения </w:t>
      </w:r>
      <w:r w:rsidRPr="000314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должны соответствовать требованиям стандартов серии</w:t>
      </w:r>
      <w:r w:rsidR="0046097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3F5EA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ГОСТ ISO 10993-1-20</w:t>
      </w:r>
      <w:r w:rsidR="003F5EA0" w:rsidRPr="003F5EA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</w:t>
      </w:r>
      <w:r w:rsidRPr="00794CE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1  "Изделия медицинские. Оценка биологического действия медицинских изделий. Часть 1. Оценка и исследования", ГОСТ ISO 10993-5-2011 "Изделия медицинские. Оценка биологического действия медицинских изделий. Часть 5. Исследования на </w:t>
      </w:r>
      <w:proofErr w:type="spellStart"/>
      <w:r w:rsidRPr="00794CE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цитотоксичность</w:t>
      </w:r>
      <w:proofErr w:type="spellEnd"/>
      <w:r w:rsidRPr="00794CE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: методы </w:t>
      </w:r>
      <w:proofErr w:type="spellStart"/>
      <w:r w:rsidRPr="00794CE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in</w:t>
      </w:r>
      <w:proofErr w:type="spellEnd"/>
      <w:r w:rsidRPr="00794CE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proofErr w:type="spellStart"/>
      <w:r w:rsidRPr="00794CE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vitro</w:t>
      </w:r>
      <w:proofErr w:type="spellEnd"/>
      <w:r w:rsidRPr="00794CE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", ГОСТ ISO 10993-10-2011." Изделия медицинские. Оценка биологического действия медицинских изделий. Часть 10. Исследования раздражающего и сенсибилизирующ</w:t>
      </w:r>
      <w:r w:rsidR="00BB395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его действия", ГОСТ </w:t>
      </w:r>
      <w:proofErr w:type="gramStart"/>
      <w:r w:rsidR="00BB395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</w:t>
      </w:r>
      <w:proofErr w:type="gramEnd"/>
      <w:r w:rsidR="00BB395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51632-2021</w:t>
      </w:r>
      <w:r w:rsidRPr="00794CE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" Технические средства реабилитации людей с ограничениями жизнедеятельности. Общие технические требования и методы испытаний".</w:t>
      </w:r>
    </w:p>
    <w:p w:rsidR="006138DF" w:rsidRPr="00031421" w:rsidRDefault="006138DF" w:rsidP="006138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314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Сырье и материалы для изготовления специальных сре</w:t>
      </w:r>
      <w:proofErr w:type="gramStart"/>
      <w:r w:rsidRPr="000314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дств пр</w:t>
      </w:r>
      <w:proofErr w:type="gramEnd"/>
      <w:r w:rsidR="00476C8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и нарушениях функций выделения </w:t>
      </w:r>
      <w:r w:rsidRPr="000314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должны быть разрешены к применению Министерством здравоохранения и социального развития Российской Федерации.</w:t>
      </w:r>
    </w:p>
    <w:p w:rsidR="00794CE9" w:rsidRPr="00031421" w:rsidRDefault="00794CE9" w:rsidP="006138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6138DF" w:rsidRPr="00794CE9" w:rsidRDefault="006138DF" w:rsidP="006138DF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4C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Требования к качеству</w:t>
      </w:r>
    </w:p>
    <w:p w:rsidR="006138DF" w:rsidRPr="00031421" w:rsidRDefault="006138DF" w:rsidP="006138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314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 специальных средствах пр</w:t>
      </w:r>
      <w:r w:rsidR="00476C8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и нарушениях функций выделения </w:t>
      </w:r>
      <w:r w:rsidRPr="0003142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не допускаются механические повреждения (разрыв края, разрезы и т.п.).</w:t>
      </w:r>
    </w:p>
    <w:p w:rsidR="006138DF" w:rsidRPr="00794CE9" w:rsidRDefault="006138DF" w:rsidP="006138DF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4C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Требования к размерам, упаковке и отгрузке товара</w:t>
      </w:r>
    </w:p>
    <w:p w:rsidR="006138DF" w:rsidRPr="00794CE9" w:rsidRDefault="006138DF" w:rsidP="006138D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>Хранение должно осуществляться в соответствии с требованиями, предъявляемыми к данной категории товара.</w:t>
      </w:r>
    </w:p>
    <w:p w:rsidR="006138DF" w:rsidRPr="00031421" w:rsidRDefault="006138DF" w:rsidP="006138D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1421">
        <w:rPr>
          <w:rFonts w:ascii="Times New Roman" w:eastAsia="Times New Roman" w:hAnsi="Times New Roman" w:cs="Times New Roman"/>
          <w:sz w:val="27"/>
          <w:szCs w:val="27"/>
          <w:lang w:eastAsia="ru-RU"/>
        </w:rPr>
        <w:t>Упаковка специальных сре</w:t>
      </w:r>
      <w:proofErr w:type="gramStart"/>
      <w:r w:rsidR="00773C5B" w:rsidRPr="00031421">
        <w:rPr>
          <w:rFonts w:ascii="Times New Roman" w:eastAsia="Times New Roman" w:hAnsi="Times New Roman" w:cs="Times New Roman"/>
          <w:sz w:val="27"/>
          <w:szCs w:val="27"/>
          <w:lang w:eastAsia="ru-RU"/>
        </w:rPr>
        <w:t>дств</w:t>
      </w:r>
      <w:r w:rsidR="00031421" w:rsidRPr="000314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31421">
        <w:rPr>
          <w:rFonts w:ascii="Times New Roman" w:eastAsia="Times New Roman" w:hAnsi="Times New Roman" w:cs="Times New Roman"/>
          <w:sz w:val="27"/>
          <w:szCs w:val="27"/>
          <w:lang w:eastAsia="ru-RU"/>
        </w:rPr>
        <w:t>пр</w:t>
      </w:r>
      <w:proofErr w:type="gramEnd"/>
      <w:r w:rsidR="00476C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нарушениях функций выделения </w:t>
      </w:r>
      <w:r w:rsidRPr="00031421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6138DF" w:rsidRPr="00794CE9" w:rsidRDefault="006138DF" w:rsidP="006138D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реабилитации. </w:t>
      </w:r>
    </w:p>
    <w:p w:rsidR="006138DF" w:rsidRPr="00031421" w:rsidRDefault="006138DF" w:rsidP="006138D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14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Маркировка упаковки </w:t>
      </w:r>
      <w:r w:rsidR="00031421" w:rsidRPr="00031421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специальных сре</w:t>
      </w:r>
      <w:proofErr w:type="gramStart"/>
      <w:r w:rsidR="00031421" w:rsidRPr="00031421">
        <w:rPr>
          <w:rFonts w:ascii="Times New Roman" w:eastAsia="Times New Roman" w:hAnsi="Times New Roman" w:cs="Times New Roman"/>
          <w:sz w:val="27"/>
          <w:szCs w:val="27"/>
          <w:lang w:eastAsia="ru-RU"/>
        </w:rPr>
        <w:t>дств пр</w:t>
      </w:r>
      <w:proofErr w:type="gramEnd"/>
      <w:r w:rsidR="00476C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нарушениях функций выделения </w:t>
      </w:r>
      <w:r w:rsidRPr="00031421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должна включать:</w:t>
      </w:r>
    </w:p>
    <w:p w:rsidR="006138DF" w:rsidRPr="00794CE9" w:rsidRDefault="006138DF" w:rsidP="006138D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>- условное обозначение группы товаров, товарную марку (при наличии), обозначение номера товара (при наличии);</w:t>
      </w:r>
    </w:p>
    <w:p w:rsidR="006138DF" w:rsidRPr="00794CE9" w:rsidRDefault="006138DF" w:rsidP="006138D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>- страну-изготовителя;</w:t>
      </w:r>
    </w:p>
    <w:p w:rsidR="006138DF" w:rsidRPr="00794CE9" w:rsidRDefault="006138DF" w:rsidP="006138D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наименование предприятия-изготовителя, юридический адрес, товарный знак (при наличии);</w:t>
      </w:r>
    </w:p>
    <w:p w:rsidR="006138DF" w:rsidRPr="00794CE9" w:rsidRDefault="006138DF" w:rsidP="006138D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- отличительные характеристики товаров в соответствии с их </w:t>
      </w:r>
      <w:proofErr w:type="gramStart"/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техническим исполнением</w:t>
      </w:r>
      <w:proofErr w:type="gramEnd"/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(при наличии);</w:t>
      </w:r>
    </w:p>
    <w:p w:rsidR="006138DF" w:rsidRPr="00794CE9" w:rsidRDefault="006138DF" w:rsidP="006138D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>- номер артикула (при наличии);</w:t>
      </w:r>
    </w:p>
    <w:p w:rsidR="006138DF" w:rsidRPr="00794CE9" w:rsidRDefault="006138DF" w:rsidP="006138D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количество товара в упаковке;</w:t>
      </w:r>
    </w:p>
    <w:p w:rsidR="006138DF" w:rsidRPr="00794CE9" w:rsidRDefault="006138DF" w:rsidP="006138D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>- дату (месяц, год) изготовления или гарантийный срок годности (при наличии);</w:t>
      </w:r>
    </w:p>
    <w:p w:rsidR="006138DF" w:rsidRPr="00794CE9" w:rsidRDefault="006138DF" w:rsidP="006138DF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правила использования (при необходимости);</w:t>
      </w:r>
    </w:p>
    <w:p w:rsidR="006138DF" w:rsidRPr="00794CE9" w:rsidRDefault="006138DF" w:rsidP="006138DF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>- штриховой код Товара (при наличии);</w:t>
      </w:r>
    </w:p>
    <w:p w:rsidR="006138DF" w:rsidRPr="00794CE9" w:rsidRDefault="006138DF" w:rsidP="006138DF">
      <w:pPr>
        <w:widowControl w:val="0"/>
        <w:tabs>
          <w:tab w:val="left" w:pos="708"/>
        </w:tabs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>- информацию о сертификации (при наличии).</w:t>
      </w:r>
    </w:p>
    <w:p w:rsidR="006138DF" w:rsidRPr="00794CE9" w:rsidRDefault="006138DF" w:rsidP="006138DF">
      <w:pPr>
        <w:autoSpaceDE w:val="0"/>
        <w:spacing w:after="0" w:line="20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4C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Иные показатели, связанные с определением соответствия поставляемого товара</w:t>
      </w:r>
    </w:p>
    <w:p w:rsidR="006138DF" w:rsidRPr="00794CE9" w:rsidRDefault="006138DF" w:rsidP="006138DF">
      <w:pPr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Транспортирование любым видом крытого транспорта в соответствии с правилами перевозки грузов, действующими на данном виде транспорта. </w:t>
      </w:r>
    </w:p>
    <w:p w:rsidR="006138DF" w:rsidRPr="00031421" w:rsidRDefault="006138DF" w:rsidP="006138DF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142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Потребительская упаковка</w:t>
      </w:r>
      <w:r w:rsidR="00031421" w:rsidRPr="000314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специальных средств ухода пр</w:t>
      </w:r>
      <w:r w:rsidR="00275763">
        <w:rPr>
          <w:rFonts w:ascii="Times New Roman" w:eastAsia="Times New Roman" w:hAnsi="Times New Roman" w:cs="Times New Roman"/>
          <w:sz w:val="27"/>
          <w:szCs w:val="27"/>
          <w:lang w:eastAsia="ru-RU"/>
        </w:rPr>
        <w:t>и нарушениях функций выделения</w:t>
      </w:r>
      <w:r w:rsidRPr="00031421">
        <w:rPr>
          <w:rFonts w:ascii="Times New Roman" w:eastAsia="Times New Roman" w:hAnsi="Times New Roman" w:cs="Times New Roman"/>
          <w:sz w:val="27"/>
          <w:szCs w:val="27"/>
          <w:lang w:eastAsia="ru-RU"/>
        </w:rPr>
        <w:t>: каждый Товар стерильно упаковано.</w:t>
      </w:r>
    </w:p>
    <w:p w:rsidR="006138DF" w:rsidRPr="00794CE9" w:rsidRDefault="006138DF" w:rsidP="006138DF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этикетке нанесено название Товара, его основное предназначение, указаны стандарты, по которым Товар произведен, дата изготовления, дата конечного использования, стерильность, </w:t>
      </w:r>
      <w:proofErr w:type="spellStart"/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>апирогенность</w:t>
      </w:r>
      <w:proofErr w:type="spellEnd"/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>, метод стерилизации, производитель.</w:t>
      </w:r>
    </w:p>
    <w:p w:rsidR="006138DF" w:rsidRPr="00794CE9" w:rsidRDefault="006138DF" w:rsidP="006138DF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>Товар по 5-30 штук упакован в картонную коробку, этикетка которой содержит ту же информацию, что и этикетка на индивидуальной упаковке, дополнительно указывается название и адрес представительства в РФ, номер и дата регистрационного Удостоверения. Внутрь стерильного Товара вложена инструкция по медицинскому применению.</w:t>
      </w:r>
    </w:p>
    <w:p w:rsidR="00794CE9" w:rsidRPr="00794CE9" w:rsidRDefault="00794CE9" w:rsidP="006138DF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94CE9" w:rsidRPr="00794CE9" w:rsidRDefault="00794CE9" w:rsidP="006138DF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138DF" w:rsidRPr="00794CE9" w:rsidRDefault="006138DF" w:rsidP="006138DF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4C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Требования к сроку и (или) объему предоставленных гарантий качества поставляемого товара</w:t>
      </w:r>
    </w:p>
    <w:p w:rsidR="006138DF" w:rsidRPr="00031421" w:rsidRDefault="006138DF" w:rsidP="006138D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1421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Специальные средства</w:t>
      </w:r>
      <w:r w:rsidR="00031421" w:rsidRPr="000314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</w:t>
      </w:r>
      <w:r w:rsidR="00275763">
        <w:rPr>
          <w:rFonts w:ascii="Times New Roman" w:eastAsia="Times New Roman" w:hAnsi="Times New Roman" w:cs="Times New Roman"/>
          <w:sz w:val="27"/>
          <w:szCs w:val="27"/>
          <w:lang w:eastAsia="ru-RU"/>
        </w:rPr>
        <w:t>ри нарушении функций выделения</w:t>
      </w:r>
      <w:r w:rsidR="00794CE9" w:rsidRPr="000314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31421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должны соответствовать требованиям Федерального закона от 21.11.2011 года  № 323-ФЗ «Об основах охраны здоровья граждан в Российской Федерации».</w:t>
      </w:r>
    </w:p>
    <w:p w:rsidR="006138DF" w:rsidRPr="00031421" w:rsidRDefault="006138DF" w:rsidP="006138D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1421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годности специальных сре</w:t>
      </w:r>
      <w:proofErr w:type="gramStart"/>
      <w:r w:rsidRPr="00031421">
        <w:rPr>
          <w:rFonts w:ascii="Times New Roman" w:eastAsia="Times New Roman" w:hAnsi="Times New Roman" w:cs="Times New Roman"/>
          <w:sz w:val="27"/>
          <w:szCs w:val="27"/>
          <w:lang w:eastAsia="ru-RU"/>
        </w:rPr>
        <w:t>дств пр</w:t>
      </w:r>
      <w:proofErr w:type="gramEnd"/>
      <w:r w:rsidRPr="00031421">
        <w:rPr>
          <w:rFonts w:ascii="Times New Roman" w:eastAsia="Times New Roman" w:hAnsi="Times New Roman" w:cs="Times New Roman"/>
          <w:sz w:val="27"/>
          <w:szCs w:val="27"/>
          <w:lang w:eastAsia="ru-RU"/>
        </w:rPr>
        <w:t>и нарушениях фун</w:t>
      </w:r>
      <w:r w:rsidR="00476C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кций выделения </w:t>
      </w:r>
      <w:r w:rsidRPr="00031421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момент выдачи Товара должен быть не менее 1 года.</w:t>
      </w:r>
    </w:p>
    <w:p w:rsidR="006138DF" w:rsidRPr="00794CE9" w:rsidRDefault="006138DF" w:rsidP="006138DF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4C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Требования к месту, условиям, объемам и срокам (периодам) поставки</w:t>
      </w:r>
    </w:p>
    <w:p w:rsidR="000F76C7" w:rsidRDefault="000F76C7" w:rsidP="000F76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3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Поставить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50</w:t>
      </w:r>
      <w:r w:rsidRPr="00AA43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%</w:t>
      </w:r>
      <w:r w:rsidRPr="00AA43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каждого наименования Товара на территорию </w:t>
      </w:r>
      <w:r w:rsidRPr="00AA43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Ростовской области</w:t>
      </w:r>
      <w:r w:rsidRPr="00AA43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соответствии с Таблицей на склад Поставщика или иное помещение, </w:t>
      </w:r>
      <w:proofErr w:type="gramStart"/>
      <w:r w:rsidRPr="00AA43D4">
        <w:rPr>
          <w:rFonts w:ascii="Times New Roman" w:eastAsia="Times New Roman" w:hAnsi="Times New Roman" w:cs="Times New Roman"/>
          <w:sz w:val="27"/>
          <w:szCs w:val="27"/>
          <w:lang w:eastAsia="ru-RU"/>
        </w:rPr>
        <w:t>находящееся в его распоряжении или собственности, в течение 10 (десяти) рабочих дней с даты подписания Государственного контракта для осуществления проверки качества товара.</w:t>
      </w:r>
      <w:proofErr w:type="gramEnd"/>
    </w:p>
    <w:p w:rsidR="000F76C7" w:rsidRPr="00AA43D4" w:rsidRDefault="000F76C7" w:rsidP="000F76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3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Поставить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оставшиеся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50</w:t>
      </w:r>
      <w:r w:rsidRPr="00AA43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%</w:t>
      </w:r>
      <w:r w:rsidRPr="00AA43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каждого наименования Товара на территорию </w:t>
      </w:r>
      <w:r w:rsidRPr="00AA43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Ростовской области</w:t>
      </w:r>
      <w:r w:rsidRPr="00AA43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соответствии с Таблицей на склад Поставщика или иное помещение, находящееся в его распоряжении или собственности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позднее 20.05.2023 года </w:t>
      </w:r>
      <w:r w:rsidRPr="00AA43D4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осуществления проверки качества товара.</w:t>
      </w:r>
    </w:p>
    <w:p w:rsidR="000F76C7" w:rsidRPr="00794CE9" w:rsidRDefault="000F76C7" w:rsidP="000F76C7">
      <w:pPr>
        <w:spacing w:after="0" w:line="20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В течение двух рабочих дней после поставки объема Товара, Поставщик обязан уведомить об этом Заказчика в письменной форме (в том числе посредством факсимильной связи), пригласить Заказчика для проверки Товара на соответствие объему, комплектности, и качеству. Проверка осуществляется с привлечением представителя региональной общественной организации инвалидов (по согласованию между Заказчиком и организацией). </w:t>
      </w:r>
    </w:p>
    <w:p w:rsidR="000F76C7" w:rsidRPr="00794CE9" w:rsidRDefault="000F76C7" w:rsidP="000F76C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>Отсутствие полного количества Товара на момент проверки и несоответствие Описанию объекта закупки считается существенным нарушением условий контракта.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60"/>
        <w:gridCol w:w="5529"/>
        <w:gridCol w:w="851"/>
        <w:gridCol w:w="922"/>
      </w:tblGrid>
      <w:tr w:rsidR="00A204A8" w:rsidRPr="00C12E7A" w:rsidTr="005D630A">
        <w:trPr>
          <w:trHeight w:val="628"/>
        </w:trPr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A8" w:rsidRPr="00C12E7A" w:rsidRDefault="00A204A8" w:rsidP="005D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2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Товара (модель, шифр)</w:t>
            </w:r>
          </w:p>
        </w:tc>
        <w:tc>
          <w:tcPr>
            <w:tcW w:w="2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A8" w:rsidRPr="004479CD" w:rsidRDefault="00A204A8" w:rsidP="005D630A">
            <w:pPr>
              <w:autoSpaceDE w:val="0"/>
              <w:autoSpaceDN w:val="0"/>
              <w:adjustRightInd w:val="0"/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r w:rsidRPr="004479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арактеристики Товара</w:t>
            </w:r>
          </w:p>
          <w:p w:rsidR="00A204A8" w:rsidRPr="00C12E7A" w:rsidRDefault="00A204A8" w:rsidP="005D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A8" w:rsidRPr="00C12E7A" w:rsidRDefault="00A204A8" w:rsidP="005D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2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4A8" w:rsidRPr="00C12E7A" w:rsidRDefault="00A204A8" w:rsidP="005D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2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(шт.)</w:t>
            </w:r>
          </w:p>
        </w:tc>
      </w:tr>
      <w:tr w:rsidR="00A204A8" w:rsidRPr="00C12E7A" w:rsidTr="00A204A8">
        <w:trPr>
          <w:trHeight w:val="1229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A8" w:rsidRPr="00C12E7A" w:rsidRDefault="00A204A8" w:rsidP="00A2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2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Адгезивная пластина-полукольцо для дополнительной фиксации пластин калоприемников и </w:t>
            </w:r>
            <w:proofErr w:type="spellStart"/>
            <w:r w:rsidRPr="00C12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уроприемников</w:t>
            </w:r>
            <w:proofErr w:type="spellEnd"/>
            <w:r w:rsidRPr="00C12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40 шт.</w:t>
            </w:r>
          </w:p>
        </w:tc>
        <w:tc>
          <w:tcPr>
            <w:tcW w:w="2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A8" w:rsidRPr="00C12E7A" w:rsidRDefault="00A204A8" w:rsidP="00A2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2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Адгезивная пластина-полукольцо для дополнительной фиксации пластин должна представлять </w:t>
            </w:r>
            <w:proofErr w:type="spellStart"/>
            <w:r w:rsidRPr="00C12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гипоаллергенную</w:t>
            </w:r>
            <w:proofErr w:type="spellEnd"/>
            <w:r w:rsidRPr="00C12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эластичную гидроколлоидную пластину–полукольцо  для дополнительной фиксации калоприёмника (</w:t>
            </w:r>
            <w:proofErr w:type="spellStart"/>
            <w:r w:rsidRPr="00C12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уроприёмника</w:t>
            </w:r>
            <w:proofErr w:type="spellEnd"/>
            <w:r w:rsidRPr="00C12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 абсорбировать влагу кожи, не содержать латекса.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A8" w:rsidRPr="00C12E7A" w:rsidRDefault="00A204A8" w:rsidP="00A2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4A8" w:rsidRPr="00C12E7A" w:rsidRDefault="00A204A8" w:rsidP="00A2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39 000</w:t>
            </w:r>
          </w:p>
        </w:tc>
      </w:tr>
      <w:tr w:rsidR="00A204A8" w:rsidRPr="00C12E7A" w:rsidTr="00A204A8">
        <w:trPr>
          <w:trHeight w:val="566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A8" w:rsidRPr="00C12E7A" w:rsidRDefault="00A204A8" w:rsidP="00A2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 w:colFirst="1" w:colLast="1"/>
            <w:r w:rsidRPr="00C12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Пояс для калоприемников и </w:t>
            </w:r>
            <w:proofErr w:type="spellStart"/>
            <w:r w:rsidRPr="00C12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уроприемников</w:t>
            </w:r>
            <w:proofErr w:type="spellEnd"/>
          </w:p>
        </w:tc>
        <w:tc>
          <w:tcPr>
            <w:tcW w:w="2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A8" w:rsidRPr="00C12E7A" w:rsidRDefault="00A204A8" w:rsidP="00A2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2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Пояс для калоприемников и </w:t>
            </w:r>
            <w:proofErr w:type="spellStart"/>
            <w:r w:rsidRPr="00C12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уроприемников</w:t>
            </w:r>
            <w:proofErr w:type="spellEnd"/>
            <w:r w:rsidRPr="00C12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должен представлять собой пояс, регулируемый по длине для дополнительной фиксации калоприемников и </w:t>
            </w:r>
            <w:proofErr w:type="spellStart"/>
            <w:r w:rsidRPr="00C12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уроприемников</w:t>
            </w:r>
            <w:proofErr w:type="spellEnd"/>
            <w:r w:rsidRPr="00C12E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A8" w:rsidRPr="00C12E7A" w:rsidRDefault="00A204A8" w:rsidP="00A2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2E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A8" w:rsidRPr="00C12E7A" w:rsidRDefault="00A204A8" w:rsidP="00A2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</w:t>
            </w:r>
          </w:p>
        </w:tc>
      </w:tr>
      <w:bookmarkEnd w:id="0"/>
      <w:tr w:rsidR="00A204A8" w:rsidRPr="00C12E7A" w:rsidTr="00A204A8">
        <w:trPr>
          <w:trHeight w:val="418"/>
        </w:trPr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A8" w:rsidRPr="00E92562" w:rsidRDefault="00A204A8" w:rsidP="00A2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A8" w:rsidRPr="00C12E7A" w:rsidRDefault="00A204A8" w:rsidP="00A2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A8" w:rsidRPr="00C12E7A" w:rsidRDefault="00A204A8" w:rsidP="00A2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4A8" w:rsidRPr="00A204A8" w:rsidRDefault="00A204A8" w:rsidP="00A204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4A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39 780</w:t>
            </w:r>
          </w:p>
        </w:tc>
      </w:tr>
    </w:tbl>
    <w:p w:rsidR="000F76C7" w:rsidRPr="00794CE9" w:rsidRDefault="000F76C7" w:rsidP="000F7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>Товар должен иметь регистрационные удостоверения в соответствии с Федеральным законом от 21.11.2011 N 323-ФЗ «Об основах охраны здоровья граждан в Российской Федерации», декларации о соответствии или сертификаты соответствия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Федерации.</w:t>
      </w:r>
    </w:p>
    <w:p w:rsidR="000F76C7" w:rsidRPr="00794CE9" w:rsidRDefault="000F76C7" w:rsidP="000F7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Поставка Товара осуществляется в соответствии с выбором Получателей: </w:t>
      </w:r>
    </w:p>
    <w:p w:rsidR="000F76C7" w:rsidRPr="00794CE9" w:rsidRDefault="000F76C7" w:rsidP="000F7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По месту нахождения пунктов выдачи, организованных Поставщиком, в день обращения Получателя, но </w:t>
      </w:r>
      <w:r w:rsidRPr="00794CE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31</w:t>
      </w:r>
      <w:r w:rsidRPr="00794CE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08</w:t>
      </w:r>
      <w:r w:rsidRPr="00794CE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</w:t>
      </w:r>
      <w:r w:rsidRPr="00794CE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</w:t>
      </w:r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>: Пункты выдачи должны быть организованы Поставщиком:</w:t>
      </w:r>
    </w:p>
    <w:p w:rsidR="000F76C7" w:rsidRPr="00794CE9" w:rsidRDefault="000F76C7" w:rsidP="000F7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 территории Ростовской области: 3 пункта выдачи в г. Ростове-на-Дону, г. Новочеркасске, г. Таганроге</w:t>
      </w:r>
    </w:p>
    <w:p w:rsidR="000F76C7" w:rsidRPr="00794CE9" w:rsidRDefault="000F76C7" w:rsidP="000F7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Дополнительные пункты выдачи, по согласованию с Заказчиком, могут быть организованы в иных городах и населенных пунктах Ростовской области по выбору Поставщика.</w:t>
      </w:r>
    </w:p>
    <w:p w:rsidR="000F76C7" w:rsidRPr="00794CE9" w:rsidRDefault="000F76C7" w:rsidP="000F76C7">
      <w:pPr>
        <w:tabs>
          <w:tab w:val="left" w:pos="1200"/>
        </w:tabs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Пункты выдачи товара, организованные поставщиком, должны соответствовать требованиям Приказа Минтруда России от 30.07.2015 №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0F76C7" w:rsidRPr="00794CE9" w:rsidRDefault="000F76C7" w:rsidP="000F76C7">
      <w:pPr>
        <w:tabs>
          <w:tab w:val="left" w:pos="1200"/>
        </w:tabs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График работы пунктов выдачи должен обеспечивать возможность передачи Товара Получателям в каждом пункте не менее 5 (Пяти) дней в неделю, не менее 40 (сорока) часов в неделю, включая работу в один из выходных дней, при этом время работы каждого пункта должно попадать в интервал с 08:00 до 20:00. В пунктах выдачи должны находиться представители Поставщика для возможности предоставления инвалидам консультаций по техническим характеристикам Товара. </w:t>
      </w:r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Пункты выдачи товара должны соответствовать требованиям и стандартам, предъявляемым к условиям хранения товаров медицинского и санитарно-гигиенического назначения</w:t>
      </w:r>
    </w:p>
    <w:p w:rsidR="000F76C7" w:rsidRPr="00794CE9" w:rsidRDefault="000F76C7" w:rsidP="000F76C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По месту жительства получателя, но </w:t>
      </w:r>
      <w:r w:rsidRPr="00794CE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31</w:t>
      </w:r>
      <w:r w:rsidRPr="00794CE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08</w:t>
      </w:r>
      <w:r w:rsidRPr="00794CE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</w:t>
      </w:r>
      <w:r w:rsidRPr="00794CE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года:</w:t>
      </w:r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F76C7" w:rsidRPr="00794CE9" w:rsidRDefault="000F76C7" w:rsidP="000F76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на территории Ростовской области: г. Ростов-на-Дону, </w:t>
      </w:r>
      <w:proofErr w:type="spellStart"/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>Мясниковский</w:t>
      </w:r>
      <w:proofErr w:type="spellEnd"/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Родионово</w:t>
      </w:r>
      <w:proofErr w:type="spellEnd"/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proofErr w:type="spellStart"/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Несветаевский</w:t>
      </w:r>
      <w:proofErr w:type="spellEnd"/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районы, г. Аксай, </w:t>
      </w:r>
      <w:proofErr w:type="spellStart"/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>Аксайский</w:t>
      </w:r>
      <w:proofErr w:type="spellEnd"/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Багаевский, Веселовский районы, г. Константиновск, Константиновский, Семикаракорский, Усть-Донецкий, </w:t>
      </w:r>
      <w:proofErr w:type="spellStart"/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>Мартыновский</w:t>
      </w:r>
      <w:proofErr w:type="spellEnd"/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районы, г. Миллерово, Миллеровский, </w:t>
      </w:r>
      <w:proofErr w:type="spellStart"/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>Кашарский</w:t>
      </w:r>
      <w:proofErr w:type="spellEnd"/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Чертковский</w:t>
      </w:r>
      <w:proofErr w:type="spellEnd"/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В-Донской, Шолоховский, </w:t>
      </w:r>
      <w:proofErr w:type="spellStart"/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>Боковский</w:t>
      </w:r>
      <w:proofErr w:type="spellEnd"/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районы, г. Зерноград, Зерноградский, </w:t>
      </w:r>
      <w:proofErr w:type="spellStart"/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Егорлыкский</w:t>
      </w:r>
      <w:proofErr w:type="spellEnd"/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районы, Батайск, </w:t>
      </w:r>
      <w:proofErr w:type="spellStart"/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>Кагальницкий</w:t>
      </w:r>
      <w:proofErr w:type="spellEnd"/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п. Орловский, Орловский, Пролетарский районы, п. Матвеев-Курган, Матвеево-Курганский, </w:t>
      </w:r>
      <w:proofErr w:type="spellStart"/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Неклиновский</w:t>
      </w:r>
      <w:proofErr w:type="spellEnd"/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Куйбышевский районы, г. Белая Калитва, </w:t>
      </w:r>
      <w:proofErr w:type="spellStart"/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Белокалитвенский</w:t>
      </w:r>
      <w:proofErr w:type="spellEnd"/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>, Тацинский районы, г. Красный Сулин</w:t>
      </w:r>
      <w:proofErr w:type="gramEnd"/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gramStart"/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Красносулинский, Октябрьский районы, г. Волгодонск,  </w:t>
      </w:r>
      <w:proofErr w:type="spellStart"/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Волгодонской</w:t>
      </w:r>
      <w:proofErr w:type="spellEnd"/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>Цимлянский</w:t>
      </w:r>
      <w:proofErr w:type="spellEnd"/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районы, г. Таганрог, г. Каменск - Шахтинский, Каменский, Тарасовский районы, г. Новочеркасск, г. Азов, Азовский район, г. Сальск, </w:t>
      </w:r>
      <w:proofErr w:type="spellStart"/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>Сальский</w:t>
      </w:r>
      <w:proofErr w:type="spellEnd"/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>Песчанокопский</w:t>
      </w:r>
      <w:proofErr w:type="spellEnd"/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Целинский</w:t>
      </w:r>
      <w:proofErr w:type="spellEnd"/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районы, п. Зимовники, </w:t>
      </w:r>
      <w:proofErr w:type="spellStart"/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>Зимовниковский</w:t>
      </w:r>
      <w:proofErr w:type="spellEnd"/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>Заветинский</w:t>
      </w:r>
      <w:proofErr w:type="spellEnd"/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>Дубовский</w:t>
      </w:r>
      <w:proofErr w:type="spellEnd"/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>Ремонтненский</w:t>
      </w:r>
      <w:proofErr w:type="spellEnd"/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районы, г. Шахты, г. Новошахтинск, г. Гуково, г. Донецк, г. Зверево, г. Морозовск, Морозовский, Советский, </w:t>
      </w:r>
      <w:proofErr w:type="spellStart"/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>Милютинский</w:t>
      </w:r>
      <w:proofErr w:type="spellEnd"/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>Обливский</w:t>
      </w:r>
      <w:proofErr w:type="spellEnd"/>
      <w:r w:rsidRPr="00794C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районы.</w:t>
      </w:r>
      <w:proofErr w:type="gramEnd"/>
    </w:p>
    <w:p w:rsidR="000F76C7" w:rsidRPr="00794CE9" w:rsidRDefault="000F76C7" w:rsidP="000F76C7">
      <w:pPr>
        <w:widowControl w:val="0"/>
        <w:suppressAutoHyphens/>
        <w:autoSpaceDE w:val="0"/>
        <w:snapToGrid w:val="0"/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0F76C7" w:rsidRPr="00794CE9" w:rsidRDefault="000F76C7" w:rsidP="000F76C7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sectPr w:rsidR="000F76C7" w:rsidRPr="00794CE9" w:rsidSect="004479C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80C" w:rsidRDefault="0042480C" w:rsidP="005B7261">
      <w:pPr>
        <w:spacing w:after="0" w:line="240" w:lineRule="auto"/>
      </w:pPr>
      <w:r>
        <w:separator/>
      </w:r>
    </w:p>
  </w:endnote>
  <w:endnote w:type="continuationSeparator" w:id="0">
    <w:p w:rsidR="0042480C" w:rsidRDefault="0042480C" w:rsidP="005B7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80C" w:rsidRDefault="0042480C" w:rsidP="005B7261">
      <w:pPr>
        <w:spacing w:after="0" w:line="240" w:lineRule="auto"/>
      </w:pPr>
      <w:r>
        <w:separator/>
      </w:r>
    </w:p>
  </w:footnote>
  <w:footnote w:type="continuationSeparator" w:id="0">
    <w:p w:rsidR="0042480C" w:rsidRDefault="0042480C" w:rsidP="005B72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901"/>
    <w:rsid w:val="00011408"/>
    <w:rsid w:val="0001626E"/>
    <w:rsid w:val="00020A8F"/>
    <w:rsid w:val="00027134"/>
    <w:rsid w:val="00031421"/>
    <w:rsid w:val="00034906"/>
    <w:rsid w:val="0004145D"/>
    <w:rsid w:val="000541DD"/>
    <w:rsid w:val="0005604A"/>
    <w:rsid w:val="00070F25"/>
    <w:rsid w:val="00071ED9"/>
    <w:rsid w:val="000952AC"/>
    <w:rsid w:val="00097EAF"/>
    <w:rsid w:val="00097FA5"/>
    <w:rsid w:val="000B456E"/>
    <w:rsid w:val="000C6E3C"/>
    <w:rsid w:val="000E1877"/>
    <w:rsid w:val="000E4A2B"/>
    <w:rsid w:val="000F0CBD"/>
    <w:rsid w:val="000F3968"/>
    <w:rsid w:val="000F39D9"/>
    <w:rsid w:val="000F76C7"/>
    <w:rsid w:val="001025BA"/>
    <w:rsid w:val="001139B6"/>
    <w:rsid w:val="001402CD"/>
    <w:rsid w:val="0014079F"/>
    <w:rsid w:val="001518B9"/>
    <w:rsid w:val="001608E9"/>
    <w:rsid w:val="00171AE1"/>
    <w:rsid w:val="001764EB"/>
    <w:rsid w:val="00176D58"/>
    <w:rsid w:val="001770D5"/>
    <w:rsid w:val="00184B57"/>
    <w:rsid w:val="00184ECE"/>
    <w:rsid w:val="0019300B"/>
    <w:rsid w:val="0019471F"/>
    <w:rsid w:val="001B1C88"/>
    <w:rsid w:val="001B2621"/>
    <w:rsid w:val="001B3C6B"/>
    <w:rsid w:val="001D0D0E"/>
    <w:rsid w:val="001D5F2F"/>
    <w:rsid w:val="001E2139"/>
    <w:rsid w:val="001E7E48"/>
    <w:rsid w:val="001F18EC"/>
    <w:rsid w:val="001F306C"/>
    <w:rsid w:val="002164D8"/>
    <w:rsid w:val="00217D5F"/>
    <w:rsid w:val="002228AA"/>
    <w:rsid w:val="002237CD"/>
    <w:rsid w:val="00223D21"/>
    <w:rsid w:val="00245706"/>
    <w:rsid w:val="00246229"/>
    <w:rsid w:val="00250423"/>
    <w:rsid w:val="002578D5"/>
    <w:rsid w:val="00263217"/>
    <w:rsid w:val="00272AC3"/>
    <w:rsid w:val="002755CC"/>
    <w:rsid w:val="00275763"/>
    <w:rsid w:val="0027673C"/>
    <w:rsid w:val="0028569E"/>
    <w:rsid w:val="00287EC9"/>
    <w:rsid w:val="00297E00"/>
    <w:rsid w:val="002B0B1E"/>
    <w:rsid w:val="002B2A74"/>
    <w:rsid w:val="002B2F68"/>
    <w:rsid w:val="002B6B25"/>
    <w:rsid w:val="002C0953"/>
    <w:rsid w:val="002C335E"/>
    <w:rsid w:val="002D299F"/>
    <w:rsid w:val="002F1990"/>
    <w:rsid w:val="002F6D5E"/>
    <w:rsid w:val="00311060"/>
    <w:rsid w:val="003141DA"/>
    <w:rsid w:val="0032238E"/>
    <w:rsid w:val="0033232F"/>
    <w:rsid w:val="00332703"/>
    <w:rsid w:val="00341585"/>
    <w:rsid w:val="003422DC"/>
    <w:rsid w:val="003604B6"/>
    <w:rsid w:val="00360774"/>
    <w:rsid w:val="0039277B"/>
    <w:rsid w:val="00394C15"/>
    <w:rsid w:val="003A6A8E"/>
    <w:rsid w:val="003B0330"/>
    <w:rsid w:val="003B1DC0"/>
    <w:rsid w:val="003B668C"/>
    <w:rsid w:val="003C5A10"/>
    <w:rsid w:val="003D00C5"/>
    <w:rsid w:val="003D2300"/>
    <w:rsid w:val="003D2C27"/>
    <w:rsid w:val="003E17BD"/>
    <w:rsid w:val="003E44B7"/>
    <w:rsid w:val="003F0069"/>
    <w:rsid w:val="003F583F"/>
    <w:rsid w:val="003F5E47"/>
    <w:rsid w:val="003F5EA0"/>
    <w:rsid w:val="00401032"/>
    <w:rsid w:val="0040228E"/>
    <w:rsid w:val="004125A8"/>
    <w:rsid w:val="004151FA"/>
    <w:rsid w:val="00417BFF"/>
    <w:rsid w:val="004218F6"/>
    <w:rsid w:val="0042480C"/>
    <w:rsid w:val="00430C4C"/>
    <w:rsid w:val="00436C71"/>
    <w:rsid w:val="004479CD"/>
    <w:rsid w:val="004504AC"/>
    <w:rsid w:val="00460977"/>
    <w:rsid w:val="004610DB"/>
    <w:rsid w:val="00464AF8"/>
    <w:rsid w:val="00465445"/>
    <w:rsid w:val="00466413"/>
    <w:rsid w:val="00474273"/>
    <w:rsid w:val="004757CB"/>
    <w:rsid w:val="00476C80"/>
    <w:rsid w:val="0048143C"/>
    <w:rsid w:val="00481C4E"/>
    <w:rsid w:val="00482777"/>
    <w:rsid w:val="00482B81"/>
    <w:rsid w:val="00484E99"/>
    <w:rsid w:val="00485318"/>
    <w:rsid w:val="00485DA9"/>
    <w:rsid w:val="00490012"/>
    <w:rsid w:val="00492494"/>
    <w:rsid w:val="00494A66"/>
    <w:rsid w:val="004961C0"/>
    <w:rsid w:val="004A24AA"/>
    <w:rsid w:val="004A3763"/>
    <w:rsid w:val="004B1A85"/>
    <w:rsid w:val="004B547C"/>
    <w:rsid w:val="004B6F48"/>
    <w:rsid w:val="004C323C"/>
    <w:rsid w:val="004C3E9A"/>
    <w:rsid w:val="004C5723"/>
    <w:rsid w:val="004D32C3"/>
    <w:rsid w:val="004E0AB2"/>
    <w:rsid w:val="004F43FA"/>
    <w:rsid w:val="004F4C9E"/>
    <w:rsid w:val="004F5719"/>
    <w:rsid w:val="005015CA"/>
    <w:rsid w:val="00502B71"/>
    <w:rsid w:val="0050418E"/>
    <w:rsid w:val="00504F14"/>
    <w:rsid w:val="00511FD7"/>
    <w:rsid w:val="00525234"/>
    <w:rsid w:val="005309BD"/>
    <w:rsid w:val="005365D7"/>
    <w:rsid w:val="00541164"/>
    <w:rsid w:val="005421F7"/>
    <w:rsid w:val="00545327"/>
    <w:rsid w:val="005527A3"/>
    <w:rsid w:val="005637D1"/>
    <w:rsid w:val="00563916"/>
    <w:rsid w:val="00564107"/>
    <w:rsid w:val="0057167C"/>
    <w:rsid w:val="00573DEB"/>
    <w:rsid w:val="00580E8B"/>
    <w:rsid w:val="00584182"/>
    <w:rsid w:val="00590CD4"/>
    <w:rsid w:val="005A649A"/>
    <w:rsid w:val="005A68BC"/>
    <w:rsid w:val="005B0A2E"/>
    <w:rsid w:val="005B63B2"/>
    <w:rsid w:val="005B6E1B"/>
    <w:rsid w:val="005B7261"/>
    <w:rsid w:val="005C293F"/>
    <w:rsid w:val="005C2FE1"/>
    <w:rsid w:val="005C5298"/>
    <w:rsid w:val="005C6793"/>
    <w:rsid w:val="005D1F62"/>
    <w:rsid w:val="005D29CE"/>
    <w:rsid w:val="005D7F92"/>
    <w:rsid w:val="005E0A84"/>
    <w:rsid w:val="005E1327"/>
    <w:rsid w:val="005E441A"/>
    <w:rsid w:val="005E4AF6"/>
    <w:rsid w:val="005E5DD8"/>
    <w:rsid w:val="005E6DE9"/>
    <w:rsid w:val="0060535E"/>
    <w:rsid w:val="006138DF"/>
    <w:rsid w:val="006158F5"/>
    <w:rsid w:val="00620560"/>
    <w:rsid w:val="00623C2B"/>
    <w:rsid w:val="0063021C"/>
    <w:rsid w:val="0063093C"/>
    <w:rsid w:val="0063175B"/>
    <w:rsid w:val="006363AE"/>
    <w:rsid w:val="00641AC9"/>
    <w:rsid w:val="00647510"/>
    <w:rsid w:val="00655931"/>
    <w:rsid w:val="00685C81"/>
    <w:rsid w:val="00691E81"/>
    <w:rsid w:val="006A337D"/>
    <w:rsid w:val="006A347C"/>
    <w:rsid w:val="006A486E"/>
    <w:rsid w:val="006B2D9D"/>
    <w:rsid w:val="006B44D1"/>
    <w:rsid w:val="006B5164"/>
    <w:rsid w:val="006B6BE4"/>
    <w:rsid w:val="006D743B"/>
    <w:rsid w:val="006E372F"/>
    <w:rsid w:val="006F00BB"/>
    <w:rsid w:val="006F19F4"/>
    <w:rsid w:val="006F4345"/>
    <w:rsid w:val="006F71B9"/>
    <w:rsid w:val="00711903"/>
    <w:rsid w:val="00721FBB"/>
    <w:rsid w:val="00722DA3"/>
    <w:rsid w:val="0072330D"/>
    <w:rsid w:val="007275B9"/>
    <w:rsid w:val="00734D3A"/>
    <w:rsid w:val="0073715F"/>
    <w:rsid w:val="00743F4B"/>
    <w:rsid w:val="00747E02"/>
    <w:rsid w:val="00757C30"/>
    <w:rsid w:val="00771CA9"/>
    <w:rsid w:val="00773C5B"/>
    <w:rsid w:val="00776F9B"/>
    <w:rsid w:val="007835A7"/>
    <w:rsid w:val="007835DE"/>
    <w:rsid w:val="00794CE9"/>
    <w:rsid w:val="007962F2"/>
    <w:rsid w:val="007A1FEC"/>
    <w:rsid w:val="007C571F"/>
    <w:rsid w:val="007D073D"/>
    <w:rsid w:val="007D713D"/>
    <w:rsid w:val="007E0BE4"/>
    <w:rsid w:val="007E5710"/>
    <w:rsid w:val="007E6616"/>
    <w:rsid w:val="007E7103"/>
    <w:rsid w:val="007F0E48"/>
    <w:rsid w:val="007F6677"/>
    <w:rsid w:val="007F7529"/>
    <w:rsid w:val="008064F2"/>
    <w:rsid w:val="00813214"/>
    <w:rsid w:val="00817354"/>
    <w:rsid w:val="008471CA"/>
    <w:rsid w:val="0085012E"/>
    <w:rsid w:val="0085261C"/>
    <w:rsid w:val="008542F8"/>
    <w:rsid w:val="0087296D"/>
    <w:rsid w:val="00873777"/>
    <w:rsid w:val="00876947"/>
    <w:rsid w:val="00881E68"/>
    <w:rsid w:val="008972AC"/>
    <w:rsid w:val="008A0269"/>
    <w:rsid w:val="008B1C95"/>
    <w:rsid w:val="008B391C"/>
    <w:rsid w:val="008B46FD"/>
    <w:rsid w:val="008B6C2A"/>
    <w:rsid w:val="008C2CEF"/>
    <w:rsid w:val="008C32CE"/>
    <w:rsid w:val="008C42E8"/>
    <w:rsid w:val="008D7D15"/>
    <w:rsid w:val="008E16F2"/>
    <w:rsid w:val="008F0EFE"/>
    <w:rsid w:val="009072CE"/>
    <w:rsid w:val="009100EB"/>
    <w:rsid w:val="009445DA"/>
    <w:rsid w:val="00950EDF"/>
    <w:rsid w:val="009659A2"/>
    <w:rsid w:val="00984552"/>
    <w:rsid w:val="009925A0"/>
    <w:rsid w:val="009955B7"/>
    <w:rsid w:val="009A09A6"/>
    <w:rsid w:val="009C0294"/>
    <w:rsid w:val="009C19EF"/>
    <w:rsid w:val="009D0E2F"/>
    <w:rsid w:val="009D25C0"/>
    <w:rsid w:val="009D5EE5"/>
    <w:rsid w:val="009D6460"/>
    <w:rsid w:val="009D6936"/>
    <w:rsid w:val="009F12EF"/>
    <w:rsid w:val="00A1347B"/>
    <w:rsid w:val="00A204A8"/>
    <w:rsid w:val="00A21943"/>
    <w:rsid w:val="00A30D94"/>
    <w:rsid w:val="00A3192F"/>
    <w:rsid w:val="00A36BBF"/>
    <w:rsid w:val="00A448C3"/>
    <w:rsid w:val="00A5635C"/>
    <w:rsid w:val="00A762E3"/>
    <w:rsid w:val="00A8184E"/>
    <w:rsid w:val="00A81C0E"/>
    <w:rsid w:val="00A8594C"/>
    <w:rsid w:val="00A957B2"/>
    <w:rsid w:val="00AA43D4"/>
    <w:rsid w:val="00AB4C1A"/>
    <w:rsid w:val="00AC6195"/>
    <w:rsid w:val="00AD4B2D"/>
    <w:rsid w:val="00B15215"/>
    <w:rsid w:val="00B16ED9"/>
    <w:rsid w:val="00B27112"/>
    <w:rsid w:val="00B27445"/>
    <w:rsid w:val="00B346FA"/>
    <w:rsid w:val="00B52ADE"/>
    <w:rsid w:val="00B545B3"/>
    <w:rsid w:val="00B622C5"/>
    <w:rsid w:val="00B62C51"/>
    <w:rsid w:val="00B63FFE"/>
    <w:rsid w:val="00B72B80"/>
    <w:rsid w:val="00B8052D"/>
    <w:rsid w:val="00BA1361"/>
    <w:rsid w:val="00BA18F9"/>
    <w:rsid w:val="00BA51C8"/>
    <w:rsid w:val="00BB36A5"/>
    <w:rsid w:val="00BB3954"/>
    <w:rsid w:val="00BB47C2"/>
    <w:rsid w:val="00BC3DD4"/>
    <w:rsid w:val="00BC6188"/>
    <w:rsid w:val="00BD0427"/>
    <w:rsid w:val="00BD3B0D"/>
    <w:rsid w:val="00BE1E9A"/>
    <w:rsid w:val="00BF185E"/>
    <w:rsid w:val="00BF4C12"/>
    <w:rsid w:val="00BF70DB"/>
    <w:rsid w:val="00C04854"/>
    <w:rsid w:val="00C07D7F"/>
    <w:rsid w:val="00C12E7A"/>
    <w:rsid w:val="00C23C2F"/>
    <w:rsid w:val="00C26675"/>
    <w:rsid w:val="00C26E90"/>
    <w:rsid w:val="00C371C1"/>
    <w:rsid w:val="00C454BA"/>
    <w:rsid w:val="00C4681F"/>
    <w:rsid w:val="00C575B3"/>
    <w:rsid w:val="00C63BDC"/>
    <w:rsid w:val="00C74D3E"/>
    <w:rsid w:val="00C774E1"/>
    <w:rsid w:val="00C8308B"/>
    <w:rsid w:val="00C97E9A"/>
    <w:rsid w:val="00CE730A"/>
    <w:rsid w:val="00CF139D"/>
    <w:rsid w:val="00CF3BAA"/>
    <w:rsid w:val="00CF3BC6"/>
    <w:rsid w:val="00D00C7D"/>
    <w:rsid w:val="00D02B05"/>
    <w:rsid w:val="00D0696D"/>
    <w:rsid w:val="00D3055C"/>
    <w:rsid w:val="00D40F78"/>
    <w:rsid w:val="00D52255"/>
    <w:rsid w:val="00D53901"/>
    <w:rsid w:val="00D6657B"/>
    <w:rsid w:val="00D70FDC"/>
    <w:rsid w:val="00D72ECA"/>
    <w:rsid w:val="00D74B29"/>
    <w:rsid w:val="00D823CB"/>
    <w:rsid w:val="00D84BB6"/>
    <w:rsid w:val="00D86A53"/>
    <w:rsid w:val="00D86CB1"/>
    <w:rsid w:val="00D95D37"/>
    <w:rsid w:val="00D961A9"/>
    <w:rsid w:val="00DA1F63"/>
    <w:rsid w:val="00DA4EEB"/>
    <w:rsid w:val="00DB793A"/>
    <w:rsid w:val="00DD281F"/>
    <w:rsid w:val="00DD32F2"/>
    <w:rsid w:val="00DD75E7"/>
    <w:rsid w:val="00DE6278"/>
    <w:rsid w:val="00DE7710"/>
    <w:rsid w:val="00E04D3E"/>
    <w:rsid w:val="00E10CFA"/>
    <w:rsid w:val="00E22116"/>
    <w:rsid w:val="00E2265E"/>
    <w:rsid w:val="00E248A4"/>
    <w:rsid w:val="00E27142"/>
    <w:rsid w:val="00E30E9B"/>
    <w:rsid w:val="00E33EA2"/>
    <w:rsid w:val="00E46BC9"/>
    <w:rsid w:val="00E56556"/>
    <w:rsid w:val="00E609DB"/>
    <w:rsid w:val="00E64BAE"/>
    <w:rsid w:val="00E77817"/>
    <w:rsid w:val="00E815DD"/>
    <w:rsid w:val="00E831F3"/>
    <w:rsid w:val="00E92562"/>
    <w:rsid w:val="00E92AFF"/>
    <w:rsid w:val="00E952AA"/>
    <w:rsid w:val="00EA31BB"/>
    <w:rsid w:val="00EB1A23"/>
    <w:rsid w:val="00EB1F8C"/>
    <w:rsid w:val="00EB3139"/>
    <w:rsid w:val="00EB4799"/>
    <w:rsid w:val="00ED2917"/>
    <w:rsid w:val="00ED334E"/>
    <w:rsid w:val="00EE2E3C"/>
    <w:rsid w:val="00EE3756"/>
    <w:rsid w:val="00EF3E6A"/>
    <w:rsid w:val="00EF4EE0"/>
    <w:rsid w:val="00EF64B9"/>
    <w:rsid w:val="00F00D04"/>
    <w:rsid w:val="00F04475"/>
    <w:rsid w:val="00F05DAB"/>
    <w:rsid w:val="00F15617"/>
    <w:rsid w:val="00F24679"/>
    <w:rsid w:val="00F30F51"/>
    <w:rsid w:val="00F349BA"/>
    <w:rsid w:val="00F43A46"/>
    <w:rsid w:val="00F50303"/>
    <w:rsid w:val="00F66311"/>
    <w:rsid w:val="00F70209"/>
    <w:rsid w:val="00F73F29"/>
    <w:rsid w:val="00F80053"/>
    <w:rsid w:val="00F8364E"/>
    <w:rsid w:val="00F84D61"/>
    <w:rsid w:val="00FA2BF3"/>
    <w:rsid w:val="00FA5ADD"/>
    <w:rsid w:val="00FB25D3"/>
    <w:rsid w:val="00FC4064"/>
    <w:rsid w:val="00FC7338"/>
    <w:rsid w:val="00FD5DB4"/>
    <w:rsid w:val="00FE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5B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542F8"/>
    <w:pPr>
      <w:suppressAutoHyphens/>
      <w:autoSpaceDN w:val="0"/>
    </w:pPr>
    <w:rPr>
      <w:rFonts w:ascii="Calibri" w:eastAsia="SimSun" w:hAnsi="Calibri" w:cs="Times New Roman"/>
      <w:kern w:val="3"/>
    </w:rPr>
  </w:style>
  <w:style w:type="character" w:customStyle="1" w:styleId="hps">
    <w:name w:val="hps"/>
    <w:rsid w:val="008542F8"/>
    <w:rPr>
      <w:rFonts w:ascii="Times New Roman" w:hAnsi="Times New Roman" w:cs="Times New Roman" w:hint="default"/>
    </w:rPr>
  </w:style>
  <w:style w:type="paragraph" w:customStyle="1" w:styleId="ConsPlusNormal">
    <w:name w:val="ConsPlusNormal"/>
    <w:rsid w:val="005B72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5B726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B726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7261"/>
    <w:rPr>
      <w:vertAlign w:val="superscript"/>
    </w:rPr>
  </w:style>
  <w:style w:type="table" w:styleId="a8">
    <w:name w:val="Table Grid"/>
    <w:basedOn w:val="a1"/>
    <w:uiPriority w:val="59"/>
    <w:rsid w:val="00EF6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5B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542F8"/>
    <w:pPr>
      <w:suppressAutoHyphens/>
      <w:autoSpaceDN w:val="0"/>
    </w:pPr>
    <w:rPr>
      <w:rFonts w:ascii="Calibri" w:eastAsia="SimSun" w:hAnsi="Calibri" w:cs="Times New Roman"/>
      <w:kern w:val="3"/>
    </w:rPr>
  </w:style>
  <w:style w:type="character" w:customStyle="1" w:styleId="hps">
    <w:name w:val="hps"/>
    <w:rsid w:val="008542F8"/>
    <w:rPr>
      <w:rFonts w:ascii="Times New Roman" w:hAnsi="Times New Roman" w:cs="Times New Roman" w:hint="default"/>
    </w:rPr>
  </w:style>
  <w:style w:type="paragraph" w:customStyle="1" w:styleId="ConsPlusNormal">
    <w:name w:val="ConsPlusNormal"/>
    <w:rsid w:val="005B72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5B726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B726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7261"/>
    <w:rPr>
      <w:vertAlign w:val="superscript"/>
    </w:rPr>
  </w:style>
  <w:style w:type="table" w:styleId="a8">
    <w:name w:val="Table Grid"/>
    <w:basedOn w:val="a1"/>
    <w:uiPriority w:val="59"/>
    <w:rsid w:val="00EF6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puhkalova_ts</dc:creator>
  <cp:lastModifiedBy>kushchev_vn</cp:lastModifiedBy>
  <cp:revision>72</cp:revision>
  <cp:lastPrinted>2022-06-28T06:47:00Z</cp:lastPrinted>
  <dcterms:created xsi:type="dcterms:W3CDTF">2022-04-15T08:08:00Z</dcterms:created>
  <dcterms:modified xsi:type="dcterms:W3CDTF">2022-11-28T08:34:00Z</dcterms:modified>
</cp:coreProperties>
</file>