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5D" w:rsidRPr="000A5F87" w:rsidRDefault="004A165D" w:rsidP="004A165D">
      <w:pPr>
        <w:shd w:val="clear" w:color="auto" w:fill="FFFFFF"/>
        <w:suppressAutoHyphens/>
        <w:ind w:left="163"/>
        <w:jc w:val="center"/>
        <w:rPr>
          <w:b/>
          <w:bCs/>
          <w:color w:val="000000"/>
          <w:spacing w:val="7"/>
          <w:sz w:val="22"/>
          <w:szCs w:val="22"/>
          <w:u w:val="single"/>
          <w:lang w:eastAsia="ar-SA"/>
        </w:rPr>
      </w:pPr>
      <w:r w:rsidRPr="000A5F87">
        <w:rPr>
          <w:b/>
          <w:bCs/>
          <w:color w:val="000000"/>
          <w:spacing w:val="7"/>
          <w:sz w:val="22"/>
          <w:szCs w:val="22"/>
          <w:u w:val="single"/>
          <w:lang w:eastAsia="ar-SA"/>
        </w:rPr>
        <w:t>ТЕХНИЧЕСКОЕ ЗАДАНИЕ</w:t>
      </w:r>
    </w:p>
    <w:p w:rsidR="004A165D" w:rsidRPr="000A5F87" w:rsidRDefault="004A165D" w:rsidP="004A165D">
      <w:pPr>
        <w:shd w:val="clear" w:color="auto" w:fill="FFFFFF"/>
        <w:suppressAutoHyphens/>
        <w:ind w:left="163"/>
        <w:jc w:val="center"/>
        <w:rPr>
          <w:sz w:val="22"/>
          <w:szCs w:val="22"/>
          <w:lang w:eastAsia="ar-SA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5670"/>
        <w:gridCol w:w="822"/>
        <w:gridCol w:w="1276"/>
      </w:tblGrid>
      <w:tr w:rsidR="001E3C07" w:rsidRPr="000A5F87" w:rsidTr="0093004F">
        <w:tc>
          <w:tcPr>
            <w:tcW w:w="1701" w:type="dxa"/>
          </w:tcPr>
          <w:p w:rsidR="001E3C07" w:rsidRPr="000A5F87" w:rsidRDefault="001E3C07" w:rsidP="0098712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A5F87">
              <w:rPr>
                <w:b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5670" w:type="dxa"/>
          </w:tcPr>
          <w:p w:rsidR="001E3C07" w:rsidRPr="000A5F87" w:rsidRDefault="001E3C07" w:rsidP="0098712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A5F87">
              <w:rPr>
                <w:b/>
                <w:sz w:val="22"/>
                <w:szCs w:val="22"/>
                <w:lang w:eastAsia="ar-SA"/>
              </w:rPr>
              <w:t>Описание функциональных, технических и качественных характеристик</w:t>
            </w:r>
          </w:p>
        </w:tc>
        <w:tc>
          <w:tcPr>
            <w:tcW w:w="822" w:type="dxa"/>
          </w:tcPr>
          <w:p w:rsidR="001E3C07" w:rsidRPr="000A5F87" w:rsidRDefault="001E3C07" w:rsidP="00987126">
            <w:pPr>
              <w:tabs>
                <w:tab w:val="left" w:pos="203"/>
                <w:tab w:val="left" w:pos="77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A5F87">
              <w:rPr>
                <w:rFonts w:eastAsia="Arial"/>
                <w:b/>
                <w:bCs/>
                <w:sz w:val="22"/>
                <w:szCs w:val="22"/>
                <w:lang w:eastAsia="ar-SA"/>
              </w:rPr>
              <w:t xml:space="preserve">Кол-во </w:t>
            </w:r>
          </w:p>
        </w:tc>
        <w:tc>
          <w:tcPr>
            <w:tcW w:w="1276" w:type="dxa"/>
          </w:tcPr>
          <w:p w:rsidR="001E3C07" w:rsidRPr="000A5F87" w:rsidRDefault="001E3C07" w:rsidP="00987126">
            <w:pPr>
              <w:tabs>
                <w:tab w:val="left" w:pos="203"/>
                <w:tab w:val="left" w:pos="776"/>
              </w:tabs>
              <w:suppressAutoHyphens/>
              <w:snapToGrid w:val="0"/>
              <w:jc w:val="center"/>
              <w:rPr>
                <w:rFonts w:eastAsia="Arial"/>
                <w:b/>
                <w:bCs/>
                <w:lang w:eastAsia="ar-SA"/>
              </w:rPr>
            </w:pPr>
            <w:r w:rsidRPr="000A5F87">
              <w:rPr>
                <w:rFonts w:eastAsia="Arial"/>
                <w:b/>
                <w:bCs/>
                <w:sz w:val="22"/>
                <w:szCs w:val="22"/>
                <w:lang w:eastAsia="ar-SA"/>
              </w:rPr>
              <w:t>Единица измерения</w:t>
            </w:r>
          </w:p>
        </w:tc>
      </w:tr>
      <w:tr w:rsidR="0073115E" w:rsidRPr="000A5F87" w:rsidTr="0093004F">
        <w:trPr>
          <w:trHeight w:val="4424"/>
        </w:trPr>
        <w:tc>
          <w:tcPr>
            <w:tcW w:w="1701" w:type="dxa"/>
            <w:vAlign w:val="center"/>
          </w:tcPr>
          <w:p w:rsidR="008C55B3" w:rsidRDefault="00851139" w:rsidP="008C55B3">
            <w:pPr>
              <w:jc w:val="center"/>
            </w:pPr>
            <w:r>
              <w:rPr>
                <w:sz w:val="22"/>
                <w:szCs w:val="22"/>
              </w:rPr>
              <w:t>8-07-10</w:t>
            </w:r>
          </w:p>
          <w:p w:rsidR="0073115E" w:rsidRDefault="005A68EB" w:rsidP="00F73F00">
            <w:pPr>
              <w:jc w:val="center"/>
            </w:pPr>
            <w:r>
              <w:rPr>
                <w:sz w:val="22"/>
                <w:szCs w:val="22"/>
              </w:rPr>
              <w:t>Протез бедра</w:t>
            </w:r>
            <w:r w:rsidR="00851139">
              <w:rPr>
                <w:sz w:val="22"/>
                <w:szCs w:val="22"/>
              </w:rPr>
              <w:t xml:space="preserve"> модульный, в том числе при врожденном недоразвитии</w:t>
            </w:r>
          </w:p>
          <w:p w:rsidR="008C55B3" w:rsidRDefault="008C55B3" w:rsidP="00F73F00">
            <w:pPr>
              <w:jc w:val="center"/>
            </w:pPr>
          </w:p>
          <w:p w:rsidR="00B30782" w:rsidRDefault="00B30782" w:rsidP="00B30782">
            <w:pPr>
              <w:jc w:val="center"/>
            </w:pPr>
            <w:r>
              <w:rPr>
                <w:sz w:val="22"/>
                <w:szCs w:val="22"/>
              </w:rPr>
              <w:t>ОКПД2</w:t>
            </w:r>
          </w:p>
          <w:p w:rsidR="00B30782" w:rsidRPr="000A5F87" w:rsidRDefault="002737B4" w:rsidP="008C55B3">
            <w:pPr>
              <w:jc w:val="center"/>
            </w:pPr>
            <w:r>
              <w:rPr>
                <w:sz w:val="22"/>
                <w:szCs w:val="22"/>
              </w:rPr>
              <w:t>32.50.22.121</w:t>
            </w:r>
          </w:p>
        </w:tc>
        <w:tc>
          <w:tcPr>
            <w:tcW w:w="5670" w:type="dxa"/>
          </w:tcPr>
          <w:p w:rsidR="0073115E" w:rsidRPr="00851139" w:rsidRDefault="00851139" w:rsidP="00D341F4">
            <w:pPr>
              <w:jc w:val="both"/>
            </w:pPr>
            <w:r w:rsidRPr="00851139">
              <w:rPr>
                <w:sz w:val="22"/>
                <w:szCs w:val="22"/>
              </w:rPr>
              <w:t xml:space="preserve">Протез бедра модульный, в том числе при </w:t>
            </w:r>
            <w:r w:rsidR="00D80D8F">
              <w:rPr>
                <w:sz w:val="22"/>
                <w:szCs w:val="22"/>
              </w:rPr>
              <w:t>врожденном недоразвитии, повышенного</w:t>
            </w:r>
            <w:r w:rsidRPr="00851139">
              <w:rPr>
                <w:sz w:val="22"/>
                <w:szCs w:val="22"/>
              </w:rPr>
              <w:t xml:space="preserve"> уровня активности. Пробная приемная гильза </w:t>
            </w:r>
            <w:r w:rsidR="002958F9">
              <w:rPr>
                <w:sz w:val="22"/>
                <w:szCs w:val="22"/>
              </w:rPr>
              <w:t xml:space="preserve">должная быть изготовлена </w:t>
            </w:r>
            <w:r w:rsidRPr="00851139">
              <w:rPr>
                <w:sz w:val="22"/>
                <w:szCs w:val="22"/>
              </w:rPr>
              <w:t xml:space="preserve">по слепку из листового </w:t>
            </w:r>
            <w:r w:rsidR="006E475B" w:rsidRPr="00C254EA">
              <w:rPr>
                <w:sz w:val="22"/>
                <w:szCs w:val="22"/>
              </w:rPr>
              <w:t>полимерного материала</w:t>
            </w:r>
            <w:r w:rsidR="00DC11AD">
              <w:rPr>
                <w:sz w:val="22"/>
                <w:szCs w:val="22"/>
              </w:rPr>
              <w:t>.</w:t>
            </w:r>
            <w:r w:rsidRPr="00C254EA">
              <w:rPr>
                <w:sz w:val="22"/>
                <w:szCs w:val="22"/>
              </w:rPr>
              <w:t xml:space="preserve"> </w:t>
            </w:r>
            <w:r w:rsidRPr="00851139">
              <w:rPr>
                <w:sz w:val="22"/>
                <w:szCs w:val="22"/>
              </w:rPr>
              <w:t xml:space="preserve">Постоянная приемная гильза </w:t>
            </w:r>
            <w:r w:rsidR="002958F9">
              <w:rPr>
                <w:sz w:val="22"/>
                <w:szCs w:val="22"/>
              </w:rPr>
              <w:t xml:space="preserve">должная быть изготовлена </w:t>
            </w:r>
            <w:r w:rsidRPr="00851139">
              <w:rPr>
                <w:sz w:val="22"/>
                <w:szCs w:val="22"/>
              </w:rPr>
              <w:t xml:space="preserve">по слепку из слоистого пластика на основе связующих смол. </w:t>
            </w:r>
            <w:r w:rsidR="00D80D8F">
              <w:rPr>
                <w:sz w:val="22"/>
                <w:szCs w:val="22"/>
              </w:rPr>
              <w:t xml:space="preserve">Коленный модуль должен быть одноосным пневматическим с функцией </w:t>
            </w:r>
            <w:proofErr w:type="spellStart"/>
            <w:r w:rsidR="00D80D8F">
              <w:rPr>
                <w:sz w:val="22"/>
                <w:szCs w:val="22"/>
              </w:rPr>
              <w:t>подтормаживания</w:t>
            </w:r>
            <w:proofErr w:type="spellEnd"/>
            <w:r w:rsidR="00D80D8F">
              <w:rPr>
                <w:sz w:val="22"/>
                <w:szCs w:val="22"/>
              </w:rPr>
              <w:t xml:space="preserve"> под нагрузкой. Стопа для пациентов среднего и повышенного уровня активности должна быть с отведенным большим пальцем</w:t>
            </w:r>
            <w:r w:rsidR="00911E7D">
              <w:rPr>
                <w:sz w:val="22"/>
                <w:szCs w:val="22"/>
              </w:rPr>
              <w:t xml:space="preserve">, с высокой </w:t>
            </w:r>
            <w:proofErr w:type="spellStart"/>
            <w:r w:rsidR="00911E7D">
              <w:rPr>
                <w:sz w:val="22"/>
                <w:szCs w:val="22"/>
              </w:rPr>
              <w:t>энергоотдачей</w:t>
            </w:r>
            <w:proofErr w:type="spellEnd"/>
            <w:r w:rsidR="00911E7D">
              <w:rPr>
                <w:sz w:val="22"/>
                <w:szCs w:val="22"/>
              </w:rPr>
              <w:t xml:space="preserve"> и гармоничным </w:t>
            </w:r>
            <w:r w:rsidR="00911E7D" w:rsidRPr="00DC11AD">
              <w:rPr>
                <w:sz w:val="22"/>
                <w:szCs w:val="22"/>
              </w:rPr>
              <w:t>перекатом, обеспечивающихся за счет комбинации</w:t>
            </w:r>
            <w:r w:rsidR="00D341F4" w:rsidRPr="00DC11AD">
              <w:rPr>
                <w:sz w:val="22"/>
                <w:szCs w:val="22"/>
              </w:rPr>
              <w:t xml:space="preserve"> </w:t>
            </w:r>
            <w:r w:rsidR="00911E7D" w:rsidRPr="00DC11AD">
              <w:rPr>
                <w:sz w:val="22"/>
                <w:szCs w:val="22"/>
              </w:rPr>
              <w:t xml:space="preserve">пружины и функциональной полиуретановой оболочки. Крепление должно производиться с помощью вакуумного клапана, поясное крепление </w:t>
            </w:r>
            <w:r w:rsidR="006C7494" w:rsidRPr="00DC11AD">
              <w:rPr>
                <w:sz w:val="22"/>
                <w:szCs w:val="22"/>
              </w:rPr>
              <w:t>–</w:t>
            </w:r>
            <w:r w:rsidR="00911E7D" w:rsidRPr="00DC11AD">
              <w:rPr>
                <w:sz w:val="22"/>
                <w:szCs w:val="22"/>
              </w:rPr>
              <w:t xml:space="preserve"> с использованием бандаж</w:t>
            </w:r>
            <w:r w:rsidR="00D341F4" w:rsidRPr="00DC11AD">
              <w:rPr>
                <w:sz w:val="22"/>
                <w:szCs w:val="22"/>
              </w:rPr>
              <w:t>а</w:t>
            </w:r>
            <w:r w:rsidR="00911E7D" w:rsidRPr="00DC11AD">
              <w:rPr>
                <w:sz w:val="22"/>
                <w:szCs w:val="22"/>
              </w:rPr>
              <w:t xml:space="preserve">. Косметическая облицовка должная быть мягкой из </w:t>
            </w:r>
            <w:proofErr w:type="spellStart"/>
            <w:r w:rsidR="00911E7D" w:rsidRPr="00DC11AD">
              <w:rPr>
                <w:sz w:val="22"/>
                <w:szCs w:val="22"/>
              </w:rPr>
              <w:t>пенополиуретана</w:t>
            </w:r>
            <w:proofErr w:type="spellEnd"/>
            <w:r w:rsidR="00911E7D" w:rsidRPr="00DC11AD">
              <w:rPr>
                <w:sz w:val="22"/>
                <w:szCs w:val="22"/>
              </w:rPr>
              <w:t xml:space="preserve">. Косметическое покрытие облицовки должно в виде </w:t>
            </w:r>
            <w:proofErr w:type="spellStart"/>
            <w:r w:rsidR="00911E7D" w:rsidRPr="00DC11AD">
              <w:rPr>
                <w:sz w:val="22"/>
                <w:szCs w:val="22"/>
              </w:rPr>
              <w:t>чулков</w:t>
            </w:r>
            <w:proofErr w:type="spellEnd"/>
            <w:r w:rsidR="00911E7D" w:rsidRPr="00DC11AD">
              <w:rPr>
                <w:sz w:val="22"/>
                <w:szCs w:val="22"/>
              </w:rPr>
              <w:t xml:space="preserve"> полиамидных, ортопедических</w:t>
            </w:r>
            <w:r w:rsidR="00911E7D">
              <w:rPr>
                <w:sz w:val="22"/>
                <w:szCs w:val="22"/>
              </w:rPr>
              <w:t xml:space="preserve">. </w:t>
            </w:r>
            <w:r w:rsidR="00911E7D" w:rsidRPr="00851139">
              <w:rPr>
                <w:sz w:val="22"/>
                <w:szCs w:val="22"/>
              </w:rPr>
              <w:t>Тип протеза: постоянный.</w:t>
            </w:r>
            <w:r w:rsidR="00911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15E" w:rsidRPr="00A97C62" w:rsidRDefault="000B51BE" w:rsidP="00F73F00">
            <w:pPr>
              <w:autoSpaceDE w:val="0"/>
              <w:autoSpaceDN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15E" w:rsidRPr="000A5F87" w:rsidRDefault="00AC4E63" w:rsidP="00F73F00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штуки</w:t>
            </w:r>
          </w:p>
        </w:tc>
      </w:tr>
      <w:tr w:rsidR="00D80D8F" w:rsidRPr="000A5F87" w:rsidTr="007B1CA6">
        <w:trPr>
          <w:trHeight w:val="3759"/>
        </w:trPr>
        <w:tc>
          <w:tcPr>
            <w:tcW w:w="1701" w:type="dxa"/>
            <w:vAlign w:val="center"/>
          </w:tcPr>
          <w:p w:rsidR="00D80D8F" w:rsidRDefault="000B51BE" w:rsidP="00D80D8F">
            <w:pPr>
              <w:jc w:val="center"/>
            </w:pPr>
            <w:r>
              <w:rPr>
                <w:sz w:val="22"/>
                <w:szCs w:val="22"/>
              </w:rPr>
              <w:t>8-07-05</w:t>
            </w:r>
          </w:p>
          <w:p w:rsidR="00D80D8F" w:rsidRDefault="00D80D8F" w:rsidP="00D80D8F">
            <w:pPr>
              <w:jc w:val="center"/>
            </w:pPr>
            <w:r>
              <w:rPr>
                <w:sz w:val="22"/>
                <w:szCs w:val="22"/>
              </w:rPr>
              <w:t xml:space="preserve">Протез бедра </w:t>
            </w:r>
            <w:r w:rsidR="000B51BE">
              <w:rPr>
                <w:sz w:val="22"/>
                <w:szCs w:val="22"/>
              </w:rPr>
              <w:t>для купания</w:t>
            </w:r>
          </w:p>
          <w:p w:rsidR="00D80D8F" w:rsidRDefault="00D80D8F" w:rsidP="00D80D8F">
            <w:pPr>
              <w:jc w:val="center"/>
            </w:pPr>
          </w:p>
          <w:p w:rsidR="00D80D8F" w:rsidRDefault="00D80D8F" w:rsidP="00D80D8F">
            <w:pPr>
              <w:jc w:val="center"/>
            </w:pPr>
            <w:r>
              <w:rPr>
                <w:sz w:val="22"/>
                <w:szCs w:val="22"/>
              </w:rPr>
              <w:t>ОКПД2</w:t>
            </w:r>
          </w:p>
          <w:p w:rsidR="00D80D8F" w:rsidRDefault="00D80D8F" w:rsidP="00D80D8F">
            <w:pPr>
              <w:jc w:val="center"/>
            </w:pPr>
            <w:r>
              <w:rPr>
                <w:sz w:val="22"/>
                <w:szCs w:val="22"/>
              </w:rPr>
              <w:t>32.50.22.121</w:t>
            </w:r>
          </w:p>
        </w:tc>
        <w:tc>
          <w:tcPr>
            <w:tcW w:w="5670" w:type="dxa"/>
          </w:tcPr>
          <w:p w:rsidR="00D80D8F" w:rsidRPr="00851139" w:rsidRDefault="007B1CA6" w:rsidP="00D341F4">
            <w:pPr>
              <w:jc w:val="both"/>
            </w:pPr>
            <w:r>
              <w:rPr>
                <w:sz w:val="22"/>
                <w:szCs w:val="22"/>
              </w:rPr>
              <w:t>Протез бедра для купания</w:t>
            </w:r>
            <w:r w:rsidRPr="008511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Постоянная приемная гильза должна быть изготовлена из слоистого пластика на основе акриловых смол по слепку</w:t>
            </w:r>
            <w:r w:rsidRPr="008511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Вкладной элемент полимерный чехол силиконовый. </w:t>
            </w:r>
            <w:r w:rsidRPr="008511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Коленный шарнир должен быть водостойким, моноцентрическим, гидравлическим с фиксатором для дополнительной надежности в фазе опоры. Регулировочно-соединительные устройства должны быть влагозащищенными. Стопа должная быть </w:t>
            </w:r>
            <w:proofErr w:type="spellStart"/>
            <w:r>
              <w:rPr>
                <w:sz w:val="22"/>
                <w:szCs w:val="22"/>
              </w:rPr>
              <w:t>бесшарнирная</w:t>
            </w:r>
            <w:proofErr w:type="spellEnd"/>
            <w:r>
              <w:rPr>
                <w:sz w:val="22"/>
                <w:szCs w:val="22"/>
              </w:rPr>
              <w:t xml:space="preserve">, монолитная, влагозащищенная, полиуретановая с возможностью безопасного передвижения на протезе. Все компоненты модульной системы должны быть водостойкими. </w:t>
            </w:r>
            <w:r w:rsidRPr="00851139">
              <w:rPr>
                <w:sz w:val="22"/>
                <w:szCs w:val="22"/>
              </w:rPr>
              <w:t xml:space="preserve">Тип протеза: </w:t>
            </w:r>
            <w:r>
              <w:rPr>
                <w:sz w:val="22"/>
                <w:szCs w:val="22"/>
              </w:rPr>
              <w:t>специальный.</w:t>
            </w:r>
            <w:bookmarkStart w:id="0" w:name="_GoBack"/>
            <w:bookmarkEnd w:id="0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D8F" w:rsidRPr="00C72FBE" w:rsidRDefault="00D80D8F" w:rsidP="00F73F00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D8F" w:rsidRDefault="00D80D8F" w:rsidP="00F73F00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штука</w:t>
            </w:r>
          </w:p>
        </w:tc>
      </w:tr>
      <w:tr w:rsidR="005707C8" w:rsidRPr="000A5F87" w:rsidTr="0093004F">
        <w:trPr>
          <w:trHeight w:val="420"/>
        </w:trPr>
        <w:tc>
          <w:tcPr>
            <w:tcW w:w="1701" w:type="dxa"/>
            <w:vAlign w:val="center"/>
          </w:tcPr>
          <w:p w:rsidR="005707C8" w:rsidRPr="00270EAB" w:rsidRDefault="005707C8" w:rsidP="005707C8">
            <w:pPr>
              <w:jc w:val="center"/>
            </w:pPr>
            <w:r w:rsidRPr="00270EAB">
              <w:t>8-07-09</w:t>
            </w:r>
          </w:p>
          <w:p w:rsidR="005707C8" w:rsidRDefault="005707C8" w:rsidP="005707C8">
            <w:pPr>
              <w:jc w:val="center"/>
            </w:pPr>
            <w:r w:rsidRPr="00270EAB">
              <w:t xml:space="preserve">Протез </w:t>
            </w:r>
            <w:r w:rsidRPr="00851139">
              <w:t>голени модульный</w:t>
            </w:r>
            <w:r w:rsidRPr="00270EAB">
              <w:t>, в том числе при недоразвитии</w:t>
            </w:r>
          </w:p>
          <w:p w:rsidR="00AC1812" w:rsidRPr="00270EAB" w:rsidRDefault="00AC1812" w:rsidP="005707C8">
            <w:pPr>
              <w:jc w:val="center"/>
            </w:pPr>
          </w:p>
          <w:p w:rsidR="005707C8" w:rsidRDefault="005707C8" w:rsidP="005707C8">
            <w:pPr>
              <w:jc w:val="center"/>
            </w:pPr>
            <w:r>
              <w:rPr>
                <w:sz w:val="22"/>
                <w:szCs w:val="22"/>
              </w:rPr>
              <w:t>ОКПД2</w:t>
            </w:r>
          </w:p>
          <w:p w:rsidR="005707C8" w:rsidRPr="00270EAB" w:rsidRDefault="005707C8" w:rsidP="005707C8">
            <w:pPr>
              <w:jc w:val="center"/>
            </w:pPr>
            <w:r>
              <w:rPr>
                <w:sz w:val="22"/>
                <w:szCs w:val="22"/>
              </w:rPr>
              <w:t>32.50.22.121</w:t>
            </w:r>
          </w:p>
        </w:tc>
        <w:tc>
          <w:tcPr>
            <w:tcW w:w="5670" w:type="dxa"/>
          </w:tcPr>
          <w:p w:rsidR="005707C8" w:rsidRDefault="005707C8" w:rsidP="005707C8">
            <w:pPr>
              <w:jc w:val="both"/>
            </w:pPr>
            <w:r>
              <w:rPr>
                <w:sz w:val="22"/>
                <w:szCs w:val="22"/>
              </w:rPr>
              <w:t xml:space="preserve">Протез </w:t>
            </w:r>
            <w:r w:rsidRPr="00AC1812">
              <w:rPr>
                <w:sz w:val="22"/>
                <w:szCs w:val="22"/>
              </w:rPr>
              <w:t>голени модульный, в том числе при недоразвитии</w:t>
            </w:r>
            <w:r w:rsidR="00AC1812">
              <w:rPr>
                <w:sz w:val="22"/>
                <w:szCs w:val="22"/>
              </w:rPr>
              <w:t>,</w:t>
            </w:r>
            <w:r w:rsidR="00D341F4" w:rsidRPr="00AC1812">
              <w:rPr>
                <w:sz w:val="22"/>
                <w:szCs w:val="22"/>
              </w:rPr>
              <w:t xml:space="preserve"> среднего уровня активности</w:t>
            </w:r>
            <w:r w:rsidR="00AC1812">
              <w:rPr>
                <w:sz w:val="22"/>
                <w:szCs w:val="22"/>
              </w:rPr>
              <w:t>.</w:t>
            </w:r>
            <w:r w:rsidRPr="00AC18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Пробная приемная гильза должна быть изготовлена из листового </w:t>
            </w:r>
            <w:r w:rsidR="00AC1812" w:rsidRPr="00DB05A0">
              <w:rPr>
                <w:sz w:val="22"/>
                <w:szCs w:val="22"/>
              </w:rPr>
              <w:t>полимерного материала</w:t>
            </w:r>
            <w:r w:rsidR="00AC1812" w:rsidRPr="008511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слепку. Постоянная приемная гильза должная быть изготовлена из слоистого пластика на основе свя</w:t>
            </w:r>
            <w:r w:rsidR="00C54024">
              <w:rPr>
                <w:sz w:val="22"/>
                <w:szCs w:val="22"/>
              </w:rPr>
              <w:t>зующих смол.</w:t>
            </w:r>
          </w:p>
          <w:p w:rsidR="00C54024" w:rsidRPr="00851139" w:rsidRDefault="00C54024" w:rsidP="005707C8">
            <w:pPr>
              <w:jc w:val="both"/>
            </w:pPr>
            <w:r>
              <w:rPr>
                <w:sz w:val="22"/>
                <w:szCs w:val="22"/>
              </w:rPr>
              <w:t xml:space="preserve">Вкладной элемент должен быть из вспененных материалов. Стопа для пациентов среднего и высокого уровня активности должная быть с опорным модулем из композитных материалов на основе карбонового волокна, с разделенной передней частью, обеспечивающей физиологический перекат и отдачу накопленной энергии. Крепление протеза должно состоять из силиконового лайнера с замковым устройством для полимерных чехлов. Косметическая облицовка протеза должна быть мягкой из </w:t>
            </w:r>
            <w:proofErr w:type="spellStart"/>
            <w:r>
              <w:rPr>
                <w:sz w:val="22"/>
                <w:szCs w:val="22"/>
              </w:rPr>
              <w:t>пенополиуретана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511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Косметическое покрытие облицовки должно в виде </w:t>
            </w:r>
            <w:proofErr w:type="spellStart"/>
            <w:r>
              <w:rPr>
                <w:sz w:val="22"/>
                <w:szCs w:val="22"/>
              </w:rPr>
              <w:t>чулков</w:t>
            </w:r>
            <w:proofErr w:type="spellEnd"/>
            <w:r>
              <w:rPr>
                <w:sz w:val="22"/>
                <w:szCs w:val="22"/>
              </w:rPr>
              <w:t xml:space="preserve"> полиамидных, ортопедических. </w:t>
            </w:r>
            <w:r w:rsidRPr="00851139">
              <w:rPr>
                <w:sz w:val="22"/>
                <w:szCs w:val="22"/>
              </w:rPr>
              <w:t>Тип протеза: постоянный.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7C8" w:rsidRDefault="007C5240" w:rsidP="00F73F00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7C8" w:rsidRDefault="00B55E28" w:rsidP="00F73F00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штука</w:t>
            </w:r>
          </w:p>
        </w:tc>
      </w:tr>
      <w:tr w:rsidR="00C54024" w:rsidRPr="000A5F87" w:rsidTr="0093004F">
        <w:trPr>
          <w:trHeight w:val="3392"/>
        </w:trPr>
        <w:tc>
          <w:tcPr>
            <w:tcW w:w="1701" w:type="dxa"/>
            <w:vAlign w:val="center"/>
          </w:tcPr>
          <w:p w:rsidR="00C54024" w:rsidRPr="00270EAB" w:rsidRDefault="00C54024" w:rsidP="00C54024">
            <w:pPr>
              <w:jc w:val="center"/>
            </w:pPr>
            <w:r>
              <w:lastRenderedPageBreak/>
              <w:t>8-07-04</w:t>
            </w:r>
          </w:p>
          <w:p w:rsidR="00C54024" w:rsidRDefault="00C54024" w:rsidP="00C54024">
            <w:pPr>
              <w:jc w:val="center"/>
            </w:pPr>
            <w:r w:rsidRPr="00270EAB">
              <w:t xml:space="preserve">Протез </w:t>
            </w:r>
            <w:r>
              <w:t>голени для купания</w:t>
            </w:r>
          </w:p>
          <w:p w:rsidR="00AC1812" w:rsidRPr="00270EAB" w:rsidRDefault="00AC1812" w:rsidP="00C54024">
            <w:pPr>
              <w:jc w:val="center"/>
            </w:pPr>
          </w:p>
          <w:p w:rsidR="00C54024" w:rsidRDefault="00C54024" w:rsidP="00C54024">
            <w:pPr>
              <w:jc w:val="center"/>
            </w:pPr>
            <w:r>
              <w:rPr>
                <w:sz w:val="22"/>
                <w:szCs w:val="22"/>
              </w:rPr>
              <w:t>ОКПД2</w:t>
            </w:r>
          </w:p>
          <w:p w:rsidR="00C54024" w:rsidRPr="00270EAB" w:rsidRDefault="00C54024" w:rsidP="00C54024">
            <w:pPr>
              <w:jc w:val="center"/>
            </w:pPr>
            <w:r>
              <w:rPr>
                <w:sz w:val="22"/>
                <w:szCs w:val="22"/>
              </w:rPr>
              <w:t>32.50.22.121</w:t>
            </w:r>
          </w:p>
        </w:tc>
        <w:tc>
          <w:tcPr>
            <w:tcW w:w="5670" w:type="dxa"/>
          </w:tcPr>
          <w:p w:rsidR="00C54024" w:rsidRDefault="00C54024" w:rsidP="005707C8">
            <w:pPr>
              <w:jc w:val="both"/>
            </w:pPr>
            <w:r>
              <w:rPr>
                <w:sz w:val="22"/>
                <w:szCs w:val="22"/>
              </w:rPr>
              <w:t xml:space="preserve">Протез голени для </w:t>
            </w:r>
            <w:r w:rsidRPr="00AC1812">
              <w:rPr>
                <w:sz w:val="22"/>
                <w:szCs w:val="22"/>
              </w:rPr>
              <w:t xml:space="preserve">купания </w:t>
            </w:r>
            <w:r>
              <w:rPr>
                <w:sz w:val="22"/>
                <w:szCs w:val="22"/>
              </w:rPr>
              <w:t>с силиконовым чехлом.</w:t>
            </w:r>
          </w:p>
          <w:p w:rsidR="00057D3B" w:rsidRDefault="00C54024" w:rsidP="009D45A9">
            <w:pPr>
              <w:jc w:val="both"/>
            </w:pPr>
            <w:r>
              <w:rPr>
                <w:sz w:val="22"/>
                <w:szCs w:val="22"/>
              </w:rPr>
              <w:t xml:space="preserve">Пробная приемная гильза должна быть изготовлена из листового </w:t>
            </w:r>
            <w:r w:rsidR="00AC1812" w:rsidRPr="00DB05A0">
              <w:rPr>
                <w:sz w:val="22"/>
                <w:szCs w:val="22"/>
              </w:rPr>
              <w:t>полимерного материала</w:t>
            </w:r>
            <w:r w:rsidR="00AC1812" w:rsidRPr="008511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слепку. Постоянная приемная гильза должна быть изготовлена из слоистого пластика на основе связующих смол. Вкладной элемент должен быть из вспененных материалов.</w:t>
            </w:r>
            <w:r w:rsidR="00CC62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Стопа должная быть монолитной, полиуретановой с вкладным элементом из </w:t>
            </w:r>
            <w:proofErr w:type="spellStart"/>
            <w:r>
              <w:rPr>
                <w:sz w:val="22"/>
                <w:szCs w:val="22"/>
              </w:rPr>
              <w:t>угленаполненного</w:t>
            </w:r>
            <w:proofErr w:type="spellEnd"/>
            <w:r>
              <w:rPr>
                <w:sz w:val="22"/>
                <w:szCs w:val="22"/>
              </w:rPr>
              <w:t xml:space="preserve"> полиамида.</w:t>
            </w:r>
            <w:r w:rsidR="00CC62EF">
              <w:rPr>
                <w:sz w:val="22"/>
                <w:szCs w:val="22"/>
              </w:rPr>
              <w:t xml:space="preserve"> Подошва стопы должна быть с отведенным большим пальцем и иметь волнистый профиль, который обеспечивает </w:t>
            </w:r>
            <w:proofErr w:type="spellStart"/>
            <w:r w:rsidR="00CC62EF">
              <w:rPr>
                <w:sz w:val="22"/>
                <w:szCs w:val="22"/>
              </w:rPr>
              <w:t>сцепляемость</w:t>
            </w:r>
            <w:proofErr w:type="spellEnd"/>
            <w:r w:rsidR="00CC62EF">
              <w:rPr>
                <w:sz w:val="22"/>
                <w:szCs w:val="22"/>
              </w:rPr>
              <w:t xml:space="preserve"> с поверхностью. Крепление протеза должно обеспечиваться замковым силиконовым чехлом и полимерным наколенником. Все компоненты модульной системы должны быть водостойкими. </w:t>
            </w:r>
            <w:r w:rsidR="009D45A9">
              <w:rPr>
                <w:sz w:val="22"/>
                <w:szCs w:val="22"/>
              </w:rPr>
              <w:t>Тип протеза</w:t>
            </w:r>
            <w:r w:rsidR="00DE0D25">
              <w:rPr>
                <w:sz w:val="22"/>
                <w:szCs w:val="22"/>
              </w:rPr>
              <w:t>:</w:t>
            </w:r>
            <w:r w:rsidR="009D45A9">
              <w:rPr>
                <w:sz w:val="22"/>
                <w:szCs w:val="22"/>
              </w:rPr>
              <w:t xml:space="preserve"> специальный.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024" w:rsidRDefault="007C5240" w:rsidP="00F73F00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024" w:rsidRDefault="00862508" w:rsidP="00F73F00">
            <w:pPr>
              <w:autoSpaceDE w:val="0"/>
              <w:autoSpaceDN w:val="0"/>
              <w:jc w:val="center"/>
            </w:pPr>
            <w:r>
              <w:t>штука</w:t>
            </w:r>
          </w:p>
        </w:tc>
      </w:tr>
    </w:tbl>
    <w:p w:rsidR="00713E63" w:rsidRDefault="00713E63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Протезирование нижних конечностей, заключается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осуществляемых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</w:t>
      </w:r>
      <w:r w:rsidR="002941F3" w:rsidRPr="00146581">
        <w:rPr>
          <w:rFonts w:eastAsia="Lucida Sans Unicode"/>
          <w:kern w:val="2"/>
          <w:sz w:val="22"/>
          <w:szCs w:val="22"/>
        </w:rPr>
        <w:t xml:space="preserve"> Услуги по протезированию нижних конечностей должны быть </w:t>
      </w:r>
      <w:r w:rsidR="00A46F98" w:rsidRPr="00146581">
        <w:rPr>
          <w:rFonts w:eastAsia="Lucida Sans Unicode"/>
          <w:kern w:val="2"/>
          <w:sz w:val="22"/>
          <w:szCs w:val="22"/>
        </w:rPr>
        <w:t>предоставлены в соответствии с ГОСТ Р 53870-2021 «Национальный стандарт Российской Федерации. Реабилитационные мероприятия. Услуги по протезированию нижних конечностей. Состав, содержание и порядок предоставления услуг».</w:t>
      </w:r>
    </w:p>
    <w:p w:rsidR="00F36B30" w:rsidRPr="000A5F87" w:rsidRDefault="00F36B30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Издели</w:t>
      </w:r>
      <w:r w:rsidR="0064563D">
        <w:rPr>
          <w:rFonts w:eastAsia="Lucida Sans Unicode"/>
          <w:kern w:val="2"/>
          <w:sz w:val="22"/>
          <w:szCs w:val="22"/>
        </w:rPr>
        <w:t>я</w:t>
      </w:r>
      <w:r w:rsidRPr="00146581">
        <w:rPr>
          <w:rFonts w:eastAsia="Lucida Sans Unicode"/>
          <w:kern w:val="2"/>
          <w:sz w:val="22"/>
          <w:szCs w:val="22"/>
        </w:rPr>
        <w:t xml:space="preserve"> должн</w:t>
      </w:r>
      <w:r w:rsidR="0064563D">
        <w:rPr>
          <w:rFonts w:eastAsia="Lucida Sans Unicode"/>
          <w:kern w:val="2"/>
          <w:sz w:val="22"/>
          <w:szCs w:val="22"/>
        </w:rPr>
        <w:t>ы</w:t>
      </w:r>
      <w:r w:rsidRPr="00146581">
        <w:rPr>
          <w:rFonts w:eastAsia="Lucida Sans Unicode"/>
          <w:kern w:val="2"/>
          <w:sz w:val="22"/>
          <w:szCs w:val="22"/>
        </w:rPr>
        <w:t xml:space="preserve"> отвечать</w:t>
      </w:r>
      <w:r w:rsidRPr="000A5F87">
        <w:rPr>
          <w:rFonts w:eastAsia="Lucida Sans Unicode"/>
          <w:kern w:val="2"/>
          <w:sz w:val="22"/>
          <w:szCs w:val="22"/>
        </w:rPr>
        <w:t xml:space="preserve"> требованиям:</w:t>
      </w:r>
    </w:p>
    <w:p w:rsidR="008D02D7" w:rsidRPr="00146581" w:rsidRDefault="008D02D7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>
        <w:rPr>
          <w:rFonts w:eastAsia="Lucida Sans Unicode"/>
          <w:kern w:val="2"/>
          <w:sz w:val="22"/>
          <w:szCs w:val="22"/>
        </w:rPr>
        <w:t>-</w:t>
      </w:r>
      <w:r w:rsidR="008C55B3">
        <w:rPr>
          <w:rFonts w:eastAsia="Lucida Sans Unicode"/>
          <w:kern w:val="2"/>
          <w:sz w:val="22"/>
          <w:szCs w:val="22"/>
        </w:rPr>
        <w:t xml:space="preserve"> </w:t>
      </w:r>
      <w:r w:rsidR="00954FDA">
        <w:rPr>
          <w:rFonts w:eastAsia="Lucida Sans Unicode"/>
          <w:kern w:val="2"/>
          <w:sz w:val="22"/>
          <w:szCs w:val="22"/>
        </w:rPr>
        <w:t>ГОСТ Р 51632-2021</w:t>
      </w:r>
      <w:r w:rsidR="00F36B30" w:rsidRPr="000A5F87">
        <w:rPr>
          <w:rFonts w:eastAsia="Lucida Sans Unicode"/>
          <w:kern w:val="2"/>
          <w:sz w:val="22"/>
          <w:szCs w:val="22"/>
        </w:rPr>
        <w:t xml:space="preserve"> </w:t>
      </w:r>
      <w:r w:rsidR="00F36B30" w:rsidRPr="00146581">
        <w:rPr>
          <w:rFonts w:eastAsia="Lucida Sans Unicode"/>
          <w:kern w:val="2"/>
          <w:sz w:val="22"/>
          <w:szCs w:val="22"/>
        </w:rPr>
        <w:t>«</w:t>
      </w:r>
      <w:r w:rsidR="008C55B3" w:rsidRPr="00146581">
        <w:rPr>
          <w:rFonts w:eastAsia="Lucida Sans Unicode"/>
          <w:kern w:val="2"/>
          <w:sz w:val="22"/>
          <w:szCs w:val="22"/>
        </w:rPr>
        <w:t xml:space="preserve">Национальный стандарт Российской Федерации. </w:t>
      </w:r>
      <w:r w:rsidR="00F36B30" w:rsidRPr="00146581">
        <w:rPr>
          <w:rFonts w:eastAsia="Lucida Sans Unicode"/>
          <w:kern w:val="2"/>
          <w:sz w:val="22"/>
          <w:szCs w:val="22"/>
        </w:rPr>
        <w:t>Технические средства реабилитации людей с ограничениями жизнедеятельности. Общие технические</w:t>
      </w:r>
      <w:r w:rsidRPr="00146581">
        <w:rPr>
          <w:rFonts w:eastAsia="Lucida Sans Unicode"/>
          <w:kern w:val="2"/>
          <w:sz w:val="22"/>
          <w:szCs w:val="22"/>
        </w:rPr>
        <w:t xml:space="preserve"> требования и методы испытаний»;</w:t>
      </w:r>
      <w:r w:rsidR="00F36B30" w:rsidRPr="00146581">
        <w:rPr>
          <w:rFonts w:eastAsia="Lucida Sans Unicode"/>
          <w:kern w:val="2"/>
          <w:sz w:val="22"/>
          <w:szCs w:val="22"/>
        </w:rPr>
        <w:t xml:space="preserve"> </w:t>
      </w:r>
    </w:p>
    <w:p w:rsidR="00953757" w:rsidRPr="00146581" w:rsidRDefault="008D02D7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-</w:t>
      </w:r>
      <w:r w:rsidR="008C55B3" w:rsidRPr="00146581">
        <w:rPr>
          <w:rFonts w:eastAsia="Lucida Sans Unicode"/>
          <w:kern w:val="2"/>
          <w:sz w:val="22"/>
          <w:szCs w:val="22"/>
        </w:rPr>
        <w:t xml:space="preserve"> </w:t>
      </w:r>
      <w:r w:rsidR="00F36B30" w:rsidRPr="00146581">
        <w:rPr>
          <w:rFonts w:eastAsia="Lucida Sans Unicode"/>
          <w:kern w:val="2"/>
          <w:sz w:val="22"/>
          <w:szCs w:val="22"/>
        </w:rPr>
        <w:t>ГОСТ Р 52770-2016 «</w:t>
      </w:r>
      <w:r w:rsidR="009C2481" w:rsidRPr="00146581">
        <w:rPr>
          <w:rFonts w:eastAsia="Lucida Sans Unicode"/>
          <w:kern w:val="2"/>
          <w:sz w:val="22"/>
          <w:szCs w:val="22"/>
        </w:rPr>
        <w:t xml:space="preserve">Национальный стандарт Российской Федерации. </w:t>
      </w:r>
      <w:r w:rsidR="00F36B30" w:rsidRPr="00146581">
        <w:rPr>
          <w:rFonts w:eastAsia="Lucida Sans Unicode"/>
          <w:kern w:val="2"/>
          <w:sz w:val="22"/>
          <w:szCs w:val="22"/>
        </w:rPr>
        <w:t>Изделия медицинские. Требования безопасности. Методы санитарно-химических</w:t>
      </w:r>
      <w:r w:rsidRPr="00146581">
        <w:rPr>
          <w:rFonts w:eastAsia="Lucida Sans Unicode"/>
          <w:kern w:val="2"/>
          <w:sz w:val="22"/>
          <w:szCs w:val="22"/>
        </w:rPr>
        <w:t xml:space="preserve"> и токсикологических испытаний»;</w:t>
      </w:r>
    </w:p>
    <w:p w:rsidR="008D02D7" w:rsidRPr="00146581" w:rsidRDefault="00953757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- ГОСТ Р 53871-2021 «</w:t>
      </w:r>
      <w:r w:rsidR="009C2481" w:rsidRPr="00146581">
        <w:rPr>
          <w:rFonts w:eastAsia="Lucida Sans Unicode"/>
          <w:kern w:val="2"/>
          <w:sz w:val="22"/>
          <w:szCs w:val="22"/>
        </w:rPr>
        <w:t xml:space="preserve">Национальный стандарт Российской Федерации. </w:t>
      </w:r>
      <w:r w:rsidRPr="00146581">
        <w:rPr>
          <w:rFonts w:eastAsia="Lucida Sans Unicode"/>
          <w:kern w:val="2"/>
          <w:sz w:val="22"/>
          <w:szCs w:val="22"/>
        </w:rPr>
        <w:t>Методы оценки реабилитационной эффективности протезирования нижних конечностей»;</w:t>
      </w:r>
      <w:r w:rsidR="00F36B30" w:rsidRPr="00146581">
        <w:rPr>
          <w:rFonts w:eastAsia="Lucida Sans Unicode"/>
          <w:kern w:val="2"/>
          <w:sz w:val="22"/>
          <w:szCs w:val="22"/>
        </w:rPr>
        <w:t xml:space="preserve"> </w:t>
      </w:r>
    </w:p>
    <w:p w:rsidR="00F36B30" w:rsidRPr="00146581" w:rsidRDefault="008D02D7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-</w:t>
      </w:r>
      <w:r w:rsidR="009C2481" w:rsidRPr="00146581">
        <w:rPr>
          <w:rFonts w:eastAsia="Lucida Sans Unicode"/>
          <w:kern w:val="2"/>
          <w:sz w:val="22"/>
          <w:szCs w:val="22"/>
        </w:rPr>
        <w:t xml:space="preserve"> </w:t>
      </w:r>
      <w:r w:rsidR="00F36B30" w:rsidRPr="00146581">
        <w:rPr>
          <w:rFonts w:eastAsia="Lucida Sans Unicode"/>
          <w:kern w:val="2"/>
          <w:sz w:val="22"/>
          <w:szCs w:val="22"/>
        </w:rPr>
        <w:t>ГОСТ Р ИСО 22523-2007 «</w:t>
      </w:r>
      <w:r w:rsidR="009C2481" w:rsidRPr="00146581">
        <w:rPr>
          <w:rFonts w:eastAsia="Lucida Sans Unicode"/>
          <w:kern w:val="2"/>
          <w:sz w:val="22"/>
          <w:szCs w:val="22"/>
        </w:rPr>
        <w:t xml:space="preserve">Национальный стандарт Российской Федерации. </w:t>
      </w:r>
      <w:r w:rsidR="00F36B30" w:rsidRPr="00146581">
        <w:rPr>
          <w:rFonts w:eastAsia="Lucida Sans Unicode"/>
          <w:kern w:val="2"/>
          <w:sz w:val="22"/>
          <w:szCs w:val="22"/>
        </w:rPr>
        <w:t xml:space="preserve">Протезы конечностей и </w:t>
      </w:r>
      <w:proofErr w:type="spellStart"/>
      <w:r w:rsidR="00F36B30" w:rsidRPr="00146581">
        <w:rPr>
          <w:rFonts w:eastAsia="Lucida Sans Unicode"/>
          <w:kern w:val="2"/>
          <w:sz w:val="22"/>
          <w:szCs w:val="22"/>
        </w:rPr>
        <w:t>ортезы</w:t>
      </w:r>
      <w:proofErr w:type="spellEnd"/>
      <w:r w:rsidR="00F36B30" w:rsidRPr="00146581">
        <w:rPr>
          <w:rFonts w:eastAsia="Lucida Sans Unicode"/>
          <w:kern w:val="2"/>
          <w:sz w:val="22"/>
          <w:szCs w:val="22"/>
        </w:rPr>
        <w:t xml:space="preserve"> наружные. Требования и методы испытаний»;</w:t>
      </w:r>
    </w:p>
    <w:p w:rsidR="00587BE7" w:rsidRPr="00146581" w:rsidRDefault="00587BE7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- ГОСТ Р 58269-2018 «Национальный стандарт Российской Федерации. Протезы наружные нижних конечностей. Термины и определения. Классификация»;</w:t>
      </w:r>
    </w:p>
    <w:p w:rsidR="007F30E5" w:rsidRPr="00146581" w:rsidRDefault="007F30E5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- ГОСТ Р 53869-2021</w:t>
      </w:r>
      <w:r w:rsidR="00146581" w:rsidRPr="00146581">
        <w:rPr>
          <w:rFonts w:ascii="Arial" w:hAnsi="Arial" w:cs="Arial"/>
          <w:color w:val="000000"/>
          <w:sz w:val="19"/>
          <w:szCs w:val="19"/>
        </w:rPr>
        <w:t xml:space="preserve"> </w:t>
      </w:r>
      <w:r w:rsidRPr="00146581">
        <w:rPr>
          <w:rFonts w:eastAsia="Lucida Sans Unicode"/>
          <w:kern w:val="2"/>
          <w:sz w:val="22"/>
          <w:szCs w:val="22"/>
        </w:rPr>
        <w:t>«Национальный стандарт Российской Федерации. Протезы нижних конечностей. Технические требования»;</w:t>
      </w:r>
    </w:p>
    <w:p w:rsidR="009C2481" w:rsidRPr="00146581" w:rsidRDefault="009C2481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 xml:space="preserve">- </w:t>
      </w:r>
      <w:r w:rsidR="00954FDA" w:rsidRPr="00146581">
        <w:rPr>
          <w:rFonts w:eastAsia="Lucida Sans Unicode"/>
          <w:kern w:val="2"/>
          <w:sz w:val="22"/>
          <w:szCs w:val="22"/>
        </w:rPr>
        <w:t>ГОСТ ISO 10993-1-2021</w:t>
      </w:r>
      <w:r w:rsidR="00F36B30" w:rsidRPr="00146581">
        <w:rPr>
          <w:rFonts w:eastAsia="Lucida Sans Unicode"/>
          <w:kern w:val="2"/>
          <w:sz w:val="22"/>
          <w:szCs w:val="22"/>
        </w:rPr>
        <w:t xml:space="preserve"> «</w:t>
      </w:r>
      <w:r w:rsidR="002310BB" w:rsidRPr="00146581">
        <w:rPr>
          <w:rFonts w:eastAsia="Lucida Sans Unicode"/>
          <w:kern w:val="2"/>
          <w:sz w:val="22"/>
          <w:szCs w:val="22"/>
        </w:rPr>
        <w:t xml:space="preserve">Межгосударственный стандарт. </w:t>
      </w:r>
      <w:r w:rsidR="00F36B30" w:rsidRPr="00146581">
        <w:rPr>
          <w:rFonts w:eastAsia="Lucida Sans Unicode"/>
          <w:kern w:val="2"/>
          <w:sz w:val="22"/>
          <w:szCs w:val="22"/>
        </w:rPr>
        <w:t xml:space="preserve">Изделия медицинские. Оценка биологического действия медицинских изделий. </w:t>
      </w:r>
      <w:r w:rsidRPr="00146581">
        <w:rPr>
          <w:rFonts w:eastAsia="Lucida Sans Unicode"/>
          <w:kern w:val="2"/>
          <w:sz w:val="22"/>
          <w:szCs w:val="22"/>
        </w:rPr>
        <w:t>Часть 1. Оценка и исследования</w:t>
      </w:r>
      <w:r w:rsidR="002310BB" w:rsidRPr="00146581">
        <w:rPr>
          <w:rFonts w:eastAsia="Lucida Sans Unicode"/>
          <w:kern w:val="2"/>
          <w:sz w:val="22"/>
          <w:szCs w:val="22"/>
        </w:rPr>
        <w:t xml:space="preserve"> в процессе менеджмента риска</w:t>
      </w:r>
      <w:r w:rsidRPr="00146581">
        <w:rPr>
          <w:rFonts w:eastAsia="Lucida Sans Unicode"/>
          <w:kern w:val="2"/>
          <w:sz w:val="22"/>
          <w:szCs w:val="22"/>
        </w:rPr>
        <w:t>»;</w:t>
      </w:r>
    </w:p>
    <w:p w:rsidR="002310BB" w:rsidRPr="00146581" w:rsidRDefault="009C2481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-</w:t>
      </w:r>
      <w:r w:rsidR="00F36B30" w:rsidRPr="00146581">
        <w:rPr>
          <w:rFonts w:eastAsia="Lucida Sans Unicode"/>
          <w:kern w:val="2"/>
          <w:sz w:val="22"/>
          <w:szCs w:val="22"/>
        </w:rPr>
        <w:t xml:space="preserve"> ГОСТ ISO 10993-5-2011 «</w:t>
      </w:r>
      <w:r w:rsidR="002310BB" w:rsidRPr="00146581">
        <w:rPr>
          <w:rFonts w:eastAsia="Lucida Sans Unicode"/>
          <w:kern w:val="2"/>
          <w:sz w:val="22"/>
          <w:szCs w:val="22"/>
        </w:rPr>
        <w:t xml:space="preserve">Межгосударственный стандарт. </w:t>
      </w:r>
      <w:r w:rsidR="00F36B30" w:rsidRPr="00146581">
        <w:rPr>
          <w:rFonts w:eastAsia="Lucida Sans Unicode"/>
          <w:kern w:val="2"/>
          <w:sz w:val="22"/>
          <w:szCs w:val="22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="00F36B30" w:rsidRPr="00146581">
        <w:rPr>
          <w:rFonts w:eastAsia="Lucida Sans Unicode"/>
          <w:kern w:val="2"/>
          <w:sz w:val="22"/>
          <w:szCs w:val="22"/>
        </w:rPr>
        <w:t>цитотоксичность</w:t>
      </w:r>
      <w:proofErr w:type="spellEnd"/>
      <w:r w:rsidR="00F36B30" w:rsidRPr="00146581">
        <w:rPr>
          <w:rFonts w:eastAsia="Lucida Sans Unicode"/>
          <w:kern w:val="2"/>
          <w:sz w:val="22"/>
          <w:szCs w:val="22"/>
        </w:rPr>
        <w:t xml:space="preserve">: методы </w:t>
      </w:r>
      <w:proofErr w:type="spellStart"/>
      <w:r w:rsidR="00F36B30" w:rsidRPr="00146581">
        <w:rPr>
          <w:rFonts w:eastAsia="Lucida Sans Unicode"/>
          <w:kern w:val="2"/>
          <w:sz w:val="22"/>
          <w:szCs w:val="22"/>
        </w:rPr>
        <w:t>in</w:t>
      </w:r>
      <w:proofErr w:type="spellEnd"/>
      <w:r w:rsidR="00F36B30" w:rsidRPr="00146581">
        <w:rPr>
          <w:rFonts w:eastAsia="Lucida Sans Unicode"/>
          <w:kern w:val="2"/>
          <w:sz w:val="22"/>
          <w:szCs w:val="22"/>
        </w:rPr>
        <w:t xml:space="preserve"> </w:t>
      </w:r>
      <w:proofErr w:type="spellStart"/>
      <w:r w:rsidR="00F36B30" w:rsidRPr="00146581">
        <w:rPr>
          <w:rFonts w:eastAsia="Lucida Sans Unicode"/>
          <w:kern w:val="2"/>
          <w:sz w:val="22"/>
          <w:szCs w:val="22"/>
        </w:rPr>
        <w:t>vitr</w:t>
      </w:r>
      <w:r w:rsidR="002310BB" w:rsidRPr="00146581">
        <w:rPr>
          <w:rFonts w:eastAsia="Lucida Sans Unicode"/>
          <w:kern w:val="2"/>
          <w:sz w:val="22"/>
          <w:szCs w:val="22"/>
        </w:rPr>
        <w:t>o</w:t>
      </w:r>
      <w:proofErr w:type="spellEnd"/>
      <w:r w:rsidR="002310BB" w:rsidRPr="00146581">
        <w:rPr>
          <w:rFonts w:eastAsia="Lucida Sans Unicode"/>
          <w:kern w:val="2"/>
          <w:sz w:val="22"/>
          <w:szCs w:val="22"/>
        </w:rPr>
        <w:t>»;</w:t>
      </w:r>
    </w:p>
    <w:p w:rsidR="00F36B30" w:rsidRDefault="002310BB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 xml:space="preserve">- </w:t>
      </w:r>
      <w:r w:rsidR="00F36B30" w:rsidRPr="00146581">
        <w:rPr>
          <w:rFonts w:eastAsia="Lucida Sans Unicode"/>
          <w:kern w:val="2"/>
          <w:sz w:val="22"/>
          <w:szCs w:val="22"/>
        </w:rPr>
        <w:t>ГОСТ ISO 10993-10-2011 «</w:t>
      </w:r>
      <w:r w:rsidRPr="00146581">
        <w:rPr>
          <w:rFonts w:eastAsia="Lucida Sans Unicode"/>
          <w:kern w:val="2"/>
          <w:sz w:val="22"/>
          <w:szCs w:val="22"/>
        </w:rPr>
        <w:t xml:space="preserve">Межгосударственный стандарт. </w:t>
      </w:r>
      <w:r w:rsidR="00F36B30" w:rsidRPr="00146581">
        <w:rPr>
          <w:rFonts w:eastAsia="Lucida Sans Unicode"/>
          <w:kern w:val="2"/>
          <w:sz w:val="22"/>
          <w:szCs w:val="22"/>
        </w:rPr>
        <w:t>Изделия</w:t>
      </w:r>
      <w:r w:rsidR="00F36B30" w:rsidRPr="000A5F87">
        <w:rPr>
          <w:rFonts w:eastAsia="Lucida Sans Unicode"/>
          <w:kern w:val="2"/>
          <w:sz w:val="22"/>
          <w:szCs w:val="22"/>
        </w:rPr>
        <w:t xml:space="preserve">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057D3B" w:rsidRPr="00DB05A0" w:rsidRDefault="00057D3B" w:rsidP="00057D3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DB05A0">
        <w:rPr>
          <w:rFonts w:eastAsia="Lucida Sans Unicode"/>
          <w:kern w:val="2"/>
          <w:sz w:val="22"/>
          <w:szCs w:val="22"/>
        </w:rPr>
        <w:t>В комплект поставки протезов должны входить:</w:t>
      </w:r>
    </w:p>
    <w:p w:rsidR="00057D3B" w:rsidRPr="00DB05A0" w:rsidRDefault="00057D3B" w:rsidP="00057D3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DB05A0">
        <w:rPr>
          <w:rFonts w:eastAsia="Lucida Sans Unicode"/>
          <w:kern w:val="2"/>
          <w:sz w:val="22"/>
          <w:szCs w:val="22"/>
        </w:rPr>
        <w:t>- протез;</w:t>
      </w:r>
    </w:p>
    <w:p w:rsidR="00057D3B" w:rsidRPr="00DB05A0" w:rsidRDefault="00057D3B" w:rsidP="00057D3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DB05A0">
        <w:rPr>
          <w:rFonts w:eastAsia="Lucida Sans Unicode"/>
          <w:kern w:val="2"/>
          <w:sz w:val="22"/>
          <w:szCs w:val="22"/>
        </w:rPr>
        <w:t>- запасные детали и комплектующие узлы;</w:t>
      </w:r>
    </w:p>
    <w:p w:rsidR="00057D3B" w:rsidRDefault="00057D3B" w:rsidP="00057D3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DB05A0">
        <w:rPr>
          <w:rFonts w:eastAsia="Lucida Sans Unicode"/>
          <w:kern w:val="2"/>
          <w:sz w:val="22"/>
          <w:szCs w:val="22"/>
        </w:rPr>
        <w:t>- инструкция по эксплуатации (памятка по пользованию).</w:t>
      </w:r>
    </w:p>
    <w:p w:rsidR="00BB4ECE" w:rsidRDefault="007F30E5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Маркировка и упаковка Изделия должна быть в соответствии с ГОСТ Р ИСО 22523-2007 и ГОСТ Р 53869-2021.</w:t>
      </w:r>
    </w:p>
    <w:p w:rsidR="00F36B30" w:rsidRPr="000A5F87" w:rsidRDefault="00F36B30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0A5F87">
        <w:rPr>
          <w:rFonts w:eastAsia="Lucida Sans Unicode"/>
          <w:kern w:val="2"/>
          <w:sz w:val="22"/>
          <w:szCs w:val="22"/>
        </w:rPr>
        <w:t>При готовности приступить к выполнению работ по изготовлению протезов, предоставление заказчику копий регистрационных удостоверений и документов, подтверждающих соответствие изделия (декларация о соответствии продукции либо сертификат соответствия), является обязательным условием, в случае если законодательством Российской Федерации предусмотрено наличие таких документов при передаче изделия.</w:t>
      </w:r>
    </w:p>
    <w:p w:rsidR="00F36B30" w:rsidRPr="000A5F87" w:rsidRDefault="00F36B30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0A5F87">
        <w:rPr>
          <w:rFonts w:eastAsia="Lucida Sans Unicode"/>
          <w:kern w:val="2"/>
          <w:sz w:val="22"/>
          <w:szCs w:val="22"/>
        </w:rPr>
        <w:t xml:space="preserve">Протезы должны изготавливаться с учетом анатомических дефектов конечности, индивидуально для пациента, при этом необходимо максимально учитывать физическое </w:t>
      </w:r>
      <w:r w:rsidRPr="000A5F87">
        <w:rPr>
          <w:rFonts w:eastAsia="Lucida Sans Unicode"/>
          <w:kern w:val="2"/>
          <w:sz w:val="22"/>
          <w:szCs w:val="22"/>
        </w:rPr>
        <w:lastRenderedPageBreak/>
        <w:t xml:space="preserve">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:rsidR="00146581" w:rsidRDefault="00146581" w:rsidP="00026B0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Материалы, из которых изготовлены приемные гильзы протезов и/или вкладные элементы, имеющие прямой и/или опосредованный контакт с кожей пользователя, должны удовлетворять требованиям биологической безопасности.</w:t>
      </w:r>
    </w:p>
    <w:p w:rsidR="00146581" w:rsidRDefault="00146581" w:rsidP="00026B0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Термопластичные материалы приемных гильз протеза должны обеспечивать термическую и механическую подгонку (</w:t>
      </w:r>
      <w:proofErr w:type="spellStart"/>
      <w:r>
        <w:rPr>
          <w:rFonts w:eastAsiaTheme="minorHAnsi"/>
          <w:sz w:val="22"/>
          <w:szCs w:val="22"/>
          <w:lang w:eastAsia="en-US"/>
        </w:rPr>
        <w:t>подформовку</w:t>
      </w:r>
      <w:proofErr w:type="spellEnd"/>
      <w:r>
        <w:rPr>
          <w:rFonts w:eastAsiaTheme="minorHAnsi"/>
          <w:sz w:val="22"/>
          <w:szCs w:val="22"/>
          <w:lang w:eastAsia="en-US"/>
        </w:rPr>
        <w:t>).</w:t>
      </w:r>
    </w:p>
    <w:p w:rsidR="00146581" w:rsidRDefault="00146581" w:rsidP="00026B0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Материалы приемных гильз должны обеспечивать установку заклепочных соединений без образования растрескиваний и разрывов.</w:t>
      </w:r>
    </w:p>
    <w:p w:rsidR="00146581" w:rsidRDefault="00146581" w:rsidP="00026B0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Материалы приемных гильз не должны деформироваться в процессе эксплуатации протеза.</w:t>
      </w:r>
    </w:p>
    <w:p w:rsidR="00F36B30" w:rsidRPr="00146581" w:rsidRDefault="00292085" w:rsidP="00026B0B">
      <w:pPr>
        <w:widowControl w:val="0"/>
        <w:suppressAutoHyphens/>
        <w:autoSpaceDN w:val="0"/>
        <w:ind w:right="52" w:firstLine="426"/>
        <w:jc w:val="center"/>
        <w:rPr>
          <w:rFonts w:eastAsia="Lucida Sans Unicode"/>
          <w:b/>
          <w:kern w:val="2"/>
          <w:sz w:val="22"/>
          <w:szCs w:val="22"/>
        </w:rPr>
      </w:pPr>
      <w:r>
        <w:rPr>
          <w:rFonts w:eastAsia="Lucida Sans Unicode"/>
          <w:b/>
          <w:kern w:val="2"/>
          <w:sz w:val="22"/>
          <w:szCs w:val="22"/>
        </w:rPr>
        <w:t>Требования к результатам работ</w:t>
      </w:r>
    </w:p>
    <w:p w:rsidR="00F36B30" w:rsidRPr="000A5F87" w:rsidRDefault="00F36B30" w:rsidP="00026B0B">
      <w:pPr>
        <w:widowControl w:val="0"/>
        <w:suppressAutoHyphens/>
        <w:autoSpaceDN w:val="0"/>
        <w:ind w:right="52" w:firstLine="426"/>
        <w:jc w:val="both"/>
        <w:rPr>
          <w:rFonts w:eastAsia="Lucida Sans Unicode"/>
          <w:kern w:val="2"/>
          <w:sz w:val="22"/>
          <w:szCs w:val="22"/>
        </w:rPr>
      </w:pPr>
      <w:r w:rsidRPr="000A5F87">
        <w:rPr>
          <w:rFonts w:eastAsia="Lucida Sans Unicode"/>
          <w:kern w:val="2"/>
          <w:sz w:val="22"/>
          <w:szCs w:val="22"/>
        </w:rPr>
        <w:t>Работы по обеспечению инвалида протезами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инвалида протезами должны быть выполнены с надлежащим качеством и в установленные сроки.</w:t>
      </w:r>
    </w:p>
    <w:p w:rsidR="00F36B30" w:rsidRPr="00F013EB" w:rsidRDefault="00F36B30" w:rsidP="00026B0B">
      <w:pPr>
        <w:widowControl w:val="0"/>
        <w:suppressAutoHyphens/>
        <w:autoSpaceDN w:val="0"/>
        <w:ind w:right="52" w:firstLine="426"/>
        <w:jc w:val="center"/>
        <w:rPr>
          <w:b/>
          <w:color w:val="000000"/>
          <w:sz w:val="22"/>
          <w:szCs w:val="22"/>
        </w:rPr>
      </w:pPr>
      <w:r w:rsidRPr="00F013EB">
        <w:rPr>
          <w:rFonts w:eastAsia="Lucida Sans Unicode"/>
          <w:b/>
          <w:bCs/>
          <w:color w:val="000000"/>
          <w:sz w:val="22"/>
          <w:szCs w:val="22"/>
          <w:lang w:eastAsia="en-US" w:bidi="en-US"/>
        </w:rPr>
        <w:t>Требования к срокам и (или) объему предоставления гарантии качества работ</w:t>
      </w:r>
    </w:p>
    <w:p w:rsidR="00057D3B" w:rsidRDefault="00057D3B" w:rsidP="00057D3B">
      <w:pPr>
        <w:shd w:val="clear" w:color="auto" w:fill="FFFFFF"/>
        <w:ind w:right="52" w:firstLine="426"/>
        <w:jc w:val="both"/>
        <w:rPr>
          <w:color w:val="000000"/>
          <w:spacing w:val="4"/>
          <w:sz w:val="22"/>
          <w:szCs w:val="22"/>
        </w:rPr>
      </w:pPr>
      <w:r w:rsidRPr="00DB05A0">
        <w:rPr>
          <w:color w:val="000000"/>
          <w:spacing w:val="4"/>
          <w:sz w:val="22"/>
          <w:szCs w:val="22"/>
        </w:rPr>
        <w:t xml:space="preserve">Установленный срок службы протезов должен соответствовать срокам пользования протезно-ортопедическими изделиями, установленными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 - не менее 2 лет </w:t>
      </w:r>
      <w:r w:rsidRPr="00DB05A0">
        <w:rPr>
          <w:color w:val="22272F"/>
          <w:shd w:val="clear" w:color="auto" w:fill="FFFFFF"/>
        </w:rPr>
        <w:t>с заменой до трех приемных гильз в пределах установленных сроков пользования при первичном протезировании</w:t>
      </w:r>
      <w:r w:rsidRPr="00DB05A0">
        <w:rPr>
          <w:color w:val="000000"/>
          <w:spacing w:val="4"/>
          <w:sz w:val="22"/>
          <w:szCs w:val="22"/>
        </w:rPr>
        <w:t>.</w:t>
      </w:r>
    </w:p>
    <w:p w:rsidR="00F36B30" w:rsidRPr="000A5F87" w:rsidRDefault="00F36B30" w:rsidP="00026B0B">
      <w:pPr>
        <w:shd w:val="clear" w:color="auto" w:fill="FFFFFF"/>
        <w:ind w:right="52" w:firstLine="426"/>
        <w:jc w:val="both"/>
        <w:rPr>
          <w:b/>
          <w:bCs/>
          <w:color w:val="000000"/>
          <w:sz w:val="22"/>
          <w:szCs w:val="22"/>
        </w:rPr>
      </w:pPr>
      <w:r w:rsidRPr="000A5F87">
        <w:rPr>
          <w:color w:val="000000"/>
          <w:spacing w:val="4"/>
          <w:sz w:val="22"/>
          <w:szCs w:val="22"/>
        </w:rPr>
        <w:t xml:space="preserve">Гарантийный срок на протезно-ортопедические изделия устанавливается со дня выдачи готового изделия в эксплуатацию </w:t>
      </w:r>
      <w:r w:rsidRPr="000A5F87">
        <w:rPr>
          <w:color w:val="000000"/>
          <w:sz w:val="22"/>
          <w:szCs w:val="22"/>
        </w:rPr>
        <w:t xml:space="preserve">и составляет: </w:t>
      </w:r>
      <w:r w:rsidRPr="000A5F87">
        <w:rPr>
          <w:bCs/>
          <w:color w:val="000000"/>
          <w:sz w:val="22"/>
          <w:szCs w:val="22"/>
        </w:rPr>
        <w:t xml:space="preserve">на протезы нижних конечностей - </w:t>
      </w:r>
      <w:r w:rsidR="00CB71EF">
        <w:rPr>
          <w:bCs/>
          <w:color w:val="000000"/>
          <w:sz w:val="22"/>
          <w:szCs w:val="22"/>
        </w:rPr>
        <w:t>12</w:t>
      </w:r>
      <w:r w:rsidRPr="000A5F87">
        <w:rPr>
          <w:bCs/>
          <w:color w:val="000000"/>
          <w:sz w:val="22"/>
          <w:szCs w:val="22"/>
        </w:rPr>
        <w:t xml:space="preserve"> (</w:t>
      </w:r>
      <w:r w:rsidR="00CB71EF">
        <w:rPr>
          <w:bCs/>
          <w:color w:val="000000"/>
          <w:sz w:val="22"/>
          <w:szCs w:val="22"/>
        </w:rPr>
        <w:t>двенадцать</w:t>
      </w:r>
      <w:r w:rsidRPr="000A5F87">
        <w:rPr>
          <w:bCs/>
          <w:color w:val="000000"/>
          <w:sz w:val="22"/>
          <w:szCs w:val="22"/>
        </w:rPr>
        <w:t>) месяцев.</w:t>
      </w:r>
    </w:p>
    <w:p w:rsidR="00F36B30" w:rsidRPr="00146581" w:rsidRDefault="00202265" w:rsidP="00026B0B">
      <w:pPr>
        <w:ind w:right="52" w:firstLine="426"/>
        <w:contextualSpacing/>
        <w:jc w:val="both"/>
        <w:rPr>
          <w:rFonts w:eastAsia="Lucida Sans Unicode"/>
          <w:kern w:val="2"/>
          <w:sz w:val="22"/>
          <w:szCs w:val="22"/>
        </w:rPr>
      </w:pPr>
      <w:r>
        <w:rPr>
          <w:rFonts w:eastAsia="Lucida Sans Unicode"/>
          <w:kern w:val="2"/>
          <w:sz w:val="22"/>
          <w:szCs w:val="22"/>
        </w:rPr>
        <w:t xml:space="preserve">В период гарантийного срока исполнитель проводит ремонт или замену за счет </w:t>
      </w:r>
      <w:r w:rsidRPr="00146581">
        <w:rPr>
          <w:rFonts w:eastAsia="Lucida Sans Unicode"/>
          <w:kern w:val="2"/>
          <w:sz w:val="22"/>
          <w:szCs w:val="22"/>
        </w:rPr>
        <w:t xml:space="preserve">собственных средств. Срок гарантийного ремонта со дня обращения инвалида не должен превышать 30 </w:t>
      </w:r>
      <w:r w:rsidR="00F013EB" w:rsidRPr="00146581">
        <w:rPr>
          <w:rFonts w:eastAsia="Lucida Sans Unicode"/>
          <w:kern w:val="2"/>
          <w:sz w:val="22"/>
          <w:szCs w:val="22"/>
        </w:rPr>
        <w:t xml:space="preserve">(тридцати) </w:t>
      </w:r>
      <w:r w:rsidRPr="00146581">
        <w:rPr>
          <w:rFonts w:eastAsia="Lucida Sans Unicode"/>
          <w:kern w:val="2"/>
          <w:sz w:val="22"/>
          <w:szCs w:val="22"/>
        </w:rPr>
        <w:t xml:space="preserve">рабочих дней. Обязательно наличие гарантийных талонов, дающих право на бесплатный ремонт Изделия во время гарантийного срока использования. Обязательно указание адресов специализированных мастерских, в которых следует обращаться для гарантийного ремонта Изделия или устранения неисправностей. </w:t>
      </w:r>
    </w:p>
    <w:p w:rsidR="00AF25C2" w:rsidRPr="00146581" w:rsidRDefault="00F36B30" w:rsidP="00026B0B">
      <w:pPr>
        <w:ind w:right="52" w:firstLine="426"/>
        <w:contextualSpacing/>
        <w:jc w:val="both"/>
        <w:rPr>
          <w:rFonts w:eastAsia="Lucida Sans Unicode"/>
          <w:kern w:val="2"/>
          <w:sz w:val="22"/>
          <w:szCs w:val="22"/>
        </w:rPr>
      </w:pPr>
      <w:r w:rsidRPr="00146581">
        <w:rPr>
          <w:rFonts w:eastAsia="Lucida Sans Unicode"/>
          <w:kern w:val="2"/>
          <w:sz w:val="22"/>
          <w:szCs w:val="22"/>
        </w:rPr>
        <w:t>Срок дополнительной гарантии качества изделия не должен превышать срока службы изделия.</w:t>
      </w:r>
    </w:p>
    <w:p w:rsidR="00CB71EF" w:rsidRDefault="00CB71EF" w:rsidP="00026B0B">
      <w:pPr>
        <w:shd w:val="clear" w:color="auto" w:fill="FFFFFF"/>
        <w:suppressAutoHyphens/>
        <w:ind w:right="24" w:firstLine="426"/>
        <w:jc w:val="both"/>
        <w:rPr>
          <w:color w:val="000000"/>
          <w:sz w:val="22"/>
          <w:szCs w:val="22"/>
          <w:lang w:eastAsia="ar-SA"/>
        </w:rPr>
      </w:pPr>
      <w:r w:rsidRPr="00146581">
        <w:rPr>
          <w:b/>
          <w:bCs/>
          <w:color w:val="000000"/>
          <w:sz w:val="22"/>
          <w:szCs w:val="22"/>
          <w:lang w:eastAsia="ar-SA"/>
        </w:rPr>
        <w:t xml:space="preserve">Место и условие выполнения работ: </w:t>
      </w:r>
      <w:r w:rsidRPr="00146581">
        <w:rPr>
          <w:bCs/>
          <w:color w:val="000000"/>
          <w:sz w:val="22"/>
          <w:szCs w:val="22"/>
          <w:lang w:eastAsia="ar-SA"/>
        </w:rPr>
        <w:t>Российская Федерация,</w:t>
      </w:r>
      <w:r w:rsidRPr="00146581">
        <w:rPr>
          <w:color w:val="000000"/>
          <w:sz w:val="22"/>
          <w:szCs w:val="22"/>
          <w:lang w:eastAsia="ar-SA"/>
        </w:rPr>
        <w:t xml:space="preserve"> </w:t>
      </w:r>
      <w:r w:rsidR="00417D05">
        <w:rPr>
          <w:color w:val="000000"/>
          <w:sz w:val="22"/>
          <w:szCs w:val="22"/>
          <w:lang w:eastAsia="ar-SA"/>
        </w:rPr>
        <w:t>Хабаровский</w:t>
      </w:r>
      <w:r w:rsidR="000C7BE5">
        <w:rPr>
          <w:color w:val="000000"/>
          <w:sz w:val="22"/>
          <w:szCs w:val="22"/>
          <w:lang w:eastAsia="ar-SA"/>
        </w:rPr>
        <w:t xml:space="preserve"> край</w:t>
      </w:r>
      <w:r w:rsidRPr="00146581">
        <w:rPr>
          <w:color w:val="000000"/>
          <w:sz w:val="22"/>
          <w:szCs w:val="22"/>
          <w:lang w:eastAsia="ar-SA"/>
        </w:rPr>
        <w:t>, по месту нахождения Исполнителя, в условиях стационара</w:t>
      </w:r>
      <w:r w:rsidR="00A53F8E" w:rsidRPr="00146581">
        <w:rPr>
          <w:color w:val="000000"/>
          <w:sz w:val="22"/>
          <w:szCs w:val="22"/>
          <w:lang w:eastAsia="ar-SA"/>
        </w:rPr>
        <w:t xml:space="preserve">, </w:t>
      </w:r>
      <w:r w:rsidR="00A53F8E" w:rsidRPr="00146581">
        <w:rPr>
          <w:sz w:val="22"/>
          <w:szCs w:val="22"/>
        </w:rPr>
        <w:t xml:space="preserve">имеющего условия для адаптационных мероприятий после протезирования и соответствующего требованиям </w:t>
      </w:r>
      <w:r w:rsidR="00F013EB" w:rsidRPr="00146581">
        <w:rPr>
          <w:sz w:val="22"/>
          <w:szCs w:val="22"/>
        </w:rPr>
        <w:t>СП 59.13330.2020</w:t>
      </w:r>
      <w:r w:rsidR="00F013EB" w:rsidRPr="00390028">
        <w:rPr>
          <w:sz w:val="22"/>
          <w:szCs w:val="22"/>
        </w:rPr>
        <w:t xml:space="preserve"> </w:t>
      </w:r>
      <w:r w:rsidR="00A53F8E" w:rsidRPr="00672C87">
        <w:rPr>
          <w:sz w:val="22"/>
          <w:szCs w:val="22"/>
        </w:rPr>
        <w:t>СНиП 35-01-2001 «Доступность зданий и сооружений для маломобильных групп населения»</w:t>
      </w:r>
      <w:r w:rsidR="00A53F8E" w:rsidRPr="00636C0C">
        <w:rPr>
          <w:color w:val="000000"/>
          <w:sz w:val="22"/>
          <w:szCs w:val="22"/>
          <w:lang w:eastAsia="ar-SA"/>
        </w:rPr>
        <w:t>.</w:t>
      </w:r>
    </w:p>
    <w:p w:rsidR="00427BBA" w:rsidRPr="005F6675" w:rsidRDefault="00427BBA" w:rsidP="00427BBA">
      <w:pPr>
        <w:shd w:val="clear" w:color="auto" w:fill="FFFFFF"/>
        <w:suppressAutoHyphens/>
        <w:ind w:right="24" w:firstLine="426"/>
        <w:jc w:val="both"/>
        <w:rPr>
          <w:color w:val="000000"/>
          <w:sz w:val="22"/>
          <w:szCs w:val="22"/>
          <w:lang w:eastAsia="ar-SA"/>
        </w:rPr>
      </w:pPr>
      <w:r w:rsidRPr="00DB05A0">
        <w:rPr>
          <w:color w:val="000000"/>
          <w:sz w:val="22"/>
          <w:szCs w:val="22"/>
          <w:lang w:eastAsia="ar-SA"/>
        </w:rPr>
        <w:t>На основании Перечня работ (услуг), составляющих медицинскую деятельность, утвержденному Постановлением Правительства Российской Федерации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B05A0">
        <w:rPr>
          <w:color w:val="000000"/>
          <w:sz w:val="22"/>
          <w:szCs w:val="22"/>
          <w:lang w:eastAsia="ar-SA"/>
        </w:rPr>
        <w:t>Сколково</w:t>
      </w:r>
      <w:proofErr w:type="spellEnd"/>
      <w:r w:rsidRPr="00DB05A0">
        <w:rPr>
          <w:color w:val="000000"/>
          <w:sz w:val="22"/>
          <w:szCs w:val="22"/>
          <w:lang w:eastAsia="ar-SA"/>
        </w:rPr>
        <w:t>») и признании утратившими силу некоторых актов Правительства Российской Федерации» в соответствии с Федеральным законом от 04.05.2011 № 99-ФЗ «О лицензировании отдельных видов деятельности» осмотр получателей Изделий, выбор конструкции протезно-ортопедического издания и оценка общего соматического состояния пользователей Изделий специалистами Исполнителя должны быть в условиях стационара с действующей лицензией на медицинскую деятельн</w:t>
      </w:r>
      <w:r w:rsidR="007C0746">
        <w:rPr>
          <w:color w:val="000000"/>
          <w:sz w:val="22"/>
          <w:szCs w:val="22"/>
          <w:lang w:eastAsia="ar-SA"/>
        </w:rPr>
        <w:t>ость по</w:t>
      </w:r>
      <w:r w:rsidRPr="00DB05A0">
        <w:rPr>
          <w:color w:val="000000"/>
          <w:sz w:val="22"/>
          <w:szCs w:val="22"/>
          <w:lang w:eastAsia="ar-SA"/>
        </w:rPr>
        <w:t xml:space="preserve"> травматологии и ортопедии (с местом осуществления лицензируемого вида деятельно</w:t>
      </w:r>
      <w:r w:rsidR="00417D05">
        <w:rPr>
          <w:color w:val="000000"/>
          <w:sz w:val="22"/>
          <w:szCs w:val="22"/>
          <w:lang w:eastAsia="ar-SA"/>
        </w:rPr>
        <w:t>сти на территории Хабаровского</w:t>
      </w:r>
      <w:r w:rsidRPr="00DB05A0">
        <w:rPr>
          <w:color w:val="000000"/>
          <w:sz w:val="22"/>
          <w:szCs w:val="22"/>
          <w:lang w:eastAsia="ar-SA"/>
        </w:rPr>
        <w:t xml:space="preserve"> края).</w:t>
      </w:r>
    </w:p>
    <w:p w:rsidR="00CB71EF" w:rsidRDefault="00CB71EF" w:rsidP="00026B0B">
      <w:pPr>
        <w:suppressAutoHyphens/>
        <w:ind w:firstLine="426"/>
        <w:jc w:val="both"/>
        <w:rPr>
          <w:color w:val="000000"/>
          <w:sz w:val="22"/>
          <w:szCs w:val="22"/>
          <w:lang w:eastAsia="ar-SA"/>
        </w:rPr>
      </w:pPr>
      <w:r w:rsidRPr="00636C0C">
        <w:rPr>
          <w:color w:val="000000"/>
          <w:sz w:val="22"/>
          <w:szCs w:val="22"/>
          <w:lang w:eastAsia="ar-SA"/>
        </w:rPr>
        <w:t xml:space="preserve">Работы должны быть выполнены и </w:t>
      </w:r>
      <w:r w:rsidRPr="00636C0C">
        <w:rPr>
          <w:color w:val="000000"/>
          <w:spacing w:val="-5"/>
          <w:sz w:val="22"/>
          <w:szCs w:val="22"/>
          <w:lang w:eastAsia="ar-SA"/>
        </w:rPr>
        <w:t>и</w:t>
      </w:r>
      <w:r w:rsidR="00A53F8E">
        <w:rPr>
          <w:color w:val="000000"/>
          <w:spacing w:val="-5"/>
          <w:sz w:val="22"/>
          <w:szCs w:val="22"/>
          <w:lang w:eastAsia="ar-SA"/>
        </w:rPr>
        <w:t>зделие предоставлено в течение 60 (шестидесяти</w:t>
      </w:r>
      <w:r w:rsidRPr="00636C0C">
        <w:rPr>
          <w:color w:val="000000"/>
          <w:spacing w:val="-5"/>
          <w:sz w:val="22"/>
          <w:szCs w:val="22"/>
          <w:lang w:eastAsia="ar-SA"/>
        </w:rPr>
        <w:t xml:space="preserve">) дней со дня обращения Получателя с направлением на </w:t>
      </w:r>
      <w:r w:rsidRPr="00636C0C">
        <w:rPr>
          <w:color w:val="000000"/>
          <w:sz w:val="22"/>
          <w:szCs w:val="22"/>
          <w:lang w:eastAsia="ar-SA"/>
        </w:rPr>
        <w:t>выполнение работ по изготовлению Изделия.</w:t>
      </w:r>
    </w:p>
    <w:p w:rsidR="00CB71EF" w:rsidRDefault="00CB71EF" w:rsidP="00026B0B">
      <w:pPr>
        <w:suppressAutoHyphens/>
        <w:ind w:firstLine="426"/>
        <w:jc w:val="both"/>
        <w:rPr>
          <w:color w:val="000000"/>
          <w:sz w:val="22"/>
          <w:szCs w:val="22"/>
          <w:lang w:eastAsia="ar-SA"/>
        </w:rPr>
      </w:pPr>
      <w:r w:rsidRPr="00636C0C">
        <w:rPr>
          <w:b/>
          <w:color w:val="000000"/>
          <w:sz w:val="22"/>
          <w:szCs w:val="22"/>
          <w:lang w:eastAsia="ar-SA"/>
        </w:rPr>
        <w:t>Срок выполнения работ:</w:t>
      </w:r>
      <w:r w:rsidRPr="00636C0C">
        <w:rPr>
          <w:color w:val="000000"/>
          <w:sz w:val="22"/>
          <w:szCs w:val="22"/>
          <w:lang w:eastAsia="ar-SA"/>
        </w:rPr>
        <w:t xml:space="preserve"> с даты заключения государственного контракта </w:t>
      </w:r>
      <w:r w:rsidRPr="000C7BE5">
        <w:rPr>
          <w:color w:val="000000"/>
          <w:sz w:val="22"/>
          <w:szCs w:val="22"/>
          <w:lang w:eastAsia="ar-SA"/>
        </w:rPr>
        <w:t xml:space="preserve">по </w:t>
      </w:r>
      <w:r w:rsidR="004C61A4">
        <w:rPr>
          <w:color w:val="000000"/>
          <w:sz w:val="22"/>
          <w:szCs w:val="22"/>
          <w:lang w:eastAsia="ar-SA"/>
        </w:rPr>
        <w:t>27 октября</w:t>
      </w:r>
      <w:r w:rsidR="00146581" w:rsidRPr="000C7BE5">
        <w:rPr>
          <w:color w:val="000000"/>
          <w:sz w:val="22"/>
          <w:szCs w:val="22"/>
          <w:lang w:eastAsia="ar-SA"/>
        </w:rPr>
        <w:t xml:space="preserve"> </w:t>
      </w:r>
      <w:r w:rsidR="00710CFB" w:rsidRPr="000C7BE5">
        <w:rPr>
          <w:color w:val="000000"/>
          <w:sz w:val="22"/>
          <w:szCs w:val="22"/>
          <w:lang w:eastAsia="ar-SA"/>
        </w:rPr>
        <w:t>2023</w:t>
      </w:r>
      <w:r w:rsidRPr="000C7BE5">
        <w:rPr>
          <w:color w:val="000000"/>
          <w:sz w:val="22"/>
          <w:szCs w:val="22"/>
          <w:lang w:eastAsia="ar-SA"/>
        </w:rPr>
        <w:t xml:space="preserve"> года.</w:t>
      </w:r>
    </w:p>
    <w:p w:rsidR="00CB71EF" w:rsidRPr="00636C0C" w:rsidRDefault="00CB71EF" w:rsidP="00026B0B">
      <w:pPr>
        <w:suppressAutoHyphens/>
        <w:ind w:firstLine="426"/>
        <w:jc w:val="both"/>
        <w:rPr>
          <w:sz w:val="22"/>
          <w:szCs w:val="22"/>
          <w:lang w:eastAsia="ar-SA"/>
        </w:rPr>
      </w:pPr>
      <w:r w:rsidRPr="00636C0C">
        <w:rPr>
          <w:b/>
          <w:color w:val="000000"/>
          <w:sz w:val="22"/>
          <w:szCs w:val="22"/>
          <w:lang w:eastAsia="ar-SA"/>
        </w:rPr>
        <w:t>Срок действия контракта:</w:t>
      </w:r>
      <w:r w:rsidRPr="00636C0C">
        <w:rPr>
          <w:color w:val="000000"/>
          <w:sz w:val="22"/>
          <w:szCs w:val="22"/>
          <w:lang w:eastAsia="ar-SA"/>
        </w:rPr>
        <w:t xml:space="preserve"> с момента подписания по </w:t>
      </w:r>
      <w:r w:rsidR="004C61A4">
        <w:rPr>
          <w:color w:val="000000"/>
          <w:sz w:val="22"/>
          <w:szCs w:val="22"/>
          <w:lang w:eastAsia="ar-SA"/>
        </w:rPr>
        <w:t>15</w:t>
      </w:r>
      <w:r w:rsidR="00DB05A0">
        <w:rPr>
          <w:color w:val="000000"/>
          <w:sz w:val="22"/>
          <w:szCs w:val="22"/>
          <w:lang w:eastAsia="ar-SA"/>
        </w:rPr>
        <w:t>.12.</w:t>
      </w:r>
      <w:r w:rsidR="006E475B">
        <w:rPr>
          <w:color w:val="000000"/>
          <w:sz w:val="22"/>
          <w:szCs w:val="22"/>
          <w:lang w:eastAsia="ar-SA"/>
        </w:rPr>
        <w:t>2</w:t>
      </w:r>
      <w:r w:rsidR="00F55F7E">
        <w:rPr>
          <w:color w:val="000000"/>
          <w:sz w:val="22"/>
          <w:szCs w:val="22"/>
          <w:lang w:eastAsia="ar-SA"/>
        </w:rPr>
        <w:t>023</w:t>
      </w:r>
      <w:r w:rsidRPr="00636C0C">
        <w:rPr>
          <w:color w:val="000000"/>
          <w:sz w:val="22"/>
          <w:szCs w:val="22"/>
          <w:lang w:eastAsia="ar-SA"/>
        </w:rPr>
        <w:t xml:space="preserve"> года.</w:t>
      </w:r>
    </w:p>
    <w:p w:rsidR="00CB71EF" w:rsidRPr="00636C0C" w:rsidRDefault="008E087B" w:rsidP="00CB71EF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Консультант </w:t>
      </w:r>
      <w:r w:rsidR="00CB71EF" w:rsidRPr="00636C0C">
        <w:rPr>
          <w:sz w:val="22"/>
          <w:szCs w:val="22"/>
          <w:lang w:eastAsia="ar-SA"/>
        </w:rPr>
        <w:t xml:space="preserve">отдела социальных программ            </w:t>
      </w:r>
      <w:r>
        <w:rPr>
          <w:sz w:val="22"/>
          <w:szCs w:val="22"/>
          <w:lang w:eastAsia="ar-SA"/>
        </w:rPr>
        <w:t xml:space="preserve">     </w:t>
      </w:r>
      <w:r w:rsidR="006E475B">
        <w:rPr>
          <w:sz w:val="22"/>
          <w:szCs w:val="22"/>
          <w:lang w:eastAsia="ar-SA"/>
        </w:rPr>
        <w:t xml:space="preserve">                                               </w:t>
      </w:r>
      <w:r w:rsidR="00CB71EF" w:rsidRPr="00636C0C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Т.Ю. Чурилова</w:t>
      </w:r>
      <w:r w:rsidR="00CB71EF" w:rsidRPr="00636C0C">
        <w:rPr>
          <w:sz w:val="22"/>
          <w:szCs w:val="22"/>
          <w:lang w:eastAsia="ar-SA"/>
        </w:rPr>
        <w:t xml:space="preserve">   </w:t>
      </w:r>
    </w:p>
    <w:p w:rsidR="00CB71EF" w:rsidRDefault="00CB71EF" w:rsidP="00AF25C2">
      <w:pPr>
        <w:widowControl w:val="0"/>
        <w:autoSpaceDN w:val="0"/>
        <w:ind w:right="52"/>
        <w:jc w:val="center"/>
        <w:rPr>
          <w:rFonts w:eastAsia="Lucida Sans Unicode"/>
          <w:color w:val="000000"/>
          <w:sz w:val="22"/>
          <w:szCs w:val="22"/>
          <w:lang w:eastAsia="en-US" w:bidi="en-US"/>
        </w:rPr>
      </w:pPr>
    </w:p>
    <w:p w:rsidR="009A7EAB" w:rsidRPr="005F17D8" w:rsidRDefault="009A7EAB" w:rsidP="009A7EAB">
      <w:pPr>
        <w:pStyle w:val="Style9"/>
        <w:widowControl/>
        <w:jc w:val="both"/>
        <w:rPr>
          <w:rStyle w:val="FontStyle14"/>
          <w:rFonts w:ascii="Times New Roman" w:hAnsi="Times New Roman"/>
          <w:b w:val="0"/>
          <w:i w:val="0"/>
          <w:sz w:val="20"/>
          <w:szCs w:val="20"/>
        </w:rPr>
      </w:pPr>
      <w:r>
        <w:rPr>
          <w:rStyle w:val="FontStyle14"/>
          <w:rFonts w:ascii="Times New Roman" w:hAnsi="Times New Roman"/>
          <w:sz w:val="20"/>
          <w:szCs w:val="20"/>
        </w:rPr>
        <w:t>Исп. Е.В. Серова</w:t>
      </w:r>
    </w:p>
    <w:p w:rsidR="00F36B30" w:rsidRDefault="009A7EAB" w:rsidP="00F013EB">
      <w:pPr>
        <w:pStyle w:val="Style9"/>
        <w:widowControl/>
        <w:jc w:val="both"/>
        <w:rPr>
          <w:sz w:val="22"/>
          <w:szCs w:val="22"/>
          <w:u w:val="single"/>
        </w:rPr>
      </w:pPr>
      <w:r>
        <w:rPr>
          <w:rStyle w:val="FontStyle14"/>
          <w:rFonts w:ascii="Times New Roman" w:hAnsi="Times New Roman"/>
          <w:sz w:val="20"/>
          <w:szCs w:val="20"/>
        </w:rPr>
        <w:t>+7 (4132) 697712</w:t>
      </w:r>
    </w:p>
    <w:sectPr w:rsidR="00F36B30" w:rsidSect="00026B0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165D"/>
    <w:rsid w:val="00006EE1"/>
    <w:rsid w:val="00026B0B"/>
    <w:rsid w:val="00057D3B"/>
    <w:rsid w:val="00082FC6"/>
    <w:rsid w:val="00086B4E"/>
    <w:rsid w:val="00094BE7"/>
    <w:rsid w:val="000A5F87"/>
    <w:rsid w:val="000B51BE"/>
    <w:rsid w:val="000C7BE5"/>
    <w:rsid w:val="000D4E96"/>
    <w:rsid w:val="000F4089"/>
    <w:rsid w:val="000F711E"/>
    <w:rsid w:val="000F7F57"/>
    <w:rsid w:val="00146581"/>
    <w:rsid w:val="00157948"/>
    <w:rsid w:val="001A30E1"/>
    <w:rsid w:val="001A747D"/>
    <w:rsid w:val="001B5B78"/>
    <w:rsid w:val="001D317A"/>
    <w:rsid w:val="001D6B0D"/>
    <w:rsid w:val="001E3C07"/>
    <w:rsid w:val="001F58DD"/>
    <w:rsid w:val="00202265"/>
    <w:rsid w:val="002310BB"/>
    <w:rsid w:val="002514AE"/>
    <w:rsid w:val="00262692"/>
    <w:rsid w:val="002737B4"/>
    <w:rsid w:val="00292085"/>
    <w:rsid w:val="002941F3"/>
    <w:rsid w:val="002958F9"/>
    <w:rsid w:val="002A156C"/>
    <w:rsid w:val="002D4D3C"/>
    <w:rsid w:val="00301358"/>
    <w:rsid w:val="00361B2A"/>
    <w:rsid w:val="003743E1"/>
    <w:rsid w:val="0038587B"/>
    <w:rsid w:val="00417D05"/>
    <w:rsid w:val="00427BBA"/>
    <w:rsid w:val="004960F1"/>
    <w:rsid w:val="004A165D"/>
    <w:rsid w:val="004A5ABF"/>
    <w:rsid w:val="004B7624"/>
    <w:rsid w:val="004C1B8F"/>
    <w:rsid w:val="004C61A4"/>
    <w:rsid w:val="004D50C5"/>
    <w:rsid w:val="00502B3F"/>
    <w:rsid w:val="00525970"/>
    <w:rsid w:val="00567AB8"/>
    <w:rsid w:val="005707C8"/>
    <w:rsid w:val="00582EA5"/>
    <w:rsid w:val="00587BE7"/>
    <w:rsid w:val="005937BA"/>
    <w:rsid w:val="005A424B"/>
    <w:rsid w:val="005A68EB"/>
    <w:rsid w:val="005E036D"/>
    <w:rsid w:val="005E79F1"/>
    <w:rsid w:val="00617559"/>
    <w:rsid w:val="00622B11"/>
    <w:rsid w:val="0064563D"/>
    <w:rsid w:val="00665A34"/>
    <w:rsid w:val="00681EFE"/>
    <w:rsid w:val="006A1B90"/>
    <w:rsid w:val="006A26CE"/>
    <w:rsid w:val="006C7494"/>
    <w:rsid w:val="006E475B"/>
    <w:rsid w:val="006F326F"/>
    <w:rsid w:val="006F52C3"/>
    <w:rsid w:val="006F65E6"/>
    <w:rsid w:val="007062E9"/>
    <w:rsid w:val="00710CFB"/>
    <w:rsid w:val="00713E63"/>
    <w:rsid w:val="0073115E"/>
    <w:rsid w:val="007B1CA6"/>
    <w:rsid w:val="007C0746"/>
    <w:rsid w:val="007C5240"/>
    <w:rsid w:val="007D4574"/>
    <w:rsid w:val="007E2EAF"/>
    <w:rsid w:val="007F30E5"/>
    <w:rsid w:val="00851139"/>
    <w:rsid w:val="00862508"/>
    <w:rsid w:val="00866D13"/>
    <w:rsid w:val="00884C31"/>
    <w:rsid w:val="008C55B3"/>
    <w:rsid w:val="008D02D7"/>
    <w:rsid w:val="008E087B"/>
    <w:rsid w:val="00911E7D"/>
    <w:rsid w:val="0092697F"/>
    <w:rsid w:val="0093004F"/>
    <w:rsid w:val="009377BC"/>
    <w:rsid w:val="00951EDA"/>
    <w:rsid w:val="00953757"/>
    <w:rsid w:val="00954FDA"/>
    <w:rsid w:val="00955127"/>
    <w:rsid w:val="00963DDF"/>
    <w:rsid w:val="00967E2F"/>
    <w:rsid w:val="00987126"/>
    <w:rsid w:val="009A7EAB"/>
    <w:rsid w:val="009C2481"/>
    <w:rsid w:val="009D45A9"/>
    <w:rsid w:val="009F12D1"/>
    <w:rsid w:val="00A13009"/>
    <w:rsid w:val="00A33541"/>
    <w:rsid w:val="00A377EC"/>
    <w:rsid w:val="00A46F98"/>
    <w:rsid w:val="00A53F8E"/>
    <w:rsid w:val="00A97C62"/>
    <w:rsid w:val="00AC1812"/>
    <w:rsid w:val="00AC4E63"/>
    <w:rsid w:val="00AF25C2"/>
    <w:rsid w:val="00B30782"/>
    <w:rsid w:val="00B4288E"/>
    <w:rsid w:val="00B446E2"/>
    <w:rsid w:val="00B55E28"/>
    <w:rsid w:val="00B81ECD"/>
    <w:rsid w:val="00BA08BE"/>
    <w:rsid w:val="00BA297F"/>
    <w:rsid w:val="00BB4ECE"/>
    <w:rsid w:val="00C03614"/>
    <w:rsid w:val="00C254EA"/>
    <w:rsid w:val="00C54024"/>
    <w:rsid w:val="00C66966"/>
    <w:rsid w:val="00C72FBE"/>
    <w:rsid w:val="00CA040E"/>
    <w:rsid w:val="00CB4C6C"/>
    <w:rsid w:val="00CB71EF"/>
    <w:rsid w:val="00CC4E72"/>
    <w:rsid w:val="00CC62EF"/>
    <w:rsid w:val="00CC6B39"/>
    <w:rsid w:val="00CD156F"/>
    <w:rsid w:val="00D341F4"/>
    <w:rsid w:val="00D4037D"/>
    <w:rsid w:val="00D5135C"/>
    <w:rsid w:val="00D80D8F"/>
    <w:rsid w:val="00DB05A0"/>
    <w:rsid w:val="00DB0CFC"/>
    <w:rsid w:val="00DB3CBC"/>
    <w:rsid w:val="00DC11AD"/>
    <w:rsid w:val="00DE0D25"/>
    <w:rsid w:val="00E40830"/>
    <w:rsid w:val="00E722FF"/>
    <w:rsid w:val="00E7253B"/>
    <w:rsid w:val="00EC5E30"/>
    <w:rsid w:val="00ED556F"/>
    <w:rsid w:val="00F013EB"/>
    <w:rsid w:val="00F32F48"/>
    <w:rsid w:val="00F36B30"/>
    <w:rsid w:val="00F451A4"/>
    <w:rsid w:val="00F55F7E"/>
    <w:rsid w:val="00F73F00"/>
    <w:rsid w:val="00FA4DC4"/>
    <w:rsid w:val="00FA539D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"/>
    <w:basedOn w:val="a"/>
    <w:rsid w:val="004A1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A5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9A7EAB"/>
    <w:pPr>
      <w:widowControl w:val="0"/>
      <w:autoSpaceDE w:val="0"/>
      <w:autoSpaceDN w:val="0"/>
      <w:adjustRightInd w:val="0"/>
    </w:pPr>
    <w:rPr>
      <w:rFonts w:ascii="Book Antiqua" w:eastAsiaTheme="minorEastAsia" w:hAnsi="Book Antiqua"/>
    </w:rPr>
  </w:style>
  <w:style w:type="character" w:customStyle="1" w:styleId="FontStyle14">
    <w:name w:val="Font Style14"/>
    <w:basedOn w:val="a0"/>
    <w:uiPriority w:val="99"/>
    <w:rsid w:val="009A7EAB"/>
    <w:rPr>
      <w:rFonts w:ascii="Book Antiqua" w:hAnsi="Book Antiqua" w:cs="Book Antiqua"/>
      <w:b/>
      <w:bCs/>
      <w:i/>
      <w:iCs/>
      <w:sz w:val="12"/>
      <w:szCs w:val="12"/>
    </w:rPr>
  </w:style>
  <w:style w:type="character" w:styleId="a5">
    <w:name w:val="annotation reference"/>
    <w:basedOn w:val="a0"/>
    <w:uiPriority w:val="99"/>
    <w:semiHidden/>
    <w:unhideWhenUsed/>
    <w:rsid w:val="00951E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1ED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1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1E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1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4A19-5C60-4EB2-8E76-0098888C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Грехов</dc:creator>
  <cp:lastModifiedBy>059Revizor2</cp:lastModifiedBy>
  <cp:revision>18</cp:revision>
  <cp:lastPrinted>2023-06-16T02:24:00Z</cp:lastPrinted>
  <dcterms:created xsi:type="dcterms:W3CDTF">2023-06-16T05:50:00Z</dcterms:created>
  <dcterms:modified xsi:type="dcterms:W3CDTF">2023-08-02T04:57:00Z</dcterms:modified>
</cp:coreProperties>
</file>