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B2" w:rsidRDefault="001257DD" w:rsidP="00F82456">
      <w:pPr>
        <w:ind w:firstLine="284"/>
        <w:jc w:val="both"/>
        <w:rPr>
          <w:sz w:val="26"/>
          <w:szCs w:val="26"/>
        </w:rPr>
      </w:pPr>
      <w:r>
        <w:rPr>
          <w:b/>
          <w:sz w:val="26"/>
          <w:szCs w:val="26"/>
        </w:rPr>
        <w:t>1.</w:t>
      </w:r>
      <w:r w:rsidR="00C50AE5" w:rsidRPr="00DC01BD">
        <w:rPr>
          <w:b/>
          <w:sz w:val="26"/>
          <w:szCs w:val="26"/>
        </w:rPr>
        <w:t>Наименование объекта закупки:</w:t>
      </w:r>
      <w:r w:rsidR="00C50AE5" w:rsidRPr="00DC01BD">
        <w:rPr>
          <w:sz w:val="26"/>
          <w:szCs w:val="26"/>
        </w:rPr>
        <w:t xml:space="preserve"> </w:t>
      </w:r>
      <w:r w:rsidR="003557B1">
        <w:rPr>
          <w:sz w:val="24"/>
          <w:szCs w:val="24"/>
        </w:rPr>
        <w:t>В</w:t>
      </w:r>
      <w:r w:rsidR="003557B1" w:rsidRPr="003557B1">
        <w:rPr>
          <w:sz w:val="24"/>
          <w:szCs w:val="24"/>
        </w:rPr>
        <w:t xml:space="preserve">ыполнение работ по изготовлению и обеспечению </w:t>
      </w:r>
      <w:r w:rsidR="00321E67" w:rsidRPr="00321E67">
        <w:rPr>
          <w:sz w:val="24"/>
          <w:szCs w:val="24"/>
        </w:rPr>
        <w:t xml:space="preserve">инвалидов </w:t>
      </w:r>
      <w:r w:rsidR="00F82456" w:rsidRPr="00F82456">
        <w:rPr>
          <w:sz w:val="24"/>
          <w:szCs w:val="24"/>
        </w:rPr>
        <w:t>протезами верхних конечностей в 2023 году</w:t>
      </w:r>
      <w:r w:rsidR="00321E67" w:rsidRPr="00321E67">
        <w:rPr>
          <w:sz w:val="24"/>
          <w:szCs w:val="24"/>
        </w:rPr>
        <w:t>.</w:t>
      </w:r>
    </w:p>
    <w:p w:rsidR="004D66FD" w:rsidRDefault="004D66FD" w:rsidP="00F82456">
      <w:pPr>
        <w:ind w:firstLine="284"/>
        <w:jc w:val="both"/>
        <w:rPr>
          <w:sz w:val="26"/>
          <w:szCs w:val="26"/>
        </w:rPr>
      </w:pPr>
    </w:p>
    <w:p w:rsidR="00B75C41" w:rsidRPr="00010A00" w:rsidRDefault="00C50AE5" w:rsidP="00F82456">
      <w:pPr>
        <w:ind w:firstLine="284"/>
        <w:jc w:val="both"/>
        <w:rPr>
          <w:b/>
          <w:sz w:val="26"/>
          <w:szCs w:val="26"/>
        </w:rPr>
      </w:pPr>
      <w:r w:rsidRPr="00DC01BD">
        <w:rPr>
          <w:b/>
          <w:sz w:val="26"/>
          <w:szCs w:val="26"/>
        </w:rPr>
        <w:t xml:space="preserve">2.Технические, функциональные, качественные и </w:t>
      </w:r>
      <w:r w:rsidR="00E7431D">
        <w:rPr>
          <w:b/>
          <w:sz w:val="26"/>
          <w:szCs w:val="26"/>
        </w:rPr>
        <w:t>эксплуатационные характеристики.</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5575"/>
        <w:gridCol w:w="1088"/>
      </w:tblGrid>
      <w:tr w:rsidR="00F82456" w:rsidRPr="00043251" w:rsidTr="00E76C63">
        <w:tc>
          <w:tcPr>
            <w:tcW w:w="709" w:type="dxa"/>
          </w:tcPr>
          <w:p w:rsidR="00F82456" w:rsidRPr="00043251" w:rsidRDefault="00F82456" w:rsidP="007633DB">
            <w:pPr>
              <w:jc w:val="center"/>
              <w:rPr>
                <w:b/>
                <w:bCs/>
                <w:sz w:val="24"/>
                <w:szCs w:val="24"/>
              </w:rPr>
            </w:pPr>
            <w:r w:rsidRPr="00F82456">
              <w:rPr>
                <w:b/>
                <w:bCs/>
                <w:sz w:val="24"/>
                <w:szCs w:val="24"/>
              </w:rPr>
              <w:t>№ п/п</w:t>
            </w:r>
          </w:p>
        </w:tc>
        <w:tc>
          <w:tcPr>
            <w:tcW w:w="2693" w:type="dxa"/>
            <w:shd w:val="clear" w:color="auto" w:fill="auto"/>
            <w:vAlign w:val="center"/>
          </w:tcPr>
          <w:p w:rsidR="00F82456" w:rsidRPr="00043251" w:rsidRDefault="00F82456" w:rsidP="007633DB">
            <w:pPr>
              <w:jc w:val="center"/>
              <w:rPr>
                <w:b/>
                <w:bCs/>
                <w:sz w:val="24"/>
                <w:szCs w:val="24"/>
              </w:rPr>
            </w:pPr>
            <w:r w:rsidRPr="00043251">
              <w:rPr>
                <w:b/>
                <w:bCs/>
                <w:sz w:val="24"/>
                <w:szCs w:val="24"/>
              </w:rPr>
              <w:t>Наименование</w:t>
            </w:r>
          </w:p>
          <w:p w:rsidR="00F82456" w:rsidRPr="00043251" w:rsidRDefault="00F82456" w:rsidP="007633DB">
            <w:pPr>
              <w:jc w:val="center"/>
              <w:rPr>
                <w:sz w:val="24"/>
                <w:szCs w:val="24"/>
              </w:rPr>
            </w:pPr>
            <w:r w:rsidRPr="00043251">
              <w:rPr>
                <w:b/>
                <w:bCs/>
                <w:sz w:val="24"/>
                <w:szCs w:val="24"/>
              </w:rPr>
              <w:t>объекта закупки</w:t>
            </w:r>
          </w:p>
        </w:tc>
        <w:tc>
          <w:tcPr>
            <w:tcW w:w="5575" w:type="dxa"/>
            <w:shd w:val="clear" w:color="auto" w:fill="auto"/>
            <w:vAlign w:val="center"/>
          </w:tcPr>
          <w:p w:rsidR="00F82456" w:rsidRPr="00043251" w:rsidRDefault="00F82456" w:rsidP="007633DB">
            <w:pPr>
              <w:jc w:val="center"/>
              <w:rPr>
                <w:sz w:val="24"/>
                <w:szCs w:val="24"/>
              </w:rPr>
            </w:pPr>
            <w:r w:rsidRPr="00043251">
              <w:rPr>
                <w:b/>
                <w:bCs/>
                <w:sz w:val="24"/>
                <w:szCs w:val="24"/>
              </w:rPr>
              <w:t>Описание объекта закупки</w:t>
            </w:r>
          </w:p>
        </w:tc>
        <w:tc>
          <w:tcPr>
            <w:tcW w:w="1088" w:type="dxa"/>
            <w:shd w:val="clear" w:color="auto" w:fill="auto"/>
            <w:vAlign w:val="center"/>
          </w:tcPr>
          <w:p w:rsidR="00F82456" w:rsidRPr="00043251" w:rsidRDefault="00F82456" w:rsidP="007633DB">
            <w:pPr>
              <w:jc w:val="center"/>
              <w:rPr>
                <w:sz w:val="24"/>
                <w:szCs w:val="24"/>
              </w:rPr>
            </w:pPr>
            <w:r w:rsidRPr="00043251">
              <w:rPr>
                <w:b/>
                <w:bCs/>
                <w:sz w:val="24"/>
                <w:szCs w:val="24"/>
              </w:rPr>
              <w:t>Кол-во (шт.)</w:t>
            </w:r>
          </w:p>
        </w:tc>
      </w:tr>
      <w:tr w:rsidR="00E76C63" w:rsidRPr="00043251" w:rsidTr="00E76C63">
        <w:tc>
          <w:tcPr>
            <w:tcW w:w="709" w:type="dxa"/>
          </w:tcPr>
          <w:p w:rsidR="00E76C63" w:rsidRPr="000E25F9" w:rsidRDefault="00E76C63" w:rsidP="00E76C63">
            <w:pPr>
              <w:ind w:firstLine="709"/>
              <w:jc w:val="center"/>
              <w:rPr>
                <w:sz w:val="26"/>
                <w:szCs w:val="26"/>
              </w:rPr>
            </w:pPr>
            <w:r w:rsidRPr="000E25F9">
              <w:rPr>
                <w:sz w:val="26"/>
                <w:szCs w:val="26"/>
              </w:rPr>
              <w:t>11.</w:t>
            </w:r>
          </w:p>
        </w:tc>
        <w:tc>
          <w:tcPr>
            <w:tcW w:w="2693" w:type="dxa"/>
          </w:tcPr>
          <w:p w:rsidR="00E76C63" w:rsidRPr="00AB5943" w:rsidRDefault="00E76C63" w:rsidP="00E76C63">
            <w:pPr>
              <w:jc w:val="center"/>
              <w:rPr>
                <w:sz w:val="26"/>
                <w:szCs w:val="26"/>
              </w:rPr>
            </w:pPr>
            <w:r w:rsidRPr="00AB5943">
              <w:rPr>
                <w:rFonts w:eastAsia="Calibri"/>
                <w:sz w:val="26"/>
                <w:szCs w:val="26"/>
              </w:rPr>
              <w:t>Протез кисти рабочий, в том числе при вычленении и частичном вычленении кисти</w:t>
            </w:r>
            <w:r w:rsidRPr="00AB5943">
              <w:rPr>
                <w:sz w:val="26"/>
                <w:szCs w:val="26"/>
              </w:rPr>
              <w:t xml:space="preserve"> </w:t>
            </w:r>
          </w:p>
          <w:p w:rsidR="00E76C63" w:rsidRPr="00AB5943" w:rsidRDefault="00E76C63" w:rsidP="00E76C63">
            <w:pPr>
              <w:jc w:val="center"/>
              <w:rPr>
                <w:sz w:val="26"/>
                <w:szCs w:val="26"/>
              </w:rPr>
            </w:pPr>
          </w:p>
          <w:p w:rsidR="00E76C63" w:rsidRPr="00AB5943" w:rsidRDefault="00E76C63" w:rsidP="00E76C63">
            <w:pPr>
              <w:jc w:val="center"/>
              <w:rPr>
                <w:sz w:val="26"/>
                <w:szCs w:val="26"/>
              </w:rPr>
            </w:pPr>
            <w:r w:rsidRPr="00AB5943">
              <w:rPr>
                <w:sz w:val="26"/>
                <w:szCs w:val="26"/>
              </w:rPr>
              <w:t>КОЗ 03.28.08.02.01</w:t>
            </w:r>
          </w:p>
          <w:p w:rsidR="00E76C63" w:rsidRPr="00AB5943" w:rsidRDefault="00E76C63" w:rsidP="00E76C63">
            <w:pPr>
              <w:jc w:val="center"/>
              <w:rPr>
                <w:sz w:val="26"/>
                <w:szCs w:val="26"/>
              </w:rPr>
            </w:pPr>
          </w:p>
          <w:p w:rsidR="00E76C63" w:rsidRPr="00AB5943" w:rsidRDefault="00E76C63" w:rsidP="00E76C63">
            <w:pPr>
              <w:jc w:val="center"/>
              <w:rPr>
                <w:sz w:val="26"/>
                <w:szCs w:val="26"/>
              </w:rPr>
            </w:pPr>
            <w:r w:rsidRPr="00AB5943">
              <w:rPr>
                <w:sz w:val="26"/>
                <w:szCs w:val="26"/>
              </w:rPr>
              <w:t>ОКПД2: 32.50.22.121 - Протезы внешние</w:t>
            </w:r>
          </w:p>
        </w:tc>
        <w:tc>
          <w:tcPr>
            <w:tcW w:w="5575" w:type="dxa"/>
          </w:tcPr>
          <w:p w:rsidR="00E76C63" w:rsidRPr="000E25F9" w:rsidRDefault="00E76C63" w:rsidP="00E76C63">
            <w:pPr>
              <w:jc w:val="both"/>
              <w:rPr>
                <w:sz w:val="26"/>
                <w:szCs w:val="26"/>
              </w:rPr>
            </w:pPr>
            <w:r w:rsidRPr="000E25F9">
              <w:rPr>
                <w:sz w:val="26"/>
                <w:szCs w:val="26"/>
              </w:rPr>
              <w:t>Протез кисти рабочий при частичной ампутации кисти и/или вычленении кисти.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и/или полиамидной смолы, термопластичный пластик. Крепление индивидуальное, подгоночное.</w:t>
            </w:r>
          </w:p>
          <w:p w:rsidR="00E76C63" w:rsidRPr="000E25F9" w:rsidRDefault="00E76C63" w:rsidP="00E76C63">
            <w:pPr>
              <w:jc w:val="both"/>
              <w:rPr>
                <w:sz w:val="26"/>
                <w:szCs w:val="26"/>
              </w:rPr>
            </w:pPr>
            <w:r w:rsidRPr="000E25F9">
              <w:rPr>
                <w:sz w:val="26"/>
                <w:szCs w:val="26"/>
              </w:rPr>
              <w:t>Гарантийный срок – 12 месяцев</w:t>
            </w:r>
          </w:p>
        </w:tc>
        <w:tc>
          <w:tcPr>
            <w:tcW w:w="1088" w:type="dxa"/>
          </w:tcPr>
          <w:p w:rsidR="00E76C63" w:rsidRPr="000E25F9" w:rsidRDefault="00E76C63" w:rsidP="00E76C63">
            <w:pPr>
              <w:jc w:val="center"/>
              <w:rPr>
                <w:sz w:val="26"/>
                <w:szCs w:val="26"/>
              </w:rPr>
            </w:pPr>
            <w:r w:rsidRPr="000E25F9">
              <w:rPr>
                <w:sz w:val="26"/>
                <w:szCs w:val="26"/>
              </w:rPr>
              <w:t>2</w:t>
            </w:r>
          </w:p>
        </w:tc>
      </w:tr>
      <w:tr w:rsidR="00E76C63" w:rsidRPr="00043251" w:rsidTr="00E76C63">
        <w:tc>
          <w:tcPr>
            <w:tcW w:w="709" w:type="dxa"/>
          </w:tcPr>
          <w:p w:rsidR="00E76C63" w:rsidRPr="000E25F9" w:rsidRDefault="00E76C63" w:rsidP="00E76C63">
            <w:pPr>
              <w:spacing w:after="200"/>
              <w:ind w:firstLine="709"/>
              <w:rPr>
                <w:sz w:val="26"/>
                <w:szCs w:val="26"/>
              </w:rPr>
            </w:pPr>
            <w:r w:rsidRPr="000E25F9">
              <w:rPr>
                <w:sz w:val="26"/>
                <w:szCs w:val="26"/>
              </w:rPr>
              <w:t>1</w:t>
            </w:r>
          </w:p>
          <w:p w:rsidR="00E76C63" w:rsidRPr="000E25F9" w:rsidRDefault="00E76C63" w:rsidP="00E76C63">
            <w:pPr>
              <w:spacing w:after="200"/>
              <w:jc w:val="center"/>
              <w:rPr>
                <w:sz w:val="26"/>
                <w:szCs w:val="26"/>
              </w:rPr>
            </w:pPr>
            <w:r w:rsidRPr="000E25F9">
              <w:rPr>
                <w:sz w:val="26"/>
                <w:szCs w:val="26"/>
              </w:rPr>
              <w:t>2.</w:t>
            </w:r>
          </w:p>
        </w:tc>
        <w:tc>
          <w:tcPr>
            <w:tcW w:w="2693" w:type="dxa"/>
          </w:tcPr>
          <w:p w:rsidR="00E76C63" w:rsidRPr="00AB5943" w:rsidRDefault="00E76C63" w:rsidP="00E76C63">
            <w:pPr>
              <w:jc w:val="center"/>
              <w:rPr>
                <w:rFonts w:eastAsia="Calibri"/>
                <w:sz w:val="26"/>
                <w:szCs w:val="26"/>
              </w:rPr>
            </w:pPr>
            <w:r w:rsidRPr="00AB5943">
              <w:rPr>
                <w:rFonts w:eastAsia="Calibri"/>
                <w:sz w:val="26"/>
                <w:szCs w:val="26"/>
              </w:rPr>
              <w:t>Протез</w:t>
            </w:r>
          </w:p>
          <w:p w:rsidR="00E76C63" w:rsidRPr="00AB5943" w:rsidRDefault="00E76C63" w:rsidP="00E76C63">
            <w:pPr>
              <w:jc w:val="center"/>
              <w:rPr>
                <w:rFonts w:eastAsia="Calibri"/>
                <w:sz w:val="26"/>
                <w:szCs w:val="26"/>
              </w:rPr>
            </w:pPr>
            <w:r w:rsidRPr="00AB5943">
              <w:rPr>
                <w:rFonts w:eastAsia="Calibri"/>
                <w:sz w:val="26"/>
                <w:szCs w:val="26"/>
              </w:rPr>
              <w:t>предплечья</w:t>
            </w:r>
          </w:p>
          <w:p w:rsidR="00E76C63" w:rsidRPr="00AB5943" w:rsidRDefault="00E76C63" w:rsidP="00E76C63">
            <w:pPr>
              <w:jc w:val="center"/>
              <w:rPr>
                <w:sz w:val="26"/>
                <w:szCs w:val="26"/>
              </w:rPr>
            </w:pPr>
            <w:r w:rsidRPr="00AB5943">
              <w:rPr>
                <w:rFonts w:eastAsia="Calibri"/>
                <w:sz w:val="26"/>
                <w:szCs w:val="26"/>
              </w:rPr>
              <w:t>рабочий</w:t>
            </w:r>
            <w:r w:rsidRPr="00AB5943">
              <w:rPr>
                <w:sz w:val="26"/>
                <w:szCs w:val="26"/>
              </w:rPr>
              <w:t xml:space="preserve"> </w:t>
            </w:r>
          </w:p>
          <w:p w:rsidR="00E76C63" w:rsidRPr="00AB5943" w:rsidRDefault="00E76C63" w:rsidP="00E76C63">
            <w:pPr>
              <w:jc w:val="center"/>
              <w:rPr>
                <w:sz w:val="26"/>
                <w:szCs w:val="26"/>
              </w:rPr>
            </w:pPr>
            <w:r w:rsidRPr="00AB5943">
              <w:rPr>
                <w:sz w:val="26"/>
                <w:szCs w:val="26"/>
              </w:rPr>
              <w:t>КОЗ 03.28.08.02.02</w:t>
            </w:r>
          </w:p>
          <w:p w:rsidR="00E76C63" w:rsidRPr="00AB5943" w:rsidRDefault="00E76C63" w:rsidP="00E76C63">
            <w:pPr>
              <w:jc w:val="center"/>
              <w:rPr>
                <w:sz w:val="26"/>
                <w:szCs w:val="26"/>
              </w:rPr>
            </w:pPr>
          </w:p>
          <w:p w:rsidR="00E76C63" w:rsidRPr="00AB5943" w:rsidRDefault="00E76C63" w:rsidP="00E76C63">
            <w:pPr>
              <w:spacing w:after="200"/>
              <w:jc w:val="center"/>
              <w:rPr>
                <w:sz w:val="26"/>
                <w:szCs w:val="26"/>
              </w:rPr>
            </w:pPr>
            <w:r w:rsidRPr="00AB5943">
              <w:rPr>
                <w:sz w:val="26"/>
                <w:szCs w:val="26"/>
              </w:rPr>
              <w:t>ОКПД2: 32.50.22.121 - Протезы внешние</w:t>
            </w:r>
          </w:p>
        </w:tc>
        <w:tc>
          <w:tcPr>
            <w:tcW w:w="5575" w:type="dxa"/>
          </w:tcPr>
          <w:p w:rsidR="00E76C63" w:rsidRPr="000E25F9" w:rsidRDefault="00E76C63" w:rsidP="00E76C63">
            <w:pPr>
              <w:jc w:val="both"/>
              <w:rPr>
                <w:sz w:val="26"/>
                <w:szCs w:val="26"/>
              </w:rPr>
            </w:pPr>
            <w:r w:rsidRPr="000E25F9">
              <w:rPr>
                <w:sz w:val="26"/>
                <w:szCs w:val="26"/>
              </w:rPr>
              <w:t xml:space="preserve">Протез предплечья рабочий. Управление сохранившейся рукой или </w:t>
            </w:r>
            <w:proofErr w:type="spellStart"/>
            <w:r w:rsidRPr="000E25F9">
              <w:rPr>
                <w:sz w:val="26"/>
                <w:szCs w:val="26"/>
              </w:rPr>
              <w:t>противоупором</w:t>
            </w:r>
            <w:proofErr w:type="spellEnd"/>
            <w:r w:rsidRPr="000E25F9">
              <w:rPr>
                <w:sz w:val="26"/>
                <w:szCs w:val="26"/>
              </w:rPr>
              <w:t>. Модули кисти и локоть-предплечье отсутствуют. Адаптер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или полиамидной смолы; термопластичный пластик. Крепление индивидуальное, подгоночное, специальное. Протез укомплектован двумя чехлами на культю.</w:t>
            </w:r>
          </w:p>
          <w:p w:rsidR="00E76C63" w:rsidRPr="000E25F9" w:rsidRDefault="00E76C63" w:rsidP="00E76C63">
            <w:pPr>
              <w:jc w:val="both"/>
              <w:rPr>
                <w:sz w:val="26"/>
                <w:szCs w:val="26"/>
              </w:rPr>
            </w:pPr>
            <w:r w:rsidRPr="000E25F9">
              <w:rPr>
                <w:sz w:val="26"/>
                <w:szCs w:val="26"/>
              </w:rPr>
              <w:t>Гарантийный срок – 12 месяцев</w:t>
            </w:r>
          </w:p>
        </w:tc>
        <w:tc>
          <w:tcPr>
            <w:tcW w:w="1088" w:type="dxa"/>
          </w:tcPr>
          <w:p w:rsidR="00E76C63" w:rsidRPr="000E25F9" w:rsidRDefault="00E76C63" w:rsidP="00E76C63">
            <w:pPr>
              <w:spacing w:after="200"/>
              <w:jc w:val="center"/>
              <w:rPr>
                <w:sz w:val="26"/>
                <w:szCs w:val="26"/>
              </w:rPr>
            </w:pPr>
            <w:r w:rsidRPr="000E25F9">
              <w:rPr>
                <w:sz w:val="26"/>
                <w:szCs w:val="26"/>
              </w:rPr>
              <w:t>13</w:t>
            </w:r>
          </w:p>
        </w:tc>
      </w:tr>
      <w:tr w:rsidR="00E76C63" w:rsidRPr="00043251" w:rsidTr="00E76C63">
        <w:tc>
          <w:tcPr>
            <w:tcW w:w="709" w:type="dxa"/>
          </w:tcPr>
          <w:p w:rsidR="00E76C63" w:rsidRPr="000E25F9" w:rsidRDefault="00E76C63" w:rsidP="00E76C63">
            <w:pPr>
              <w:ind w:firstLine="709"/>
              <w:jc w:val="center"/>
              <w:rPr>
                <w:sz w:val="26"/>
                <w:szCs w:val="26"/>
              </w:rPr>
            </w:pPr>
            <w:r w:rsidRPr="000E25F9">
              <w:rPr>
                <w:sz w:val="26"/>
                <w:szCs w:val="26"/>
              </w:rPr>
              <w:t>2</w:t>
            </w:r>
          </w:p>
          <w:p w:rsidR="00E76C63" w:rsidRPr="000E25F9" w:rsidRDefault="00E76C63" w:rsidP="00E76C63">
            <w:pPr>
              <w:jc w:val="center"/>
              <w:rPr>
                <w:sz w:val="26"/>
                <w:szCs w:val="26"/>
              </w:rPr>
            </w:pPr>
            <w:r w:rsidRPr="000E25F9">
              <w:rPr>
                <w:sz w:val="26"/>
                <w:szCs w:val="26"/>
              </w:rPr>
              <w:t>3.</w:t>
            </w:r>
          </w:p>
          <w:p w:rsidR="00E76C63" w:rsidRPr="000E25F9" w:rsidRDefault="00E76C63" w:rsidP="00E76C63">
            <w:pPr>
              <w:jc w:val="center"/>
              <w:rPr>
                <w:sz w:val="26"/>
                <w:szCs w:val="26"/>
              </w:rPr>
            </w:pPr>
          </w:p>
        </w:tc>
        <w:tc>
          <w:tcPr>
            <w:tcW w:w="2693" w:type="dxa"/>
          </w:tcPr>
          <w:p w:rsidR="00E76C63" w:rsidRPr="00AB5943" w:rsidRDefault="00E76C63" w:rsidP="00E76C63">
            <w:pPr>
              <w:jc w:val="center"/>
              <w:rPr>
                <w:sz w:val="26"/>
                <w:szCs w:val="26"/>
              </w:rPr>
            </w:pPr>
            <w:r w:rsidRPr="00AB5943">
              <w:rPr>
                <w:rFonts w:eastAsia="Calibri"/>
                <w:sz w:val="26"/>
                <w:szCs w:val="26"/>
              </w:rPr>
              <w:t>Протез плеча рабочий</w:t>
            </w:r>
            <w:r w:rsidRPr="00AB5943">
              <w:rPr>
                <w:sz w:val="26"/>
                <w:szCs w:val="26"/>
              </w:rPr>
              <w:t xml:space="preserve"> </w:t>
            </w:r>
          </w:p>
          <w:p w:rsidR="00E76C63" w:rsidRPr="00AB5943" w:rsidRDefault="00E76C63" w:rsidP="00E76C63">
            <w:pPr>
              <w:jc w:val="center"/>
              <w:rPr>
                <w:sz w:val="26"/>
                <w:szCs w:val="26"/>
              </w:rPr>
            </w:pPr>
          </w:p>
          <w:p w:rsidR="00E76C63" w:rsidRPr="00AB5943" w:rsidRDefault="00E76C63" w:rsidP="00E76C63">
            <w:pPr>
              <w:jc w:val="center"/>
              <w:rPr>
                <w:sz w:val="26"/>
                <w:szCs w:val="26"/>
              </w:rPr>
            </w:pPr>
            <w:r w:rsidRPr="00AB5943">
              <w:rPr>
                <w:sz w:val="26"/>
                <w:szCs w:val="26"/>
              </w:rPr>
              <w:t>КОЗ 03.28.08.02.03</w:t>
            </w:r>
          </w:p>
          <w:p w:rsidR="00E76C63" w:rsidRPr="00AB5943" w:rsidRDefault="00E76C63" w:rsidP="00E76C63">
            <w:pPr>
              <w:jc w:val="center"/>
              <w:rPr>
                <w:sz w:val="26"/>
                <w:szCs w:val="26"/>
              </w:rPr>
            </w:pPr>
          </w:p>
          <w:p w:rsidR="00E76C63" w:rsidRPr="00AB5943" w:rsidRDefault="00E76C63" w:rsidP="00E76C63">
            <w:pPr>
              <w:jc w:val="center"/>
              <w:rPr>
                <w:sz w:val="26"/>
                <w:szCs w:val="26"/>
              </w:rPr>
            </w:pPr>
            <w:r w:rsidRPr="00AB5943">
              <w:rPr>
                <w:sz w:val="26"/>
                <w:szCs w:val="26"/>
              </w:rPr>
              <w:t>ОКПД2: 32.50.22.121 - Протезы внешние</w:t>
            </w:r>
          </w:p>
          <w:p w:rsidR="00E76C63" w:rsidRPr="00AB5943" w:rsidRDefault="00E76C63" w:rsidP="00E76C63">
            <w:pPr>
              <w:jc w:val="center"/>
              <w:rPr>
                <w:sz w:val="26"/>
                <w:szCs w:val="26"/>
              </w:rPr>
            </w:pPr>
          </w:p>
        </w:tc>
        <w:tc>
          <w:tcPr>
            <w:tcW w:w="5575" w:type="dxa"/>
          </w:tcPr>
          <w:p w:rsidR="00E76C63" w:rsidRPr="000E25F9" w:rsidRDefault="00E76C63" w:rsidP="00E76C63">
            <w:pPr>
              <w:jc w:val="both"/>
              <w:rPr>
                <w:rFonts w:eastAsia="Calibri"/>
                <w:color w:val="000000"/>
                <w:sz w:val="26"/>
                <w:szCs w:val="26"/>
              </w:rPr>
            </w:pPr>
            <w:r w:rsidRPr="000E25F9">
              <w:rPr>
                <w:sz w:val="26"/>
                <w:szCs w:val="26"/>
              </w:rPr>
              <w:t xml:space="preserve">Протез плеча рабочий. Управление сохранившейся рукой и/или </w:t>
            </w:r>
            <w:proofErr w:type="spellStart"/>
            <w:r w:rsidRPr="000E25F9">
              <w:rPr>
                <w:sz w:val="26"/>
                <w:szCs w:val="26"/>
              </w:rPr>
              <w:t>противоупором</w:t>
            </w:r>
            <w:proofErr w:type="spellEnd"/>
            <w:r w:rsidRPr="000E25F9">
              <w:rPr>
                <w:sz w:val="26"/>
                <w:szCs w:val="26"/>
              </w:rPr>
              <w:t>. Отсутствует модуль кисти. Узел локоть-предплечье с бесступенчатой фиксацией, с адаптером для присоединения рабочих насадок, с цилиндрическим хвостовиком диаметром 10 мм. Комплект рабочих насадок. Приемная гильза индивидуальная одинарная. Материал приемной гильзы: кожа; слоистый пластик на основе ламинирующей смолы и/или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w:t>
            </w:r>
            <w:r w:rsidRPr="000E25F9">
              <w:rPr>
                <w:rFonts w:eastAsia="Calibri"/>
                <w:color w:val="000000"/>
                <w:sz w:val="26"/>
                <w:szCs w:val="26"/>
              </w:rPr>
              <w:t>.</w:t>
            </w:r>
          </w:p>
          <w:p w:rsidR="00E76C63" w:rsidRPr="000E25F9" w:rsidRDefault="00E76C63" w:rsidP="00E76C63">
            <w:pPr>
              <w:jc w:val="both"/>
              <w:rPr>
                <w:sz w:val="26"/>
                <w:szCs w:val="26"/>
              </w:rPr>
            </w:pPr>
            <w:r w:rsidRPr="000E25F9">
              <w:rPr>
                <w:sz w:val="26"/>
                <w:szCs w:val="26"/>
              </w:rPr>
              <w:t>Гарантийный срок - 12 месяцев.</w:t>
            </w:r>
          </w:p>
        </w:tc>
        <w:tc>
          <w:tcPr>
            <w:tcW w:w="1088" w:type="dxa"/>
          </w:tcPr>
          <w:p w:rsidR="00E76C63" w:rsidRPr="000E25F9" w:rsidRDefault="00E76C63" w:rsidP="00E76C63">
            <w:pPr>
              <w:jc w:val="center"/>
              <w:rPr>
                <w:sz w:val="26"/>
                <w:szCs w:val="26"/>
              </w:rPr>
            </w:pPr>
            <w:r w:rsidRPr="000E25F9">
              <w:rPr>
                <w:sz w:val="26"/>
                <w:szCs w:val="26"/>
              </w:rPr>
              <w:t>2</w:t>
            </w:r>
          </w:p>
        </w:tc>
      </w:tr>
      <w:tr w:rsidR="00E76C63" w:rsidRPr="00043251" w:rsidTr="00E76C63">
        <w:tc>
          <w:tcPr>
            <w:tcW w:w="709" w:type="dxa"/>
          </w:tcPr>
          <w:p w:rsidR="00E76C63" w:rsidRPr="000E25F9" w:rsidRDefault="00E76C63" w:rsidP="00E76C63">
            <w:pPr>
              <w:ind w:firstLine="709"/>
              <w:jc w:val="center"/>
              <w:rPr>
                <w:sz w:val="26"/>
                <w:szCs w:val="26"/>
              </w:rPr>
            </w:pPr>
            <w:r w:rsidRPr="000E25F9">
              <w:rPr>
                <w:sz w:val="26"/>
                <w:szCs w:val="26"/>
              </w:rPr>
              <w:t>44.</w:t>
            </w:r>
          </w:p>
        </w:tc>
        <w:tc>
          <w:tcPr>
            <w:tcW w:w="2693" w:type="dxa"/>
          </w:tcPr>
          <w:p w:rsidR="00E76C63" w:rsidRPr="00AB5943" w:rsidRDefault="00E76C63" w:rsidP="00E76C63">
            <w:pPr>
              <w:jc w:val="center"/>
              <w:rPr>
                <w:rFonts w:eastAsia="Calibri"/>
                <w:sz w:val="26"/>
                <w:szCs w:val="26"/>
              </w:rPr>
            </w:pPr>
            <w:r w:rsidRPr="00AB5943">
              <w:rPr>
                <w:rFonts w:eastAsia="Calibri"/>
                <w:sz w:val="26"/>
                <w:szCs w:val="26"/>
              </w:rPr>
              <w:t>Протез кисти</w:t>
            </w:r>
          </w:p>
          <w:p w:rsidR="00E76C63" w:rsidRPr="00AB5943" w:rsidRDefault="00E76C63" w:rsidP="00E76C63">
            <w:pPr>
              <w:jc w:val="center"/>
              <w:rPr>
                <w:rFonts w:eastAsia="Calibri"/>
                <w:sz w:val="26"/>
                <w:szCs w:val="26"/>
              </w:rPr>
            </w:pPr>
            <w:r w:rsidRPr="00AB5943">
              <w:rPr>
                <w:rFonts w:eastAsia="Calibri"/>
                <w:sz w:val="26"/>
                <w:szCs w:val="26"/>
              </w:rPr>
              <w:t>активный</w:t>
            </w:r>
          </w:p>
          <w:p w:rsidR="00E76C63" w:rsidRPr="00AB5943" w:rsidRDefault="00E76C63" w:rsidP="00E76C63">
            <w:pPr>
              <w:jc w:val="center"/>
              <w:rPr>
                <w:rFonts w:eastAsia="Calibri"/>
                <w:sz w:val="26"/>
                <w:szCs w:val="26"/>
              </w:rPr>
            </w:pPr>
            <w:r w:rsidRPr="00AB5943">
              <w:rPr>
                <w:rFonts w:eastAsia="Calibri"/>
                <w:sz w:val="26"/>
                <w:szCs w:val="26"/>
              </w:rPr>
              <w:t>(тяговый), в</w:t>
            </w:r>
          </w:p>
          <w:p w:rsidR="00E76C63" w:rsidRPr="00AB5943" w:rsidRDefault="00E76C63" w:rsidP="00E76C63">
            <w:pPr>
              <w:jc w:val="center"/>
              <w:rPr>
                <w:rFonts w:eastAsia="Calibri"/>
                <w:sz w:val="26"/>
                <w:szCs w:val="26"/>
              </w:rPr>
            </w:pPr>
            <w:r w:rsidRPr="00AB5943">
              <w:rPr>
                <w:rFonts w:eastAsia="Calibri"/>
                <w:sz w:val="26"/>
                <w:szCs w:val="26"/>
              </w:rPr>
              <w:t>том числе при</w:t>
            </w:r>
          </w:p>
          <w:p w:rsidR="00E76C63" w:rsidRPr="00AB5943" w:rsidRDefault="00E76C63" w:rsidP="00E76C63">
            <w:pPr>
              <w:jc w:val="center"/>
              <w:rPr>
                <w:rFonts w:eastAsia="Calibri"/>
                <w:sz w:val="26"/>
                <w:szCs w:val="26"/>
              </w:rPr>
            </w:pPr>
            <w:r w:rsidRPr="00AB5943">
              <w:rPr>
                <w:rFonts w:eastAsia="Calibri"/>
                <w:sz w:val="26"/>
                <w:szCs w:val="26"/>
              </w:rPr>
              <w:t>вычленении и</w:t>
            </w:r>
          </w:p>
          <w:p w:rsidR="00E76C63" w:rsidRPr="00AB5943" w:rsidRDefault="00E76C63" w:rsidP="00E76C63">
            <w:pPr>
              <w:jc w:val="center"/>
              <w:rPr>
                <w:rFonts w:eastAsia="Calibri"/>
                <w:sz w:val="26"/>
                <w:szCs w:val="26"/>
              </w:rPr>
            </w:pPr>
            <w:r w:rsidRPr="00AB5943">
              <w:rPr>
                <w:rFonts w:eastAsia="Calibri"/>
                <w:sz w:val="26"/>
                <w:szCs w:val="26"/>
              </w:rPr>
              <w:t>частичном</w:t>
            </w:r>
          </w:p>
          <w:p w:rsidR="00E76C63" w:rsidRPr="00AB5943" w:rsidRDefault="00E76C63" w:rsidP="00E76C63">
            <w:pPr>
              <w:jc w:val="center"/>
              <w:rPr>
                <w:rFonts w:eastAsia="Calibri"/>
                <w:sz w:val="26"/>
                <w:szCs w:val="26"/>
              </w:rPr>
            </w:pPr>
            <w:r w:rsidRPr="00AB5943">
              <w:rPr>
                <w:rFonts w:eastAsia="Calibri"/>
                <w:sz w:val="26"/>
                <w:szCs w:val="26"/>
              </w:rPr>
              <w:t>вычленении</w:t>
            </w:r>
          </w:p>
          <w:p w:rsidR="00E76C63" w:rsidRPr="00AB5943" w:rsidRDefault="00E76C63" w:rsidP="00E76C63">
            <w:pPr>
              <w:jc w:val="center"/>
              <w:rPr>
                <w:rFonts w:eastAsia="Calibri"/>
                <w:sz w:val="26"/>
                <w:szCs w:val="26"/>
              </w:rPr>
            </w:pPr>
            <w:r w:rsidRPr="00AB5943">
              <w:rPr>
                <w:rFonts w:eastAsia="Calibri"/>
                <w:sz w:val="26"/>
                <w:szCs w:val="26"/>
              </w:rPr>
              <w:t>кисти</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КОЗ 03.28.08.03.01</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ОКПД2: 32.52.22.121 – Протезы внешние</w:t>
            </w:r>
          </w:p>
        </w:tc>
        <w:tc>
          <w:tcPr>
            <w:tcW w:w="5575" w:type="dxa"/>
          </w:tcPr>
          <w:p w:rsidR="00E76C63" w:rsidRPr="000E25F9" w:rsidRDefault="00E76C63" w:rsidP="00E76C63">
            <w:pPr>
              <w:jc w:val="both"/>
              <w:rPr>
                <w:rFonts w:eastAsia="Calibri"/>
                <w:sz w:val="26"/>
                <w:szCs w:val="26"/>
              </w:rPr>
            </w:pPr>
            <w:r w:rsidRPr="000E25F9">
              <w:rPr>
                <w:rFonts w:eastAsia="Calibri"/>
                <w:sz w:val="26"/>
                <w:szCs w:val="26"/>
              </w:rPr>
              <w:t>Протез кисти активный при частичной ампутации кисти, при сохранении движения в лучезапястном суставе. Управление протезом за счет сгиба лучезапястного сустава. Кисть активная индивидуальная каркасная с силиконовыми напальчниками для удержания предметов. Механизм тяговых тросов. Модуль предплечья с механизмом натяжения. Приемная гильза индивидуальная одинарная из слоистого пластика на основе ламинирующей смолы или термопластичного пластика. Одна пробная гильза. Крепление индивидуальное, подгоночное. Протез должен быть укомплектован двумя чехлами на культю, парой перчаток шерстяными или кожаными, или эластичными.</w:t>
            </w:r>
          </w:p>
          <w:p w:rsidR="00E76C63" w:rsidRPr="000E25F9" w:rsidRDefault="00E76C63" w:rsidP="00E76C63">
            <w:pPr>
              <w:jc w:val="both"/>
              <w:rPr>
                <w:sz w:val="26"/>
                <w:szCs w:val="26"/>
              </w:rPr>
            </w:pPr>
            <w:r w:rsidRPr="000E25F9">
              <w:rPr>
                <w:rFonts w:eastAsia="Calibri"/>
                <w:sz w:val="26"/>
                <w:szCs w:val="26"/>
              </w:rPr>
              <w:t>Гарантийный срок – 12 месяцев</w:t>
            </w:r>
          </w:p>
        </w:tc>
        <w:tc>
          <w:tcPr>
            <w:tcW w:w="1088" w:type="dxa"/>
          </w:tcPr>
          <w:p w:rsidR="00E76C63" w:rsidRPr="000E25F9" w:rsidRDefault="00E76C63" w:rsidP="00E76C63">
            <w:pPr>
              <w:jc w:val="center"/>
              <w:rPr>
                <w:sz w:val="26"/>
                <w:szCs w:val="26"/>
              </w:rPr>
            </w:pPr>
            <w:r w:rsidRPr="000E25F9">
              <w:rPr>
                <w:sz w:val="26"/>
                <w:szCs w:val="26"/>
              </w:rPr>
              <w:t>2</w:t>
            </w:r>
          </w:p>
        </w:tc>
      </w:tr>
      <w:tr w:rsidR="00E76C63" w:rsidRPr="00043251" w:rsidTr="00E76C63">
        <w:tc>
          <w:tcPr>
            <w:tcW w:w="709" w:type="dxa"/>
          </w:tcPr>
          <w:p w:rsidR="00E76C63" w:rsidRPr="000E25F9" w:rsidRDefault="00E76C63" w:rsidP="00E76C63">
            <w:pPr>
              <w:ind w:firstLine="709"/>
              <w:jc w:val="center"/>
              <w:rPr>
                <w:sz w:val="26"/>
                <w:szCs w:val="26"/>
              </w:rPr>
            </w:pPr>
            <w:r w:rsidRPr="000E25F9">
              <w:rPr>
                <w:sz w:val="26"/>
                <w:szCs w:val="26"/>
              </w:rPr>
              <w:t>5</w:t>
            </w:r>
          </w:p>
          <w:p w:rsidR="00E76C63" w:rsidRPr="000E25F9" w:rsidRDefault="00E76C63" w:rsidP="00E76C63">
            <w:pPr>
              <w:rPr>
                <w:sz w:val="26"/>
                <w:szCs w:val="26"/>
              </w:rPr>
            </w:pPr>
            <w:r w:rsidRPr="000E25F9">
              <w:rPr>
                <w:sz w:val="26"/>
                <w:szCs w:val="26"/>
              </w:rPr>
              <w:t>5.</w:t>
            </w:r>
          </w:p>
        </w:tc>
        <w:tc>
          <w:tcPr>
            <w:tcW w:w="2693" w:type="dxa"/>
          </w:tcPr>
          <w:p w:rsidR="00E76C63" w:rsidRPr="00AB5943" w:rsidRDefault="00E76C63" w:rsidP="00E76C63">
            <w:pPr>
              <w:jc w:val="center"/>
              <w:rPr>
                <w:rFonts w:eastAsia="Calibri"/>
                <w:sz w:val="26"/>
                <w:szCs w:val="26"/>
              </w:rPr>
            </w:pPr>
            <w:r w:rsidRPr="00AB5943">
              <w:rPr>
                <w:rFonts w:eastAsia="Calibri"/>
                <w:sz w:val="26"/>
                <w:szCs w:val="26"/>
              </w:rPr>
              <w:t>Протез предплечья активный (тяговый)</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КОЗ 03.28.08.03.02</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ОКПД2: 32.52.22.121 – Протезы внешние</w:t>
            </w:r>
          </w:p>
        </w:tc>
        <w:tc>
          <w:tcPr>
            <w:tcW w:w="5575" w:type="dxa"/>
          </w:tcPr>
          <w:p w:rsidR="00E76C63" w:rsidRPr="000E25F9" w:rsidRDefault="00E76C63" w:rsidP="00E76C63">
            <w:pPr>
              <w:jc w:val="both"/>
              <w:rPr>
                <w:sz w:val="26"/>
                <w:szCs w:val="26"/>
              </w:rPr>
            </w:pPr>
            <w:r w:rsidRPr="000E25F9">
              <w:rPr>
                <w:sz w:val="26"/>
                <w:szCs w:val="26"/>
              </w:rPr>
              <w:t xml:space="preserve">Протез предплечья активный, с тяговым управлением, функционально-косметический. Система управления механическая (тяговая) с дополнительной фурнитурой. Кисть активная с гибкой тягой корпусная с пружинным </w:t>
            </w:r>
            <w:proofErr w:type="spellStart"/>
            <w:r w:rsidRPr="000E25F9">
              <w:rPr>
                <w:sz w:val="26"/>
                <w:szCs w:val="26"/>
              </w:rPr>
              <w:t>схватом</w:t>
            </w:r>
            <w:proofErr w:type="spellEnd"/>
            <w:r w:rsidRPr="000E25F9">
              <w:rPr>
                <w:sz w:val="26"/>
                <w:szCs w:val="26"/>
              </w:rPr>
              <w:t xml:space="preserve"> и пассивным узлом ротации с регулируемой </w:t>
            </w:r>
            <w:proofErr w:type="spellStart"/>
            <w:r w:rsidRPr="000E25F9">
              <w:rPr>
                <w:sz w:val="26"/>
                <w:szCs w:val="26"/>
              </w:rPr>
              <w:t>тугоподвижностью</w:t>
            </w:r>
            <w:proofErr w:type="spellEnd"/>
            <w:r w:rsidRPr="000E25F9">
              <w:rPr>
                <w:sz w:val="26"/>
                <w:szCs w:val="26"/>
              </w:rPr>
              <w:t xml:space="preserve"> и фиксацией блока IV – V пальцев; с металлическим и/или пластмассовым каркасом. Функция ротации реализована в составе модуля кисти. Узел локоть-предплечье отсутствует. Оболочка косметическая пластизоль и/или оболочка косметическая силиконовая. Приемная гильза индивидуальная одинарная, гильза индивидуальная составная. Одна пробная гильза. Материал приемной гильзы: слоистый пластик на основе ламинирующей смолы и/или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и/или кожаными, и/или эластичными.</w:t>
            </w:r>
          </w:p>
          <w:p w:rsidR="00E76C63" w:rsidRPr="000E25F9" w:rsidRDefault="00E76C63" w:rsidP="00E76C63">
            <w:pPr>
              <w:jc w:val="both"/>
              <w:rPr>
                <w:sz w:val="26"/>
                <w:szCs w:val="26"/>
              </w:rPr>
            </w:pPr>
            <w:r w:rsidRPr="000E25F9">
              <w:rPr>
                <w:sz w:val="26"/>
                <w:szCs w:val="26"/>
              </w:rPr>
              <w:t>Гарантийный срок – 12 месяцев</w:t>
            </w:r>
          </w:p>
        </w:tc>
        <w:tc>
          <w:tcPr>
            <w:tcW w:w="1088" w:type="dxa"/>
          </w:tcPr>
          <w:p w:rsidR="00E76C63" w:rsidRPr="000E25F9" w:rsidRDefault="00E76C63" w:rsidP="00E76C63">
            <w:pPr>
              <w:jc w:val="center"/>
              <w:rPr>
                <w:sz w:val="26"/>
                <w:szCs w:val="26"/>
              </w:rPr>
            </w:pPr>
            <w:r w:rsidRPr="000E25F9">
              <w:rPr>
                <w:sz w:val="26"/>
                <w:szCs w:val="26"/>
              </w:rPr>
              <w:t>11</w:t>
            </w:r>
          </w:p>
        </w:tc>
      </w:tr>
      <w:tr w:rsidR="00E76C63" w:rsidRPr="00043251" w:rsidTr="00E76C63">
        <w:tc>
          <w:tcPr>
            <w:tcW w:w="709" w:type="dxa"/>
          </w:tcPr>
          <w:p w:rsidR="00E76C63" w:rsidRPr="000E25F9" w:rsidRDefault="00E76C63" w:rsidP="00E76C63">
            <w:pPr>
              <w:ind w:firstLine="709"/>
              <w:jc w:val="center"/>
              <w:rPr>
                <w:sz w:val="26"/>
                <w:szCs w:val="26"/>
              </w:rPr>
            </w:pPr>
            <w:r w:rsidRPr="000E25F9">
              <w:rPr>
                <w:sz w:val="26"/>
                <w:szCs w:val="26"/>
              </w:rPr>
              <w:t>6</w:t>
            </w:r>
          </w:p>
          <w:p w:rsidR="00E76C63" w:rsidRPr="000E25F9" w:rsidRDefault="00E76C63" w:rsidP="00E76C63">
            <w:pPr>
              <w:rPr>
                <w:sz w:val="26"/>
                <w:szCs w:val="26"/>
              </w:rPr>
            </w:pPr>
            <w:r w:rsidRPr="000E25F9">
              <w:rPr>
                <w:sz w:val="26"/>
                <w:szCs w:val="26"/>
              </w:rPr>
              <w:t>6.</w:t>
            </w:r>
          </w:p>
        </w:tc>
        <w:tc>
          <w:tcPr>
            <w:tcW w:w="2693" w:type="dxa"/>
          </w:tcPr>
          <w:p w:rsidR="00E76C63" w:rsidRPr="00AB5943" w:rsidRDefault="00E76C63" w:rsidP="00E76C63">
            <w:pPr>
              <w:jc w:val="center"/>
              <w:rPr>
                <w:sz w:val="26"/>
                <w:szCs w:val="26"/>
              </w:rPr>
            </w:pPr>
            <w:r w:rsidRPr="00AB5943">
              <w:rPr>
                <w:rFonts w:eastAsia="Calibri"/>
                <w:sz w:val="26"/>
                <w:szCs w:val="26"/>
              </w:rPr>
              <w:t>Протез плеча активный (Тяговый</w:t>
            </w:r>
            <w:r w:rsidRPr="00AB5943">
              <w:rPr>
                <w:sz w:val="26"/>
                <w:szCs w:val="26"/>
              </w:rPr>
              <w:t>)</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КОЗ 03.28.08.03.03</w:t>
            </w:r>
          </w:p>
          <w:p w:rsidR="00E76C63" w:rsidRPr="00AB5943" w:rsidRDefault="00E76C63" w:rsidP="00E76C63">
            <w:pPr>
              <w:jc w:val="center"/>
              <w:rPr>
                <w:rFonts w:eastAsia="Calibri"/>
                <w:sz w:val="26"/>
                <w:szCs w:val="26"/>
              </w:rPr>
            </w:pPr>
          </w:p>
          <w:p w:rsidR="00E76C63" w:rsidRPr="00AB5943" w:rsidRDefault="00E76C63" w:rsidP="00E76C63">
            <w:pPr>
              <w:jc w:val="center"/>
              <w:rPr>
                <w:rFonts w:eastAsia="Calibri"/>
                <w:sz w:val="26"/>
                <w:szCs w:val="26"/>
              </w:rPr>
            </w:pPr>
            <w:r w:rsidRPr="00AB5943">
              <w:rPr>
                <w:rFonts w:eastAsia="Calibri"/>
                <w:sz w:val="26"/>
                <w:szCs w:val="26"/>
              </w:rPr>
              <w:t>ОКПД2: 32.52.22.121 – Протезы внешние</w:t>
            </w:r>
          </w:p>
        </w:tc>
        <w:tc>
          <w:tcPr>
            <w:tcW w:w="5575" w:type="dxa"/>
          </w:tcPr>
          <w:p w:rsidR="00E76C63" w:rsidRPr="000E25F9" w:rsidRDefault="00E76C63" w:rsidP="00E76C63">
            <w:pPr>
              <w:jc w:val="both"/>
              <w:rPr>
                <w:sz w:val="26"/>
                <w:szCs w:val="26"/>
              </w:rPr>
            </w:pPr>
            <w:r w:rsidRPr="000E25F9">
              <w:rPr>
                <w:sz w:val="26"/>
                <w:szCs w:val="26"/>
              </w:rPr>
              <w:t>Протез плеча активный, с тяговым управлением. Система управления механическая (тяговая) с дополнительной фурнитурой. Кисть активная пластмассовая с жесткой тягой, кисть функционально-косметическая, кисть косметическая. Функция пассивной ротации реализована в составе модуля кисти. Узел локоть-предплечье пластмассовый, активный со ступенчатой фиксацией и пассивной ротацией плеча. Оболочка кисти косметическая ПВХ/пластизоль. Приемная гильза индивидуальная одинарная. Материал приемной гильзы: кожа; слоистый пластик на основе ламинирующей смолы и/или полиамидной смолы; термопластичный пластик. Крепление индивидуальное, подгоночное, специальное. Протез должен быть укомплектован двумя чехлами на культю, четырьмя запасными косметическими оболочками и парой перчаток шерстяными и/или кожаными, и/или эластичными.</w:t>
            </w:r>
          </w:p>
          <w:p w:rsidR="00E76C63" w:rsidRPr="000E25F9" w:rsidRDefault="00E76C63" w:rsidP="00E76C63">
            <w:pPr>
              <w:jc w:val="both"/>
              <w:rPr>
                <w:sz w:val="26"/>
                <w:szCs w:val="26"/>
              </w:rPr>
            </w:pPr>
            <w:r w:rsidRPr="000E25F9">
              <w:rPr>
                <w:sz w:val="26"/>
                <w:szCs w:val="26"/>
              </w:rPr>
              <w:t>Гарантийный срок – 12 месяцев</w:t>
            </w:r>
          </w:p>
        </w:tc>
        <w:tc>
          <w:tcPr>
            <w:tcW w:w="1088" w:type="dxa"/>
          </w:tcPr>
          <w:p w:rsidR="00E76C63" w:rsidRPr="000E25F9" w:rsidRDefault="00E76C63" w:rsidP="00E76C63">
            <w:pPr>
              <w:jc w:val="center"/>
              <w:rPr>
                <w:sz w:val="26"/>
                <w:szCs w:val="26"/>
              </w:rPr>
            </w:pPr>
            <w:r>
              <w:rPr>
                <w:sz w:val="26"/>
                <w:szCs w:val="26"/>
              </w:rPr>
              <w:t>3</w:t>
            </w:r>
          </w:p>
        </w:tc>
      </w:tr>
    </w:tbl>
    <w:p w:rsidR="00321E67" w:rsidRDefault="00321E67" w:rsidP="00617EF7">
      <w:pPr>
        <w:widowControl w:val="0"/>
        <w:suppressAutoHyphens w:val="0"/>
        <w:ind w:firstLine="708"/>
        <w:contextualSpacing/>
        <w:jc w:val="both"/>
        <w:rPr>
          <w:sz w:val="24"/>
          <w:szCs w:val="24"/>
        </w:rPr>
      </w:pPr>
      <w:r w:rsidRPr="00321E67">
        <w:rPr>
          <w:sz w:val="24"/>
          <w:szCs w:val="24"/>
        </w:rPr>
        <w:t>Срок службы на протезно-ортопедические изделия должен быть установлен в соответствии с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r>
        <w:rPr>
          <w:sz w:val="24"/>
          <w:szCs w:val="24"/>
        </w:rPr>
        <w:t>.</w:t>
      </w:r>
    </w:p>
    <w:p w:rsidR="00321E67" w:rsidRPr="00321E67" w:rsidRDefault="00F82456" w:rsidP="00321E67">
      <w:pPr>
        <w:widowControl w:val="0"/>
        <w:suppressAutoHyphens w:val="0"/>
        <w:ind w:firstLine="708"/>
        <w:contextualSpacing/>
        <w:jc w:val="both"/>
        <w:rPr>
          <w:sz w:val="24"/>
          <w:szCs w:val="24"/>
          <w:lang w:eastAsia="ru-RU"/>
        </w:rPr>
      </w:pPr>
      <w:r w:rsidRPr="00F82456">
        <w:rPr>
          <w:sz w:val="24"/>
          <w:szCs w:val="24"/>
          <w:lang w:eastAsia="ru-RU"/>
        </w:rPr>
        <w:t>Изделия протезно-ортопедические должны соответствовать Государственному стандарту Российской Федерации ГОСТ Р 52770-2016 «Изделия медицинские. Требования безопасности. Методы санитарно-химических и токсикологических испытаний», Государственному стандарту Российской Федерации ГОСТ Р 51632 - 2021 "Технические средства реабилитации людей с ограничениями жизнедеятельности. Общие технические требования и методы испытаний", Государственному стандарту Российской Федерации ГОСТ Р 56138-2021 «Протезы верхних конечностей. Технические требования», Государственному стандарту Российской Федерации ГОСТ Р 58267-2018 «Протезы наружные верхних конечностей. Термины и определения. Классификация».</w:t>
      </w:r>
    </w:p>
    <w:p w:rsidR="00321E67" w:rsidRPr="00321E67" w:rsidRDefault="00321E67" w:rsidP="00321E67">
      <w:pPr>
        <w:widowControl w:val="0"/>
        <w:suppressAutoHyphens w:val="0"/>
        <w:ind w:firstLine="708"/>
        <w:contextualSpacing/>
        <w:jc w:val="both"/>
        <w:rPr>
          <w:sz w:val="24"/>
          <w:szCs w:val="24"/>
          <w:lang w:eastAsia="ru-RU"/>
        </w:rPr>
      </w:pPr>
      <w:r w:rsidRPr="00321E67">
        <w:rPr>
          <w:sz w:val="24"/>
          <w:szCs w:val="24"/>
          <w:lang w:eastAsia="ru-RU"/>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конечностей с помощью протезов), проводятся с целью устранения или возможно полной компенсации ограничений жизнедеятельности; сохранения индивидуальных особенностей человека и компенсации его утраченных функционально-косметических способностей.</w:t>
      </w:r>
    </w:p>
    <w:p w:rsidR="00321E67" w:rsidRPr="00321E67" w:rsidRDefault="00321E67" w:rsidP="00321E67">
      <w:pPr>
        <w:widowControl w:val="0"/>
        <w:suppressAutoHyphens w:val="0"/>
        <w:ind w:firstLine="708"/>
        <w:contextualSpacing/>
        <w:jc w:val="both"/>
        <w:rPr>
          <w:sz w:val="24"/>
          <w:szCs w:val="24"/>
          <w:lang w:eastAsia="ru-RU"/>
        </w:rPr>
      </w:pPr>
      <w:r w:rsidRPr="00321E67">
        <w:rPr>
          <w:sz w:val="24"/>
          <w:szCs w:val="24"/>
          <w:lang w:eastAsia="ru-RU"/>
        </w:rPr>
        <w:t xml:space="preserve">Работы по изготовлению протезно-ортопедических изделий должны производиться с учетом медицинских показаний Получателей. </w:t>
      </w:r>
    </w:p>
    <w:p w:rsidR="00321E67" w:rsidRPr="00321E67" w:rsidRDefault="00321E67" w:rsidP="00321E67">
      <w:pPr>
        <w:widowControl w:val="0"/>
        <w:suppressAutoHyphens w:val="0"/>
        <w:ind w:firstLine="708"/>
        <w:contextualSpacing/>
        <w:jc w:val="both"/>
        <w:rPr>
          <w:sz w:val="24"/>
          <w:szCs w:val="24"/>
          <w:lang w:eastAsia="ru-RU"/>
        </w:rPr>
      </w:pPr>
      <w:r w:rsidRPr="00321E67">
        <w:rPr>
          <w:sz w:val="24"/>
          <w:szCs w:val="24"/>
          <w:lang w:eastAsia="ru-RU"/>
        </w:rPr>
        <w:t xml:space="preserve">Выполнение работ предусматривают изготовление приемной гильзы, примерку, пробную носку, подгонку, выбор конструкции (типа и состава) протезов с учетом анатомо-функциональных особенностей, профессионального и социального статуса пользователя, изготовление протезов, подгонку и обучение инвалидов пользованию протезами с целью восстановления утраченных функций по самообслуживанию, наблюдение, выдачу технического средства реабилитации, сервисное обслуживание и ремонт в период гарантийного срока эксплуатации протезно-ортопедических изделий за счет Исполнителя. </w:t>
      </w:r>
    </w:p>
    <w:p w:rsidR="00321E67" w:rsidRPr="00321E67" w:rsidRDefault="00321E67" w:rsidP="00321E67">
      <w:pPr>
        <w:widowControl w:val="0"/>
        <w:suppressAutoHyphens w:val="0"/>
        <w:ind w:firstLine="708"/>
        <w:contextualSpacing/>
        <w:jc w:val="both"/>
        <w:rPr>
          <w:sz w:val="24"/>
          <w:szCs w:val="24"/>
          <w:lang w:eastAsia="ru-RU"/>
        </w:rPr>
      </w:pPr>
      <w:r w:rsidRPr="00321E67">
        <w:rPr>
          <w:sz w:val="24"/>
          <w:szCs w:val="24"/>
          <w:lang w:eastAsia="ru-RU"/>
        </w:rPr>
        <w:t xml:space="preserve">Подгонка и обучение Получателей пользованию изделиями осуществляется Исполнителем в стационарном пункте на территории Нижегородской области при наличии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w:t>
      </w:r>
      <w:r w:rsidRPr="00321E67">
        <w:rPr>
          <w:sz w:val="24"/>
          <w:szCs w:val="24"/>
          <w:lang w:eastAsia="ru-RU"/>
        </w:rPr>
        <w:lastRenderedPageBreak/>
        <w:t>помощи в амбулаторных условиях по травматологии и ортопедии.</w:t>
      </w:r>
    </w:p>
    <w:p w:rsidR="00F11754" w:rsidRPr="00F11754" w:rsidRDefault="00321E67" w:rsidP="00321E67">
      <w:pPr>
        <w:widowControl w:val="0"/>
        <w:suppressAutoHyphens w:val="0"/>
        <w:ind w:firstLine="708"/>
        <w:contextualSpacing/>
        <w:jc w:val="both"/>
        <w:rPr>
          <w:sz w:val="24"/>
          <w:szCs w:val="24"/>
          <w:lang w:eastAsia="ru-RU"/>
        </w:rPr>
      </w:pPr>
      <w:r w:rsidRPr="00321E67">
        <w:rPr>
          <w:sz w:val="24"/>
          <w:szCs w:val="24"/>
          <w:lang w:eastAsia="ru-RU"/>
        </w:rPr>
        <w:t>Подгонка и обучение должны быть выполнены Исполнителем лично.</w:t>
      </w:r>
    </w:p>
    <w:p w:rsidR="00F11754" w:rsidRPr="00F11754" w:rsidRDefault="00F11754" w:rsidP="00F11754">
      <w:pPr>
        <w:ind w:firstLine="709"/>
        <w:jc w:val="both"/>
        <w:rPr>
          <w:b/>
          <w:sz w:val="24"/>
          <w:szCs w:val="24"/>
        </w:rPr>
      </w:pPr>
    </w:p>
    <w:p w:rsidR="00F11754" w:rsidRPr="00F11754" w:rsidRDefault="00F11754" w:rsidP="00EA225B">
      <w:pPr>
        <w:shd w:val="clear" w:color="auto" w:fill="FBFBFB"/>
        <w:ind w:firstLine="709"/>
        <w:jc w:val="center"/>
        <w:outlineLvl w:val="0"/>
        <w:rPr>
          <w:b/>
          <w:sz w:val="24"/>
          <w:szCs w:val="24"/>
          <w:lang w:eastAsia="en-US"/>
        </w:rPr>
      </w:pPr>
      <w:r w:rsidRPr="00F11754">
        <w:rPr>
          <w:b/>
          <w:sz w:val="24"/>
          <w:szCs w:val="24"/>
          <w:lang w:eastAsia="en-US"/>
        </w:rPr>
        <w:t>3. Требования к порядку выполнению работ:</w:t>
      </w:r>
    </w:p>
    <w:p w:rsidR="00F82456" w:rsidRPr="00F82456" w:rsidRDefault="007633DB" w:rsidP="00F82456">
      <w:pPr>
        <w:shd w:val="clear" w:color="auto" w:fill="FBFBFB"/>
        <w:ind w:firstLine="708"/>
        <w:jc w:val="both"/>
        <w:outlineLvl w:val="0"/>
        <w:rPr>
          <w:sz w:val="24"/>
          <w:szCs w:val="24"/>
          <w:lang w:eastAsia="en-US"/>
        </w:rPr>
      </w:pPr>
      <w:r w:rsidRPr="007633DB">
        <w:rPr>
          <w:sz w:val="24"/>
          <w:szCs w:val="24"/>
          <w:lang w:eastAsia="en-US"/>
        </w:rPr>
        <w:t xml:space="preserve">Выполнить работы и выдать Получателям изделия в течение </w:t>
      </w:r>
      <w:r w:rsidR="00F82456" w:rsidRPr="00F82456">
        <w:rPr>
          <w:sz w:val="24"/>
          <w:szCs w:val="24"/>
          <w:lang w:eastAsia="en-US"/>
        </w:rPr>
        <w:t>40 рабочих дней со дня поступления направления Заказчика к Исполнителю в соответствии с этапами:</w:t>
      </w:r>
    </w:p>
    <w:p w:rsidR="00F82456" w:rsidRPr="00F82456" w:rsidRDefault="00F82456" w:rsidP="00F82456">
      <w:pPr>
        <w:shd w:val="clear" w:color="auto" w:fill="FBFBFB"/>
        <w:ind w:firstLine="708"/>
        <w:jc w:val="both"/>
        <w:outlineLvl w:val="0"/>
        <w:rPr>
          <w:sz w:val="24"/>
          <w:szCs w:val="24"/>
          <w:lang w:eastAsia="en-US"/>
        </w:rPr>
      </w:pPr>
      <w:r w:rsidRPr="00F82456">
        <w:rPr>
          <w:sz w:val="24"/>
          <w:szCs w:val="24"/>
          <w:lang w:eastAsia="en-US"/>
        </w:rPr>
        <w:t xml:space="preserve">1 этап – с даты заключения контракта до </w:t>
      </w:r>
      <w:r w:rsidR="00E76C63">
        <w:rPr>
          <w:sz w:val="24"/>
          <w:szCs w:val="24"/>
          <w:lang w:eastAsia="en-US"/>
        </w:rPr>
        <w:t>10.03.2023</w:t>
      </w:r>
      <w:r w:rsidRPr="00F82456">
        <w:rPr>
          <w:sz w:val="24"/>
          <w:szCs w:val="24"/>
          <w:lang w:eastAsia="en-US"/>
        </w:rPr>
        <w:t xml:space="preserve"> в количестве 13 шт., в том числе: протез кисти косметический, в том числе при вычленении и частичном вычленении кисти- 6 шт., протез предплечья косметический – 6 шт., протез плеча косметический – 1 шт.; </w:t>
      </w:r>
    </w:p>
    <w:p w:rsidR="00F82456" w:rsidRPr="00F82456" w:rsidRDefault="00F82456" w:rsidP="00F82456">
      <w:pPr>
        <w:shd w:val="clear" w:color="auto" w:fill="FBFBFB"/>
        <w:ind w:firstLine="708"/>
        <w:jc w:val="both"/>
        <w:outlineLvl w:val="0"/>
        <w:rPr>
          <w:sz w:val="24"/>
          <w:szCs w:val="24"/>
          <w:lang w:eastAsia="en-US"/>
        </w:rPr>
      </w:pPr>
      <w:r w:rsidRPr="00F82456">
        <w:rPr>
          <w:sz w:val="24"/>
          <w:szCs w:val="24"/>
          <w:lang w:eastAsia="en-US"/>
        </w:rPr>
        <w:t xml:space="preserve">2 этап – с 03.04.2023 до </w:t>
      </w:r>
      <w:r w:rsidR="00E76C63">
        <w:rPr>
          <w:sz w:val="24"/>
          <w:szCs w:val="24"/>
          <w:lang w:eastAsia="en-US"/>
        </w:rPr>
        <w:t>01.06.2023</w:t>
      </w:r>
      <w:r w:rsidRPr="00F82456">
        <w:rPr>
          <w:sz w:val="24"/>
          <w:szCs w:val="24"/>
          <w:lang w:eastAsia="en-US"/>
        </w:rPr>
        <w:t xml:space="preserve"> в количестве 12 шт., в том числе: протез кисти косметический, в том числе при вычленении и частичном вычленении кисти- 6 шт., протез предплечья косметический – 5 шт., протез плеча косметический – 1 шт.;</w:t>
      </w:r>
    </w:p>
    <w:p w:rsidR="00F82456" w:rsidRPr="00F82456" w:rsidRDefault="00F82456" w:rsidP="00F82456">
      <w:pPr>
        <w:shd w:val="clear" w:color="auto" w:fill="FBFBFB"/>
        <w:ind w:firstLine="708"/>
        <w:jc w:val="both"/>
        <w:outlineLvl w:val="0"/>
        <w:rPr>
          <w:sz w:val="24"/>
          <w:szCs w:val="24"/>
          <w:lang w:eastAsia="en-US"/>
        </w:rPr>
      </w:pPr>
      <w:r w:rsidRPr="00F82456">
        <w:rPr>
          <w:sz w:val="24"/>
          <w:szCs w:val="24"/>
          <w:lang w:eastAsia="en-US"/>
        </w:rPr>
        <w:t xml:space="preserve">3 этап – с 26.06.2023 до </w:t>
      </w:r>
      <w:r w:rsidR="00E76C63">
        <w:rPr>
          <w:sz w:val="24"/>
          <w:szCs w:val="24"/>
          <w:lang w:eastAsia="en-US"/>
        </w:rPr>
        <w:t>31.08</w:t>
      </w:r>
      <w:r w:rsidRPr="00F82456">
        <w:rPr>
          <w:sz w:val="24"/>
          <w:szCs w:val="24"/>
          <w:lang w:eastAsia="en-US"/>
        </w:rPr>
        <w:t>.2023 в количестве 3 шт., в том числе: протез кисти косметический, в том числе при вычленении и частичном вычленении кисти- 2 шт., протез предплечья косметический – 1 шт.</w:t>
      </w:r>
    </w:p>
    <w:p w:rsidR="002D1D67" w:rsidRDefault="00F82456" w:rsidP="00F82456">
      <w:pPr>
        <w:shd w:val="clear" w:color="auto" w:fill="FBFBFB"/>
        <w:ind w:firstLine="708"/>
        <w:jc w:val="both"/>
        <w:outlineLvl w:val="0"/>
        <w:rPr>
          <w:sz w:val="24"/>
          <w:szCs w:val="24"/>
          <w:lang w:eastAsia="en-US"/>
        </w:rPr>
      </w:pPr>
      <w:r w:rsidRPr="00F82456">
        <w:rPr>
          <w:sz w:val="24"/>
          <w:szCs w:val="24"/>
          <w:lang w:eastAsia="en-US"/>
        </w:rPr>
        <w:t>Исполнитель обязан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10 (десяти) процентов от стоимости Контракта.</w:t>
      </w:r>
      <w:r w:rsidR="002D1D67">
        <w:rPr>
          <w:sz w:val="24"/>
          <w:szCs w:val="24"/>
          <w:lang w:eastAsia="en-US"/>
        </w:rPr>
        <w:t xml:space="preserve"> </w:t>
      </w:r>
    </w:p>
    <w:p w:rsidR="007633DB" w:rsidRPr="007633DB" w:rsidRDefault="007633DB" w:rsidP="00F82456">
      <w:pPr>
        <w:shd w:val="clear" w:color="auto" w:fill="FBFBFB"/>
        <w:ind w:firstLine="708"/>
        <w:jc w:val="both"/>
        <w:outlineLvl w:val="0"/>
        <w:rPr>
          <w:sz w:val="24"/>
          <w:szCs w:val="24"/>
          <w:lang w:eastAsia="en-US"/>
        </w:rPr>
      </w:pPr>
      <w:bookmarkStart w:id="0" w:name="_GoBack"/>
      <w:bookmarkEnd w:id="0"/>
      <w:r w:rsidRPr="007633DB">
        <w:rPr>
          <w:sz w:val="24"/>
          <w:szCs w:val="24"/>
          <w:lang w:eastAsia="en-US"/>
        </w:rPr>
        <w:t>Прием Получателей производить в стационарном пункте Исполнителя, находящегося по адресу, указанному в лицензии Исполнителя на территории Нижегородской области (режим работы с 8:00 до 17:00 в будние дни).</w:t>
      </w:r>
    </w:p>
    <w:p w:rsidR="007633DB" w:rsidRPr="007633DB" w:rsidRDefault="007633DB" w:rsidP="007633DB">
      <w:pPr>
        <w:shd w:val="clear" w:color="auto" w:fill="FBFBFB"/>
        <w:ind w:firstLine="708"/>
        <w:jc w:val="both"/>
        <w:outlineLvl w:val="0"/>
        <w:rPr>
          <w:sz w:val="24"/>
          <w:szCs w:val="24"/>
          <w:lang w:eastAsia="en-US"/>
        </w:rPr>
      </w:pPr>
      <w:r w:rsidRPr="007633DB">
        <w:rPr>
          <w:sz w:val="24"/>
          <w:szCs w:val="24"/>
          <w:lang w:eastAsia="en-US"/>
        </w:rPr>
        <w:t>Стационарный пункт должен соответствовать условиям для беспрепятственного доступа к нему инвалидов в соответствии с требованиями, установленными Постановления Правительства Российской Федерации от 29.03.2019 № 363 «Об утверждении государственной программы Российской Федерации «Доступная среда».</w:t>
      </w:r>
    </w:p>
    <w:p w:rsidR="00F11754" w:rsidRPr="00F11754" w:rsidRDefault="007633DB" w:rsidP="007633DB">
      <w:pPr>
        <w:shd w:val="clear" w:color="auto" w:fill="FBFBFB"/>
        <w:ind w:firstLine="708"/>
        <w:jc w:val="both"/>
        <w:outlineLvl w:val="0"/>
        <w:rPr>
          <w:sz w:val="24"/>
          <w:szCs w:val="24"/>
          <w:lang w:eastAsia="en-US"/>
        </w:rPr>
      </w:pPr>
      <w:r w:rsidRPr="007633DB">
        <w:rPr>
          <w:sz w:val="24"/>
          <w:szCs w:val="24"/>
          <w:lang w:eastAsia="en-US"/>
        </w:rPr>
        <w:t xml:space="preserve">Стационарный пункт должен находиться в отапливаемом помещении на первом этаже, иметь отдельные помещения для осмотра Получателя и помещения для снятия слепков, оборудованное специальным приспособлением для принятия Получателем сан гигиенических процедур после снятия гипсового слепка, оборудование для подгонки изделия под индивидуальные параметры Получателя, иметь носители информации о графике (режиме) работы исполнителя при входе в здание, на видном месте; наличие оборудованных доступных мест общественного пользования и хранения верхней одежды посетителей; наличие места ожидания для Получателей, оборудованного стульями, кресельными секциями или скамейками; туалетные комнаты, оборудованные для посещения Получателями, со свободным доступом Получателей; иметь места для ожидания и оформления документов; наличие на территории прилегающей к местонахождению здания, где осуществляется обеспечение изделиями, места для парковки автотранспортных средств. </w:t>
      </w:r>
      <w:r w:rsidR="00F11754" w:rsidRPr="00F11754">
        <w:rPr>
          <w:sz w:val="24"/>
          <w:szCs w:val="24"/>
          <w:lang w:eastAsia="en-US"/>
        </w:rPr>
        <w:t xml:space="preserve"> </w:t>
      </w:r>
    </w:p>
    <w:p w:rsidR="00F11754" w:rsidRPr="00F11754" w:rsidRDefault="00F11754" w:rsidP="00EA225B">
      <w:pPr>
        <w:shd w:val="clear" w:color="auto" w:fill="FBFBFB"/>
        <w:ind w:firstLine="709"/>
        <w:jc w:val="center"/>
        <w:outlineLvl w:val="0"/>
        <w:rPr>
          <w:b/>
          <w:bCs/>
          <w:kern w:val="1"/>
          <w:sz w:val="24"/>
          <w:szCs w:val="24"/>
        </w:rPr>
      </w:pPr>
      <w:r w:rsidRPr="00F11754">
        <w:rPr>
          <w:b/>
          <w:bCs/>
          <w:kern w:val="1"/>
          <w:sz w:val="24"/>
          <w:szCs w:val="24"/>
        </w:rPr>
        <w:t>4. Требования к качеству работ:</w:t>
      </w:r>
    </w:p>
    <w:p w:rsidR="00594D00" w:rsidRDefault="00594D00" w:rsidP="00F11754">
      <w:pPr>
        <w:ind w:firstLine="709"/>
        <w:jc w:val="both"/>
        <w:rPr>
          <w:sz w:val="24"/>
          <w:szCs w:val="24"/>
        </w:rPr>
      </w:pPr>
      <w:r w:rsidRPr="00594D00">
        <w:rPr>
          <w:sz w:val="24"/>
          <w:szCs w:val="24"/>
        </w:rPr>
        <w:t xml:space="preserve">Изделия протезно-ортопедические должны соответствовать Государственному стандарту Российской Федерации ГОСТ Р 51632 - 2021 "Технические средства реабилитации людей с ограничениями жизнедеятельности. Общие технические требования и методы испытаний", Государственному стандарту Российской Федерации </w:t>
      </w:r>
      <w:r w:rsidR="00E76C63" w:rsidRPr="00E76C63">
        <w:rPr>
          <w:sz w:val="24"/>
          <w:szCs w:val="24"/>
        </w:rPr>
        <w:t>ГОСТ Р 51819-2022</w:t>
      </w:r>
      <w:r w:rsidR="00E76C63">
        <w:rPr>
          <w:sz w:val="24"/>
          <w:szCs w:val="24"/>
        </w:rPr>
        <w:t xml:space="preserve"> «</w:t>
      </w:r>
      <w:r w:rsidR="00E76C63" w:rsidRPr="00E76C63">
        <w:rPr>
          <w:sz w:val="24"/>
          <w:szCs w:val="24"/>
        </w:rPr>
        <w:t xml:space="preserve">Протезирование и </w:t>
      </w:r>
      <w:proofErr w:type="spellStart"/>
      <w:r w:rsidR="00E76C63" w:rsidRPr="00E76C63">
        <w:rPr>
          <w:sz w:val="24"/>
          <w:szCs w:val="24"/>
        </w:rPr>
        <w:t>ортезирование</w:t>
      </w:r>
      <w:proofErr w:type="spellEnd"/>
      <w:r w:rsidR="00E76C63" w:rsidRPr="00E76C63">
        <w:rPr>
          <w:sz w:val="24"/>
          <w:szCs w:val="24"/>
        </w:rPr>
        <w:t xml:space="preserve"> верхних и нижних коне</w:t>
      </w:r>
      <w:r w:rsidR="00E76C63">
        <w:rPr>
          <w:sz w:val="24"/>
          <w:szCs w:val="24"/>
        </w:rPr>
        <w:t>чностей. Термины и определения".</w:t>
      </w:r>
    </w:p>
    <w:p w:rsidR="00F11754" w:rsidRPr="00F11754" w:rsidRDefault="00F11754" w:rsidP="00F11754">
      <w:pPr>
        <w:ind w:firstLine="709"/>
        <w:jc w:val="both"/>
        <w:rPr>
          <w:bCs/>
          <w:kern w:val="1"/>
          <w:sz w:val="24"/>
          <w:szCs w:val="24"/>
        </w:rPr>
      </w:pPr>
      <w:r w:rsidRPr="00F11754">
        <w:rPr>
          <w:bCs/>
          <w:kern w:val="1"/>
          <w:sz w:val="24"/>
          <w:szCs w:val="24"/>
        </w:rPr>
        <w:t xml:space="preserve">Качество работ должно обеспечиваться наличием у Исполнителя соответствующей медицинской лицензии на осуществление медицинской деятельности на выполнение работ (услуг)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w:t>
      </w:r>
      <w:r w:rsidRPr="00CD2AD2">
        <w:rPr>
          <w:bCs/>
          <w:kern w:val="1"/>
          <w:sz w:val="24"/>
          <w:szCs w:val="24"/>
        </w:rPr>
        <w:t xml:space="preserve">Правительства </w:t>
      </w:r>
      <w:r w:rsidR="00CD2AD2" w:rsidRPr="00CD2AD2">
        <w:rPr>
          <w:bCs/>
          <w:kern w:val="1"/>
          <w:sz w:val="24"/>
          <w:szCs w:val="24"/>
        </w:rPr>
        <w:t>РФ № 852 от 01.06.2021</w:t>
      </w:r>
      <w:r w:rsidRPr="00CD2AD2">
        <w:rPr>
          <w:bCs/>
          <w:kern w:val="1"/>
          <w:sz w:val="24"/>
          <w:szCs w:val="24"/>
        </w:rPr>
        <w:t xml:space="preserve"> «О лицензировании</w:t>
      </w:r>
      <w:r w:rsidRPr="00F11754">
        <w:rPr>
          <w:bCs/>
          <w:kern w:val="1"/>
          <w:sz w:val="24"/>
          <w:szCs w:val="24"/>
        </w:rPr>
        <w:t xml:space="preserve"> медицинской деятельности (за исключением указанной деятельности, осуществляемой медицинскими организациями и другими </w:t>
      </w:r>
      <w:r w:rsidRPr="00F11754">
        <w:rPr>
          <w:bCs/>
          <w:kern w:val="1"/>
          <w:sz w:val="24"/>
          <w:szCs w:val="24"/>
        </w:rPr>
        <w:lastRenderedPageBreak/>
        <w:t>организациями, входящими в частную систему здравоохранения, на территории инновационного центра «</w:t>
      </w:r>
      <w:proofErr w:type="spellStart"/>
      <w:r w:rsidRPr="00F11754">
        <w:rPr>
          <w:bCs/>
          <w:kern w:val="1"/>
          <w:sz w:val="24"/>
          <w:szCs w:val="24"/>
        </w:rPr>
        <w:t>Сколково</w:t>
      </w:r>
      <w:proofErr w:type="spellEnd"/>
      <w:r w:rsidRPr="00F11754">
        <w:rPr>
          <w:bCs/>
          <w:kern w:val="1"/>
          <w:sz w:val="24"/>
          <w:szCs w:val="24"/>
        </w:rPr>
        <w:t>»)».</w:t>
      </w:r>
    </w:p>
    <w:p w:rsidR="00F11754" w:rsidRPr="00F11754" w:rsidRDefault="00F11754" w:rsidP="00F11754">
      <w:pPr>
        <w:spacing w:before="120" w:after="120"/>
        <w:ind w:firstLine="709"/>
        <w:jc w:val="center"/>
        <w:rPr>
          <w:b/>
          <w:sz w:val="24"/>
          <w:szCs w:val="24"/>
        </w:rPr>
      </w:pPr>
      <w:r w:rsidRPr="00F11754">
        <w:rPr>
          <w:b/>
          <w:sz w:val="24"/>
          <w:szCs w:val="24"/>
        </w:rPr>
        <w:t>5. Требования к безопасности работ</w:t>
      </w:r>
    </w:p>
    <w:p w:rsidR="00F11754" w:rsidRPr="00F11754" w:rsidRDefault="00F11754" w:rsidP="00F11754">
      <w:pPr>
        <w:ind w:firstLine="709"/>
        <w:jc w:val="both"/>
        <w:rPr>
          <w:sz w:val="24"/>
          <w:szCs w:val="24"/>
        </w:rPr>
      </w:pPr>
      <w:r w:rsidRPr="00F11754">
        <w:rPr>
          <w:sz w:val="24"/>
          <w:szCs w:val="24"/>
        </w:rPr>
        <w:t>При использовании Изделий по назначению не создается угрозы для жизни и здоровья получателя, окружающей среды, а также использование Изделий не причиняет вред имуществу получателя при его эксплуатации.</w:t>
      </w:r>
    </w:p>
    <w:p w:rsidR="00F11754" w:rsidRPr="00F11754" w:rsidRDefault="00F11754" w:rsidP="00F11754">
      <w:pPr>
        <w:ind w:firstLine="709"/>
        <w:jc w:val="both"/>
        <w:rPr>
          <w:sz w:val="24"/>
          <w:szCs w:val="24"/>
        </w:rPr>
      </w:pPr>
      <w:r w:rsidRPr="00F11754">
        <w:rPr>
          <w:sz w:val="24"/>
          <w:szCs w:val="24"/>
        </w:rPr>
        <w:t xml:space="preserve">Материалы, применяемые для изготовления Изделий не содержат ядовитых (токсичных) компонентов, не воздействуют на цвет поверхности, с которой контактируют детали изделия при его нормальной эксплуатации. Изделия не имеют дефектов, связанных с материалами, качеством изготовления, проявляющихся в результате действия, упущения Исполнителя при нормальном использовании в обычных условиях. </w:t>
      </w:r>
    </w:p>
    <w:p w:rsidR="00F11754" w:rsidRPr="00F11754" w:rsidRDefault="00F11754" w:rsidP="00F11754">
      <w:pPr>
        <w:ind w:firstLine="709"/>
        <w:jc w:val="both"/>
        <w:rPr>
          <w:sz w:val="24"/>
          <w:szCs w:val="24"/>
        </w:rPr>
      </w:pPr>
      <w:r w:rsidRPr="00F11754">
        <w:rPr>
          <w:sz w:val="24"/>
          <w:szCs w:val="24"/>
        </w:rPr>
        <w:t>Узлы Изделий должны быть стойкими к воздействию физиологических растворов.</w:t>
      </w:r>
    </w:p>
    <w:p w:rsidR="00F11754" w:rsidRPr="00F11754" w:rsidRDefault="00F11754" w:rsidP="00F11754">
      <w:pPr>
        <w:ind w:firstLine="709"/>
        <w:jc w:val="both"/>
        <w:rPr>
          <w:sz w:val="24"/>
          <w:szCs w:val="24"/>
        </w:rPr>
      </w:pPr>
      <w:r w:rsidRPr="00F11754">
        <w:rPr>
          <w:sz w:val="24"/>
          <w:szCs w:val="24"/>
        </w:rPr>
        <w:t>Металлические части Изделий должны быть изготовлены из коррозийно-стойких материалов или защищены от коррозии специальными покрытиями.</w:t>
      </w:r>
    </w:p>
    <w:p w:rsidR="00F11754" w:rsidRPr="00F11754" w:rsidRDefault="00F11754" w:rsidP="00F11754">
      <w:pPr>
        <w:ind w:firstLine="709"/>
        <w:jc w:val="both"/>
        <w:rPr>
          <w:sz w:val="24"/>
          <w:szCs w:val="24"/>
        </w:rPr>
      </w:pPr>
      <w:r w:rsidRPr="00F11754">
        <w:rPr>
          <w:sz w:val="24"/>
          <w:szCs w:val="24"/>
        </w:rPr>
        <w:t>Материалы, применяемые для изготовления Изделий соответствуют единым санитарно-эпидемиологическим и гигиеническим требованиям к Изделиям, подлежащим санитарно-эпидемиологическому надзору (контролю).</w:t>
      </w:r>
    </w:p>
    <w:p w:rsidR="00F11754" w:rsidRPr="00F11754" w:rsidRDefault="00F11754" w:rsidP="00F11754">
      <w:pPr>
        <w:spacing w:before="120" w:after="120"/>
        <w:ind w:firstLine="709"/>
        <w:jc w:val="center"/>
        <w:rPr>
          <w:b/>
          <w:sz w:val="24"/>
          <w:szCs w:val="24"/>
        </w:rPr>
      </w:pPr>
      <w:r w:rsidRPr="00F11754">
        <w:rPr>
          <w:b/>
          <w:sz w:val="24"/>
          <w:szCs w:val="24"/>
        </w:rPr>
        <w:t>6. Требования к результатам работ</w:t>
      </w:r>
    </w:p>
    <w:p w:rsidR="00F11754" w:rsidRDefault="00F11754" w:rsidP="00F11754">
      <w:pPr>
        <w:ind w:firstLine="709"/>
        <w:jc w:val="both"/>
        <w:rPr>
          <w:sz w:val="24"/>
          <w:szCs w:val="24"/>
        </w:rPr>
      </w:pPr>
      <w:r w:rsidRPr="00F11754">
        <w:rPr>
          <w:sz w:val="24"/>
          <w:szCs w:val="24"/>
        </w:rPr>
        <w:t xml:space="preserve">Выполнение работ по обеспечению инвалидов </w:t>
      </w:r>
      <w:r w:rsidRPr="00F11754">
        <w:rPr>
          <w:sz w:val="24"/>
        </w:rPr>
        <w:t xml:space="preserve">протезами </w:t>
      </w:r>
      <w:r w:rsidRPr="00F11754">
        <w:rPr>
          <w:sz w:val="24"/>
          <w:szCs w:val="24"/>
        </w:rPr>
        <w:t>считаются эффективно исполненными, если у получателя полностью, частично восстановлена двигательная функции конечности, созданы условия для предупреждения развития деформации, благоприятного течения болезни. Работы по изготовлению протезов выполняются с надлежащим качеством и в установленные сроки.</w:t>
      </w:r>
    </w:p>
    <w:p w:rsidR="00F11754" w:rsidRPr="00F11754" w:rsidRDefault="00F11754" w:rsidP="00F11754">
      <w:pPr>
        <w:ind w:firstLine="709"/>
        <w:jc w:val="both"/>
        <w:rPr>
          <w:sz w:val="24"/>
          <w:szCs w:val="24"/>
        </w:rPr>
      </w:pPr>
    </w:p>
    <w:p w:rsidR="00F11754" w:rsidRPr="00F11754" w:rsidRDefault="00F11754" w:rsidP="00F11754">
      <w:pPr>
        <w:suppressAutoHyphens w:val="0"/>
        <w:autoSpaceDE w:val="0"/>
        <w:ind w:firstLine="709"/>
        <w:jc w:val="center"/>
        <w:rPr>
          <w:b/>
          <w:sz w:val="24"/>
          <w:szCs w:val="24"/>
        </w:rPr>
      </w:pPr>
      <w:r w:rsidRPr="00F11754">
        <w:rPr>
          <w:b/>
          <w:sz w:val="24"/>
          <w:szCs w:val="24"/>
        </w:rPr>
        <w:t>7. Требования к гарантийному сроку и (или) объему предоставления гарантий качества, к гарантийному обслуживанию Изделий.</w:t>
      </w:r>
    </w:p>
    <w:p w:rsidR="007633DB" w:rsidRPr="007633DB" w:rsidRDefault="00F11754" w:rsidP="007633DB">
      <w:pPr>
        <w:widowControl w:val="0"/>
        <w:tabs>
          <w:tab w:val="left" w:pos="1276"/>
        </w:tabs>
        <w:suppressAutoHyphens w:val="0"/>
        <w:snapToGrid w:val="0"/>
        <w:spacing w:line="100" w:lineRule="atLeast"/>
        <w:ind w:firstLine="709"/>
        <w:jc w:val="both"/>
        <w:rPr>
          <w:rFonts w:eastAsia="Calibri"/>
          <w:sz w:val="24"/>
          <w:szCs w:val="24"/>
        </w:rPr>
      </w:pPr>
      <w:r w:rsidRPr="00F11754">
        <w:rPr>
          <w:rFonts w:eastAsia="Calibri"/>
          <w:sz w:val="24"/>
        </w:rPr>
        <w:t xml:space="preserve"> </w:t>
      </w:r>
      <w:r w:rsidR="007633DB" w:rsidRPr="007633DB">
        <w:rPr>
          <w:rFonts w:eastAsia="Calibri"/>
          <w:sz w:val="24"/>
          <w:szCs w:val="24"/>
        </w:rPr>
        <w:t>Исполнитель гарантирует, что Изделия, поставляемые в рамках настоящего Контракта,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w:t>
      </w:r>
    </w:p>
    <w:p w:rsidR="007633DB" w:rsidRPr="007633DB" w:rsidRDefault="007633DB" w:rsidP="007633DB">
      <w:pPr>
        <w:widowControl w:val="0"/>
        <w:tabs>
          <w:tab w:val="left" w:pos="1276"/>
        </w:tabs>
        <w:suppressAutoHyphens w:val="0"/>
        <w:snapToGrid w:val="0"/>
        <w:spacing w:line="100" w:lineRule="atLeast"/>
        <w:ind w:firstLine="709"/>
        <w:jc w:val="both"/>
        <w:rPr>
          <w:rFonts w:eastAsia="Calibri"/>
          <w:sz w:val="24"/>
          <w:szCs w:val="24"/>
        </w:rPr>
      </w:pPr>
      <w:r w:rsidRPr="007633DB">
        <w:rPr>
          <w:rFonts w:eastAsia="Calibri"/>
          <w:sz w:val="24"/>
          <w:szCs w:val="24"/>
        </w:rPr>
        <w:t xml:space="preserve">В случае предъявления претензий Исполнитель обязан в течение 10 дней со дня обращения с претензией произвести замену бракованного Изделия или его части без расходов со стороны Заказчика, а также получателя. </w:t>
      </w:r>
      <w:r>
        <w:rPr>
          <w:rFonts w:eastAsia="Calibri"/>
          <w:sz w:val="24"/>
          <w:szCs w:val="24"/>
        </w:rPr>
        <w:t xml:space="preserve">Гарантийный срок – </w:t>
      </w:r>
      <w:r w:rsidR="00321E67">
        <w:rPr>
          <w:rFonts w:eastAsia="Calibri"/>
          <w:sz w:val="24"/>
          <w:szCs w:val="24"/>
        </w:rPr>
        <w:t>12</w:t>
      </w:r>
      <w:r>
        <w:rPr>
          <w:rFonts w:eastAsia="Calibri"/>
          <w:sz w:val="24"/>
          <w:szCs w:val="24"/>
        </w:rPr>
        <w:t xml:space="preserve"> месяц</w:t>
      </w:r>
      <w:r w:rsidR="00321E67">
        <w:rPr>
          <w:rFonts w:eastAsia="Calibri"/>
          <w:sz w:val="24"/>
          <w:szCs w:val="24"/>
        </w:rPr>
        <w:t>ев</w:t>
      </w:r>
      <w:r>
        <w:rPr>
          <w:rFonts w:eastAsia="Calibri"/>
          <w:sz w:val="24"/>
          <w:szCs w:val="24"/>
        </w:rPr>
        <w:t>.</w:t>
      </w:r>
    </w:p>
    <w:p w:rsidR="001C290F" w:rsidRPr="004963E7" w:rsidRDefault="007633DB" w:rsidP="007633DB">
      <w:pPr>
        <w:widowControl w:val="0"/>
        <w:tabs>
          <w:tab w:val="left" w:pos="1276"/>
        </w:tabs>
        <w:suppressAutoHyphens w:val="0"/>
        <w:snapToGrid w:val="0"/>
        <w:spacing w:line="100" w:lineRule="atLeast"/>
        <w:ind w:firstLine="709"/>
        <w:jc w:val="both"/>
        <w:rPr>
          <w:rFonts w:eastAsia="Calibri"/>
          <w:color w:val="000000"/>
          <w:sz w:val="22"/>
          <w:szCs w:val="24"/>
          <w:lang w:eastAsia="en-US"/>
        </w:rPr>
      </w:pPr>
      <w:r w:rsidRPr="007633DB">
        <w:rPr>
          <w:rFonts w:eastAsia="Calibri"/>
          <w:sz w:val="24"/>
          <w:szCs w:val="24"/>
        </w:rPr>
        <w:t>Гарантийное сервисное обслуживание осуществляется на территории Нижегородской области.</w:t>
      </w:r>
    </w:p>
    <w:sectPr w:rsidR="001C290F" w:rsidRPr="004963E7" w:rsidSect="00F8245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00B35"/>
    <w:multiLevelType w:val="hybridMultilevel"/>
    <w:tmpl w:val="5C8E2604"/>
    <w:lvl w:ilvl="0" w:tplc="025839D0">
      <w:start w:val="1"/>
      <w:numFmt w:val="bullet"/>
      <w:lvlText w:val="-"/>
      <w:lvlJc w:val="left"/>
      <w:pPr>
        <w:ind w:left="720"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317CEA"/>
    <w:multiLevelType w:val="multilevel"/>
    <w:tmpl w:val="7B446096"/>
    <w:lvl w:ilvl="0">
      <w:start w:val="1"/>
      <w:numFmt w:val="decimal"/>
      <w:pStyle w:val="a"/>
      <w:lvlText w:val="%1."/>
      <w:lvlJc w:val="left"/>
      <w:pPr>
        <w:ind w:left="1560" w:hanging="360"/>
      </w:pPr>
      <w:rPr>
        <w:b/>
        <w:i w:val="0"/>
        <w:color w:val="auto"/>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37E6A1E"/>
    <w:multiLevelType w:val="multilevel"/>
    <w:tmpl w:val="B6EE5C8A"/>
    <w:lvl w:ilvl="0">
      <w:start w:val="1"/>
      <w:numFmt w:val="decimal"/>
      <w:lvlText w:val="%1."/>
      <w:lvlJc w:val="left"/>
      <w:pPr>
        <w:ind w:left="377" w:hanging="360"/>
      </w:pPr>
    </w:lvl>
    <w:lvl w:ilvl="1">
      <w:start w:val="1"/>
      <w:numFmt w:val="decimal"/>
      <w:isLgl/>
      <w:lvlText w:val="%1.%2."/>
      <w:lvlJc w:val="left"/>
      <w:pPr>
        <w:ind w:left="1569" w:hanging="435"/>
      </w:pPr>
    </w:lvl>
    <w:lvl w:ilvl="2">
      <w:start w:val="1"/>
      <w:numFmt w:val="decimal"/>
      <w:isLgl/>
      <w:lvlText w:val="%1.%2.%3."/>
      <w:lvlJc w:val="left"/>
      <w:pPr>
        <w:ind w:left="2143" w:hanging="720"/>
      </w:pPr>
    </w:lvl>
    <w:lvl w:ilvl="3">
      <w:start w:val="1"/>
      <w:numFmt w:val="decimal"/>
      <w:isLgl/>
      <w:lvlText w:val="%1.%2.%3.%4."/>
      <w:lvlJc w:val="left"/>
      <w:pPr>
        <w:ind w:left="2846" w:hanging="720"/>
      </w:pPr>
    </w:lvl>
    <w:lvl w:ilvl="4">
      <w:start w:val="1"/>
      <w:numFmt w:val="decimal"/>
      <w:isLgl/>
      <w:lvlText w:val="%1.%2.%3.%4.%5."/>
      <w:lvlJc w:val="left"/>
      <w:pPr>
        <w:ind w:left="3909" w:hanging="1080"/>
      </w:pPr>
    </w:lvl>
    <w:lvl w:ilvl="5">
      <w:start w:val="1"/>
      <w:numFmt w:val="decimal"/>
      <w:isLgl/>
      <w:lvlText w:val="%1.%2.%3.%4.%5.%6."/>
      <w:lvlJc w:val="left"/>
      <w:pPr>
        <w:ind w:left="4612" w:hanging="1080"/>
      </w:pPr>
    </w:lvl>
    <w:lvl w:ilvl="6">
      <w:start w:val="1"/>
      <w:numFmt w:val="decimal"/>
      <w:isLgl/>
      <w:lvlText w:val="%1.%2.%3.%4.%5.%6.%7."/>
      <w:lvlJc w:val="left"/>
      <w:pPr>
        <w:ind w:left="5675" w:hanging="1440"/>
      </w:pPr>
    </w:lvl>
    <w:lvl w:ilvl="7">
      <w:start w:val="1"/>
      <w:numFmt w:val="decimal"/>
      <w:isLgl/>
      <w:lvlText w:val="%1.%2.%3.%4.%5.%6.%7.%8."/>
      <w:lvlJc w:val="left"/>
      <w:pPr>
        <w:ind w:left="6378" w:hanging="1440"/>
      </w:pPr>
    </w:lvl>
    <w:lvl w:ilvl="8">
      <w:start w:val="1"/>
      <w:numFmt w:val="decimal"/>
      <w:isLgl/>
      <w:lvlText w:val="%1.%2.%3.%4.%5.%6.%7.%8.%9."/>
      <w:lvlJc w:val="left"/>
      <w:pPr>
        <w:ind w:left="7441"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65"/>
    <w:rsid w:val="000045AA"/>
    <w:rsid w:val="00010A00"/>
    <w:rsid w:val="00022827"/>
    <w:rsid w:val="0002350E"/>
    <w:rsid w:val="00043251"/>
    <w:rsid w:val="00051443"/>
    <w:rsid w:val="00070009"/>
    <w:rsid w:val="000A199B"/>
    <w:rsid w:val="000C1676"/>
    <w:rsid w:val="00121E0F"/>
    <w:rsid w:val="001257DD"/>
    <w:rsid w:val="001327DF"/>
    <w:rsid w:val="00196BC6"/>
    <w:rsid w:val="001B6233"/>
    <w:rsid w:val="001C290F"/>
    <w:rsid w:val="001E73A8"/>
    <w:rsid w:val="002245CB"/>
    <w:rsid w:val="00290B43"/>
    <w:rsid w:val="002C0423"/>
    <w:rsid w:val="002C47F5"/>
    <w:rsid w:val="002D1D67"/>
    <w:rsid w:val="00300065"/>
    <w:rsid w:val="00321E67"/>
    <w:rsid w:val="00344DD9"/>
    <w:rsid w:val="003472D0"/>
    <w:rsid w:val="00355072"/>
    <w:rsid w:val="003557B1"/>
    <w:rsid w:val="003634CD"/>
    <w:rsid w:val="0037502F"/>
    <w:rsid w:val="003A445F"/>
    <w:rsid w:val="00431D71"/>
    <w:rsid w:val="00442A2E"/>
    <w:rsid w:val="004570EF"/>
    <w:rsid w:val="00467D59"/>
    <w:rsid w:val="00467DD9"/>
    <w:rsid w:val="00475164"/>
    <w:rsid w:val="00481446"/>
    <w:rsid w:val="00487E39"/>
    <w:rsid w:val="00487EF6"/>
    <w:rsid w:val="004963E7"/>
    <w:rsid w:val="004D66FD"/>
    <w:rsid w:val="004F480E"/>
    <w:rsid w:val="00526E7B"/>
    <w:rsid w:val="00530590"/>
    <w:rsid w:val="00581CE5"/>
    <w:rsid w:val="00594D00"/>
    <w:rsid w:val="005A05AA"/>
    <w:rsid w:val="005B43AA"/>
    <w:rsid w:val="005C0313"/>
    <w:rsid w:val="005E180E"/>
    <w:rsid w:val="005E71B7"/>
    <w:rsid w:val="0061750C"/>
    <w:rsid w:val="00617EF7"/>
    <w:rsid w:val="0066736B"/>
    <w:rsid w:val="0068172F"/>
    <w:rsid w:val="00695D12"/>
    <w:rsid w:val="0069687A"/>
    <w:rsid w:val="006C516D"/>
    <w:rsid w:val="006C52E5"/>
    <w:rsid w:val="006C6DCD"/>
    <w:rsid w:val="006D16BE"/>
    <w:rsid w:val="006E4C51"/>
    <w:rsid w:val="006F41B2"/>
    <w:rsid w:val="007003AF"/>
    <w:rsid w:val="0071292E"/>
    <w:rsid w:val="007360D1"/>
    <w:rsid w:val="007633DB"/>
    <w:rsid w:val="00766B53"/>
    <w:rsid w:val="00771945"/>
    <w:rsid w:val="00783921"/>
    <w:rsid w:val="007A76E9"/>
    <w:rsid w:val="007D61C3"/>
    <w:rsid w:val="008277E8"/>
    <w:rsid w:val="00830486"/>
    <w:rsid w:val="00835287"/>
    <w:rsid w:val="00856506"/>
    <w:rsid w:val="00897F4E"/>
    <w:rsid w:val="008A5CE1"/>
    <w:rsid w:val="008E6536"/>
    <w:rsid w:val="00901F3A"/>
    <w:rsid w:val="00926F29"/>
    <w:rsid w:val="00977DD9"/>
    <w:rsid w:val="00983940"/>
    <w:rsid w:val="009944D9"/>
    <w:rsid w:val="009A5DBB"/>
    <w:rsid w:val="009F15DD"/>
    <w:rsid w:val="00A04E32"/>
    <w:rsid w:val="00A13567"/>
    <w:rsid w:val="00A15FB4"/>
    <w:rsid w:val="00A5601D"/>
    <w:rsid w:val="00A65171"/>
    <w:rsid w:val="00A805E7"/>
    <w:rsid w:val="00A92ED9"/>
    <w:rsid w:val="00AC7F5C"/>
    <w:rsid w:val="00B117CD"/>
    <w:rsid w:val="00B15650"/>
    <w:rsid w:val="00B301B2"/>
    <w:rsid w:val="00B347A2"/>
    <w:rsid w:val="00B60E3B"/>
    <w:rsid w:val="00B75C41"/>
    <w:rsid w:val="00B8480B"/>
    <w:rsid w:val="00B9490C"/>
    <w:rsid w:val="00BA7B8C"/>
    <w:rsid w:val="00BE0DA6"/>
    <w:rsid w:val="00BE7E09"/>
    <w:rsid w:val="00BF130F"/>
    <w:rsid w:val="00C122D6"/>
    <w:rsid w:val="00C33B52"/>
    <w:rsid w:val="00C46809"/>
    <w:rsid w:val="00C50AE5"/>
    <w:rsid w:val="00C769E2"/>
    <w:rsid w:val="00C92B1F"/>
    <w:rsid w:val="00C96C1C"/>
    <w:rsid w:val="00CD1870"/>
    <w:rsid w:val="00CD2AD2"/>
    <w:rsid w:val="00D3029B"/>
    <w:rsid w:val="00D422E0"/>
    <w:rsid w:val="00D55964"/>
    <w:rsid w:val="00D6717C"/>
    <w:rsid w:val="00D72829"/>
    <w:rsid w:val="00D853A7"/>
    <w:rsid w:val="00DA68D2"/>
    <w:rsid w:val="00DB36FD"/>
    <w:rsid w:val="00DD6044"/>
    <w:rsid w:val="00DE4E17"/>
    <w:rsid w:val="00E20B55"/>
    <w:rsid w:val="00E32CE3"/>
    <w:rsid w:val="00E441A1"/>
    <w:rsid w:val="00E6755A"/>
    <w:rsid w:val="00E7431D"/>
    <w:rsid w:val="00E76C63"/>
    <w:rsid w:val="00EA225B"/>
    <w:rsid w:val="00ED6BA9"/>
    <w:rsid w:val="00F11754"/>
    <w:rsid w:val="00F44FB1"/>
    <w:rsid w:val="00F82456"/>
    <w:rsid w:val="00FD3D42"/>
    <w:rsid w:val="00FF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A447C-5756-4CFC-8AC3-F4A145B8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9687A"/>
    <w:pPr>
      <w:suppressAutoHyphens/>
      <w:spacing w:after="0" w:line="240" w:lineRule="auto"/>
    </w:pPr>
    <w:rPr>
      <w:rFonts w:ascii="Times New Roman" w:eastAsia="Times New Roman" w:hAnsi="Times New Roman" w:cs="Times New Roman"/>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9687A"/>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List Paragraph"/>
    <w:basedOn w:val="a0"/>
    <w:uiPriority w:val="34"/>
    <w:qFormat/>
    <w:rsid w:val="0069687A"/>
    <w:pPr>
      <w:ind w:left="720"/>
    </w:pPr>
  </w:style>
  <w:style w:type="paragraph" w:customStyle="1" w:styleId="a">
    <w:name w:val="Текст ТД"/>
    <w:basedOn w:val="a0"/>
    <w:link w:val="a5"/>
    <w:uiPriority w:val="99"/>
    <w:qFormat/>
    <w:rsid w:val="00C50AE5"/>
    <w:pPr>
      <w:numPr>
        <w:numId w:val="2"/>
      </w:numPr>
      <w:suppressAutoHyphens w:val="0"/>
      <w:autoSpaceDE w:val="0"/>
      <w:autoSpaceDN w:val="0"/>
      <w:adjustRightInd w:val="0"/>
      <w:spacing w:after="200"/>
      <w:jc w:val="both"/>
    </w:pPr>
    <w:rPr>
      <w:rFonts w:eastAsia="Calibri"/>
      <w:sz w:val="24"/>
      <w:szCs w:val="24"/>
      <w:lang w:eastAsia="en-US"/>
    </w:rPr>
  </w:style>
  <w:style w:type="character" w:customStyle="1" w:styleId="a5">
    <w:name w:val="Текст ТД Знак"/>
    <w:link w:val="a"/>
    <w:uiPriority w:val="99"/>
    <w:rsid w:val="00C50AE5"/>
    <w:rPr>
      <w:rFonts w:ascii="Times New Roman" w:eastAsia="Calibri" w:hAnsi="Times New Roman" w:cs="Times New Roman"/>
      <w:sz w:val="24"/>
      <w:szCs w:val="24"/>
    </w:rPr>
  </w:style>
  <w:style w:type="table" w:styleId="a6">
    <w:name w:val="Table Grid"/>
    <w:basedOn w:val="a2"/>
    <w:uiPriority w:val="59"/>
    <w:rsid w:val="0019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link w:val="a8"/>
    <w:uiPriority w:val="99"/>
    <w:locked/>
    <w:rsid w:val="00196BC6"/>
    <w:rPr>
      <w:rFonts w:ascii="Calibri" w:eastAsia="Arial" w:hAnsi="Calibri" w:cs="Calibri"/>
      <w:lang w:eastAsia="ar-SA"/>
    </w:rPr>
  </w:style>
  <w:style w:type="paragraph" w:styleId="a8">
    <w:name w:val="No Spacing"/>
    <w:link w:val="a7"/>
    <w:uiPriority w:val="99"/>
    <w:qFormat/>
    <w:rsid w:val="00196BC6"/>
    <w:pPr>
      <w:suppressAutoHyphens/>
      <w:spacing w:after="0" w:line="240" w:lineRule="auto"/>
    </w:pPr>
    <w:rPr>
      <w:rFonts w:ascii="Calibri" w:eastAsia="Arial" w:hAnsi="Calibri" w:cs="Calibri"/>
      <w:lang w:eastAsia="ar-SA"/>
    </w:rPr>
  </w:style>
  <w:style w:type="paragraph" w:styleId="a9">
    <w:name w:val="Balloon Text"/>
    <w:basedOn w:val="a0"/>
    <w:link w:val="aa"/>
    <w:uiPriority w:val="99"/>
    <w:semiHidden/>
    <w:unhideWhenUsed/>
    <w:rsid w:val="006D16BE"/>
    <w:rPr>
      <w:rFonts w:ascii="Segoe UI" w:hAnsi="Segoe UI" w:cs="Segoe UI"/>
      <w:sz w:val="18"/>
      <w:szCs w:val="18"/>
    </w:rPr>
  </w:style>
  <w:style w:type="character" w:customStyle="1" w:styleId="aa">
    <w:name w:val="Текст выноски Знак"/>
    <w:basedOn w:val="a1"/>
    <w:link w:val="a9"/>
    <w:uiPriority w:val="99"/>
    <w:semiHidden/>
    <w:rsid w:val="006D16B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7187">
      <w:bodyDiv w:val="1"/>
      <w:marLeft w:val="0"/>
      <w:marRight w:val="0"/>
      <w:marTop w:val="0"/>
      <w:marBottom w:val="0"/>
      <w:divBdr>
        <w:top w:val="none" w:sz="0" w:space="0" w:color="auto"/>
        <w:left w:val="none" w:sz="0" w:space="0" w:color="auto"/>
        <w:bottom w:val="none" w:sz="0" w:space="0" w:color="auto"/>
        <w:right w:val="none" w:sz="0" w:space="0" w:color="auto"/>
      </w:divBdr>
    </w:div>
    <w:div w:id="1225995041">
      <w:bodyDiv w:val="1"/>
      <w:marLeft w:val="0"/>
      <w:marRight w:val="0"/>
      <w:marTop w:val="0"/>
      <w:marBottom w:val="0"/>
      <w:divBdr>
        <w:top w:val="none" w:sz="0" w:space="0" w:color="auto"/>
        <w:left w:val="none" w:sz="0" w:space="0" w:color="auto"/>
        <w:bottom w:val="none" w:sz="0" w:space="0" w:color="auto"/>
        <w:right w:val="none" w:sz="0" w:space="0" w:color="auto"/>
      </w:divBdr>
    </w:div>
    <w:div w:id="13477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77423-BFA8-4B9F-9F1A-9A96B20E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 И. Симакова</dc:creator>
  <cp:lastModifiedBy>Денисова Любовь Сергеевна</cp:lastModifiedBy>
  <cp:revision>3</cp:revision>
  <cp:lastPrinted>2021-11-03T11:26:00Z</cp:lastPrinted>
  <dcterms:created xsi:type="dcterms:W3CDTF">2022-10-07T08:43:00Z</dcterms:created>
  <dcterms:modified xsi:type="dcterms:W3CDTF">2022-10-07T08:43:00Z</dcterms:modified>
</cp:coreProperties>
</file>