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95" w:rsidRDefault="00DA0C95" w:rsidP="00DA0C95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255202" w:rsidRDefault="00255202" w:rsidP="00DA0C95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255202" w:rsidRDefault="00255202" w:rsidP="00255202">
      <w:pPr>
        <w:rPr>
          <w:b/>
        </w:rPr>
      </w:pPr>
      <w:r>
        <w:rPr>
          <w:b/>
        </w:rPr>
        <w:t>Требования к срокам поставки и месту поставки товара, порядку передачи товара:</w:t>
      </w:r>
    </w:p>
    <w:p w:rsidR="00255202" w:rsidRDefault="00255202" w:rsidP="00255202">
      <w:pPr>
        <w:snapToGrid w:val="0"/>
        <w:jc w:val="both"/>
      </w:pPr>
      <w:r>
        <w:t xml:space="preserve">Сроки поставки товара: </w:t>
      </w:r>
      <w:r w:rsidRPr="00450600">
        <w:t xml:space="preserve">поставка Товара в Архангельскую область осуществляется по наименованию, в количестве и в сроки, определенные календарным планом (Приложение №3 к проекту контракта). Поставка Товара </w:t>
      </w:r>
      <w:r w:rsidRPr="003B36BB">
        <w:t xml:space="preserve">Получателям осуществляется Поставщиком </w:t>
      </w:r>
      <w:proofErr w:type="gramStart"/>
      <w:r w:rsidRPr="003B36BB">
        <w:t>с даты получения</w:t>
      </w:r>
      <w:proofErr w:type="gramEnd"/>
      <w:r w:rsidRPr="003B36BB">
        <w:t xml:space="preserve"> от Заказчика реестра получателей Товара, но не позднее </w:t>
      </w:r>
      <w:r>
        <w:t>29</w:t>
      </w:r>
      <w:r w:rsidRPr="003B36BB">
        <w:t>.</w:t>
      </w:r>
      <w:r>
        <w:t>03</w:t>
      </w:r>
      <w:r w:rsidRPr="003B36BB">
        <w:t>.202</w:t>
      </w:r>
      <w:r>
        <w:t>4</w:t>
      </w:r>
      <w:r w:rsidRPr="003B36BB">
        <w:t>г. Поставка Товара Получателям не должна превышать 25 календарных дней, а в отношении</w:t>
      </w:r>
      <w:r w:rsidRPr="00450600">
        <w:t xml:space="preserve"> Получателей из числа инвалидов, нуждающихся в оказании паллиативной медицинской помощи, 7 </w:t>
      </w:r>
      <w:r w:rsidRPr="0075536A">
        <w:t>календарных дней со дня получения Поставщиком реестра получателей Товара</w:t>
      </w:r>
      <w:r w:rsidRPr="00450600">
        <w:t>.</w:t>
      </w:r>
    </w:p>
    <w:p w:rsidR="00255202" w:rsidRDefault="00255202" w:rsidP="00255202">
      <w:pPr>
        <w:jc w:val="both"/>
      </w:pPr>
      <w:r>
        <w:t>Срок исполнения контракта: к</w:t>
      </w:r>
      <w:r w:rsidRPr="00C1266E">
        <w:t xml:space="preserve">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</w:t>
      </w:r>
      <w:r>
        <w:t>30</w:t>
      </w:r>
      <w:r w:rsidRPr="00C1266E">
        <w:t>.</w:t>
      </w:r>
      <w:r>
        <w:t>04</w:t>
      </w:r>
      <w:r w:rsidRPr="00C1266E">
        <w:t>.202</w:t>
      </w:r>
      <w:r>
        <w:t>4</w:t>
      </w:r>
      <w:r w:rsidRPr="00C1266E">
        <w:t xml:space="preserve"> года. Окончание срока действия Контракта не влечет прекращения неисполненных об</w:t>
      </w:r>
      <w:r>
        <w:t>язатель</w:t>
      </w:r>
      <w:proofErr w:type="gramStart"/>
      <w:r>
        <w:t>ств Ст</w:t>
      </w:r>
      <w:proofErr w:type="gramEnd"/>
      <w:r>
        <w:t>орон по Контракту</w:t>
      </w:r>
      <w:r w:rsidRPr="00450600">
        <w:t>.</w:t>
      </w:r>
    </w:p>
    <w:p w:rsidR="00255202" w:rsidRDefault="00255202" w:rsidP="00255202">
      <w:pPr>
        <w:jc w:val="both"/>
        <w:rPr>
          <w:b/>
          <w:bCs/>
          <w:sz w:val="25"/>
          <w:szCs w:val="25"/>
        </w:rPr>
      </w:pPr>
      <w:r>
        <w:t xml:space="preserve">Место поставки товара: </w:t>
      </w:r>
      <w:r w:rsidRPr="0075536A"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</w:t>
      </w:r>
      <w:bookmarkStart w:id="0" w:name="_GoBack"/>
      <w:bookmarkEnd w:id="0"/>
      <w:r w:rsidRPr="00450600">
        <w:t>.</w:t>
      </w:r>
    </w:p>
    <w:tbl>
      <w:tblPr>
        <w:tblpPr w:leftFromText="180" w:rightFromText="180" w:vertAnchor="text" w:horzAnchor="margin" w:tblpY="92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103"/>
        <w:gridCol w:w="985"/>
      </w:tblGrid>
      <w:tr w:rsidR="00DA0C95" w:rsidRPr="00242AF7" w:rsidTr="00AB5FB8">
        <w:tc>
          <w:tcPr>
            <w:tcW w:w="2093" w:type="dxa"/>
            <w:shd w:val="clear" w:color="auto" w:fill="auto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Наименование по коду КТРУ, код КТРУ</w:t>
            </w:r>
          </w:p>
        </w:tc>
        <w:tc>
          <w:tcPr>
            <w:tcW w:w="5103" w:type="dxa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Описание функциональных и технических характеристик*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Кол-во,</w:t>
            </w:r>
          </w:p>
          <w:p w:rsidR="00DA0C95" w:rsidRPr="00242AF7" w:rsidRDefault="00DA0C95" w:rsidP="00AB5FB8">
            <w:pPr>
              <w:snapToGrid w:val="0"/>
              <w:jc w:val="center"/>
            </w:pPr>
            <w:r w:rsidRPr="00242AF7">
              <w:t>(шт.)</w:t>
            </w:r>
          </w:p>
        </w:tc>
      </w:tr>
      <w:tr w:rsidR="00DA0C95" w:rsidRPr="00242AF7" w:rsidTr="00AB5FB8">
        <w:tc>
          <w:tcPr>
            <w:tcW w:w="100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95" w:rsidRPr="00242AF7" w:rsidRDefault="00DA0C95" w:rsidP="00AB5FB8">
            <w:pPr>
              <w:ind w:firstLine="709"/>
              <w:jc w:val="both"/>
            </w:pPr>
            <w:r w:rsidRPr="00242AF7"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>Качество поставляемого товара должно соответствовать требованиям государственных стандартов (ГОСТ), действующим на территории Российской Федерации, в том числе: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 xml:space="preserve">-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242AF7">
              <w:t>цитотоксичность</w:t>
            </w:r>
            <w:proofErr w:type="spellEnd"/>
            <w:r w:rsidRPr="00242AF7">
              <w:t xml:space="preserve">: методы </w:t>
            </w:r>
            <w:proofErr w:type="spellStart"/>
            <w:r w:rsidRPr="00242AF7">
              <w:t>in</w:t>
            </w:r>
            <w:proofErr w:type="spellEnd"/>
            <w:r w:rsidRPr="00242AF7">
              <w:t xml:space="preserve"> </w:t>
            </w:r>
            <w:proofErr w:type="spellStart"/>
            <w:r w:rsidRPr="00242AF7">
              <w:t>vitro</w:t>
            </w:r>
            <w:proofErr w:type="spellEnd"/>
            <w:r w:rsidRPr="00242AF7">
              <w:t xml:space="preserve">»; 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 xml:space="preserve">- ГОСТ </w:t>
            </w:r>
            <w:proofErr w:type="gramStart"/>
            <w:r w:rsidRPr="00242AF7">
              <w:t>Р</w:t>
            </w:r>
            <w:proofErr w:type="gramEnd"/>
            <w:r w:rsidRPr="00242AF7"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 xml:space="preserve">- ГОСТ </w:t>
            </w:r>
            <w:proofErr w:type="gramStart"/>
            <w:r w:rsidRPr="00242AF7">
              <w:t>Р</w:t>
            </w:r>
            <w:proofErr w:type="gramEnd"/>
            <w:r w:rsidRPr="00242AF7">
              <w:t xml:space="preserve">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DA0C95" w:rsidRPr="00242AF7" w:rsidRDefault="00DA0C95" w:rsidP="00AB5FB8">
            <w:pPr>
              <w:ind w:firstLine="709"/>
              <w:jc w:val="both"/>
            </w:pPr>
            <w:r w:rsidRPr="00242AF7">
              <w:t xml:space="preserve">- ГОСТ </w:t>
            </w:r>
            <w:proofErr w:type="gramStart"/>
            <w:r w:rsidRPr="00242AF7">
              <w:t>Р</w:t>
            </w:r>
            <w:proofErr w:type="gramEnd"/>
            <w:r w:rsidRPr="00242AF7">
              <w:t xml:space="preserve"> 58235-2022«Специальные средства при нарушении функции выделения. Термины и определения. Классификация».</w:t>
            </w:r>
          </w:p>
        </w:tc>
      </w:tr>
      <w:tr w:rsidR="00DA0C95" w:rsidRPr="00242AF7" w:rsidTr="00AB5FB8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95" w:rsidRPr="00242AF7" w:rsidRDefault="00DA0C95" w:rsidP="00AB5FB8">
            <w:pPr>
              <w:autoSpaceDE w:val="0"/>
              <w:autoSpaceDN w:val="0"/>
              <w:adjustRightInd w:val="0"/>
              <w:jc w:val="center"/>
            </w:pPr>
            <w:r w:rsidRPr="00242AF7">
              <w:t>Защитная пленка в форме салфеток, не менее 30 шт.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-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A0C95" w:rsidRPr="00242AF7" w:rsidRDefault="00DA0C95" w:rsidP="00AB5FB8">
            <w:pPr>
              <w:autoSpaceDE w:val="0"/>
              <w:autoSpaceDN w:val="0"/>
              <w:adjustRightInd w:val="0"/>
              <w:jc w:val="both"/>
            </w:pPr>
            <w:r w:rsidRPr="00242AF7">
              <w:t>Защитная пленка в форме салфеток в индивидуальной упаковке.</w:t>
            </w:r>
          </w:p>
          <w:p w:rsidR="00DA0C95" w:rsidRPr="00242AF7" w:rsidRDefault="00DA0C95" w:rsidP="00AB5FB8">
            <w:pPr>
              <w:autoSpaceDE w:val="0"/>
              <w:autoSpaceDN w:val="0"/>
              <w:adjustRightInd w:val="0"/>
              <w:jc w:val="both"/>
            </w:pPr>
            <w:r w:rsidRPr="00242AF7">
              <w:t>Пленка должна защищать кожу от механических повреждений и агрессивного действия мочи.</w:t>
            </w:r>
          </w:p>
          <w:p w:rsidR="00DA0C95" w:rsidRPr="00242AF7" w:rsidRDefault="00DA0C95" w:rsidP="00AB5FB8">
            <w:pPr>
              <w:autoSpaceDE w:val="0"/>
              <w:autoSpaceDN w:val="0"/>
              <w:adjustRightInd w:val="0"/>
              <w:jc w:val="both"/>
            </w:pPr>
            <w:r w:rsidRPr="00242AF7">
              <w:t>Количество салфеток в индивидуальной упаковке должно быть - 1 штука.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>
              <w:t>44 200</w:t>
            </w:r>
          </w:p>
        </w:tc>
      </w:tr>
      <w:tr w:rsidR="00DA0C95" w:rsidRPr="00242AF7" w:rsidTr="00AB5FB8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95" w:rsidRPr="00242AF7" w:rsidRDefault="00DA0C95" w:rsidP="00AB5FB8">
            <w:pPr>
              <w:autoSpaceDE w:val="0"/>
              <w:autoSpaceDN w:val="0"/>
              <w:adjustRightInd w:val="0"/>
              <w:jc w:val="center"/>
            </w:pPr>
            <w:r w:rsidRPr="00242AF7">
              <w:t>Очиститель для кожи в форме салфеток, не менее 30 шт.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 w:rsidRPr="00242AF7">
              <w:t>32.50.13.190-00006911- Очиститель для кожи в форме салфеток, не менее 30 шт.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A0C95" w:rsidRPr="00242AF7" w:rsidRDefault="00DA0C95" w:rsidP="00AB5FB8">
            <w:pPr>
              <w:autoSpaceDE w:val="0"/>
              <w:autoSpaceDN w:val="0"/>
              <w:adjustRightInd w:val="0"/>
              <w:jc w:val="both"/>
            </w:pPr>
            <w:r w:rsidRPr="00242AF7">
              <w:t>Очиститель для кожи в форме салфеток в индивидуальной упаковке.</w:t>
            </w:r>
          </w:p>
          <w:p w:rsidR="00DA0C95" w:rsidRPr="00242AF7" w:rsidRDefault="00DA0C95" w:rsidP="00AB5FB8">
            <w:pPr>
              <w:autoSpaceDE w:val="0"/>
              <w:autoSpaceDN w:val="0"/>
              <w:adjustRightInd w:val="0"/>
              <w:jc w:val="both"/>
            </w:pPr>
            <w:r w:rsidRPr="00242AF7">
              <w:t xml:space="preserve">Очиститель для кожи должен представлять собой очищающее средство для кожи вокруг </w:t>
            </w:r>
            <w:proofErr w:type="spellStart"/>
            <w:r w:rsidRPr="00242AF7">
              <w:t>стомы</w:t>
            </w:r>
            <w:proofErr w:type="spellEnd"/>
            <w:r w:rsidRPr="00242AF7">
              <w:t xml:space="preserve">, замещающее мыло и воду, растворители и </w:t>
            </w:r>
            <w:proofErr w:type="gramStart"/>
            <w:r w:rsidRPr="00242AF7">
              <w:t>другие</w:t>
            </w:r>
            <w:proofErr w:type="gramEnd"/>
            <w:r w:rsidRPr="00242AF7">
              <w:t xml:space="preserve"> агрессивные или </w:t>
            </w:r>
            <w:r w:rsidRPr="00242AF7">
              <w:lastRenderedPageBreak/>
              <w:t xml:space="preserve">высушивающие кожу вещества, удаляющее остатки пасты, </w:t>
            </w:r>
            <w:proofErr w:type="spellStart"/>
            <w:r w:rsidRPr="00242AF7">
              <w:t>адгезивов</w:t>
            </w:r>
            <w:proofErr w:type="spellEnd"/>
            <w:r w:rsidRPr="00242AF7">
              <w:t xml:space="preserve"> и других средств ухода за кожей.</w:t>
            </w:r>
          </w:p>
          <w:p w:rsidR="00DA0C95" w:rsidRPr="00242AF7" w:rsidRDefault="00DA0C95" w:rsidP="00AB5FB8">
            <w:pPr>
              <w:snapToGrid w:val="0"/>
            </w:pPr>
            <w:r w:rsidRPr="00242AF7">
              <w:t>Количество салфеток в индивидуальной упаковке должно быть - 1 штука.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95" w:rsidRPr="00242AF7" w:rsidRDefault="00DA0C95" w:rsidP="00AB5FB8">
            <w:pPr>
              <w:snapToGrid w:val="0"/>
              <w:jc w:val="center"/>
            </w:pPr>
            <w:r>
              <w:lastRenderedPageBreak/>
              <w:t>26 400</w:t>
            </w:r>
          </w:p>
        </w:tc>
      </w:tr>
    </w:tbl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Default="00DA0C95" w:rsidP="00DA0C95">
      <w:pPr>
        <w:ind w:firstLine="709"/>
        <w:jc w:val="both"/>
        <w:rPr>
          <w:sz w:val="16"/>
          <w:szCs w:val="16"/>
        </w:rPr>
      </w:pPr>
    </w:p>
    <w:p w:rsidR="00DA0C95" w:rsidRPr="00607C40" w:rsidRDefault="00DA0C95" w:rsidP="00DA0C95">
      <w:pPr>
        <w:ind w:firstLine="709"/>
        <w:jc w:val="both"/>
        <w:rPr>
          <w:sz w:val="16"/>
          <w:szCs w:val="16"/>
        </w:rPr>
      </w:pPr>
      <w:proofErr w:type="gramStart"/>
      <w:r w:rsidRPr="00607C40">
        <w:rPr>
          <w:sz w:val="16"/>
          <w:szCs w:val="16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607C40">
        <w:rPr>
          <w:sz w:val="16"/>
          <w:szCs w:val="16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5742D6" w:rsidRDefault="00DA0C95" w:rsidP="00DA0C95">
      <w:pPr>
        <w:autoSpaceDE w:val="0"/>
        <w:ind w:firstLine="709"/>
        <w:jc w:val="both"/>
      </w:pPr>
      <w:proofErr w:type="gramStart"/>
      <w:r w:rsidRPr="00607C40">
        <w:rPr>
          <w:sz w:val="16"/>
          <w:szCs w:val="16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sectPr w:rsidR="0057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95"/>
    <w:rsid w:val="00255202"/>
    <w:rsid w:val="005742D6"/>
    <w:rsid w:val="00D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Светлана Борисовна</dc:creator>
  <cp:lastModifiedBy>Кошелева Светлана Борисовна</cp:lastModifiedBy>
  <cp:revision>2</cp:revision>
  <dcterms:created xsi:type="dcterms:W3CDTF">2023-11-02T05:11:00Z</dcterms:created>
  <dcterms:modified xsi:type="dcterms:W3CDTF">2023-11-02T05:15:00Z</dcterms:modified>
</cp:coreProperties>
</file>