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6" w:type="dxa"/>
        <w:tblInd w:w="-123" w:type="dxa"/>
        <w:tblLayout w:type="fixed"/>
        <w:tblCellMar>
          <w:left w:w="123" w:type="dxa"/>
        </w:tblCellMar>
        <w:tblLook w:val="04A0" w:firstRow="1" w:lastRow="0" w:firstColumn="1" w:lastColumn="0" w:noHBand="0" w:noVBand="1"/>
      </w:tblPr>
      <w:tblGrid>
        <w:gridCol w:w="5352"/>
        <w:gridCol w:w="4644"/>
      </w:tblGrid>
      <w:tr w:rsidR="007C12D8">
        <w:tc>
          <w:tcPr>
            <w:tcW w:w="5351" w:type="dxa"/>
            <w:shd w:val="clear" w:color="auto" w:fill="auto"/>
          </w:tcPr>
          <w:p w:rsidR="007C12D8" w:rsidRDefault="007C12D8">
            <w:pPr>
              <w:widowControl w:val="0"/>
              <w:rPr>
                <w:sz w:val="22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7C12D8" w:rsidRDefault="00867FBF">
            <w:pPr>
              <w:widowControl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№3 к извещению о проведении электронного аукциона</w:t>
            </w:r>
          </w:p>
          <w:p w:rsidR="007C12D8" w:rsidRDefault="007C12D8">
            <w:pPr>
              <w:widowControl w:val="0"/>
              <w:rPr>
                <w:sz w:val="22"/>
                <w:szCs w:val="20"/>
              </w:rPr>
            </w:pPr>
          </w:p>
        </w:tc>
      </w:tr>
    </w:tbl>
    <w:p w:rsidR="007C12D8" w:rsidRDefault="007C12D8">
      <w:pPr>
        <w:spacing w:after="240"/>
        <w:rPr>
          <w:bCs/>
          <w:lang w:eastAsia="en-US"/>
        </w:rPr>
      </w:pPr>
    </w:p>
    <w:p w:rsidR="007C12D8" w:rsidRDefault="00867FBF">
      <w:pPr>
        <w:pStyle w:val="a4"/>
        <w:spacing w:after="240"/>
      </w:pPr>
      <w:r>
        <w:t>Техническое задание</w:t>
      </w:r>
    </w:p>
    <w:p w:rsidR="007C12D8" w:rsidRDefault="00867FBF">
      <w:pPr>
        <w:pStyle w:val="ab"/>
        <w:ind w:firstLine="0"/>
        <w:jc w:val="center"/>
        <w:rPr>
          <w:i/>
          <w:u w:val="single"/>
        </w:rPr>
      </w:pPr>
      <w:r>
        <w:rPr>
          <w:i/>
          <w:u w:val="single"/>
        </w:rPr>
        <w:t>Поставка абсорбирующего белья (пеленок) в 2023 году.</w:t>
      </w:r>
    </w:p>
    <w:p w:rsidR="007C12D8" w:rsidRDefault="007C12D8">
      <w:pPr>
        <w:pStyle w:val="ab"/>
        <w:ind w:firstLine="0"/>
        <w:jc w:val="center"/>
        <w:rPr>
          <w:i/>
          <w:u w:val="single"/>
        </w:rPr>
      </w:pPr>
    </w:p>
    <w:p w:rsidR="007C12D8" w:rsidRDefault="00867FBF">
      <w:pPr>
        <w:pStyle w:val="ab"/>
        <w:widowControl/>
      </w:pPr>
      <w:r>
        <w:rPr>
          <w:b/>
          <w:bCs/>
          <w:kern w:val="2"/>
        </w:rPr>
        <w:t>Требования к месту, условиям, объемам и срокам (периодам) поставки</w:t>
      </w:r>
      <w:r w:rsidR="00E91EBB">
        <w:rPr>
          <w:b/>
          <w:bCs/>
          <w:kern w:val="2"/>
        </w:rPr>
        <w:t>.</w:t>
      </w:r>
    </w:p>
    <w:p w:rsidR="007C12D8" w:rsidRDefault="00867FBF">
      <w:pPr>
        <w:pStyle w:val="ab"/>
      </w:pPr>
      <w:r>
        <w:rPr>
          <w:sz w:val="22"/>
          <w:szCs w:val="23"/>
        </w:rPr>
        <w:t>1. Поставить одновременно все количество Товара в</w:t>
      </w:r>
      <w:r w:rsidR="00E91EBB">
        <w:rPr>
          <w:sz w:val="22"/>
          <w:szCs w:val="23"/>
        </w:rPr>
        <w:t xml:space="preserve"> соответст</w:t>
      </w:r>
      <w:r>
        <w:rPr>
          <w:sz w:val="22"/>
          <w:szCs w:val="23"/>
        </w:rPr>
        <w:t xml:space="preserve">вии с разделом 2 технического задания на территорию </w:t>
      </w:r>
      <w:r>
        <w:rPr>
          <w:b/>
          <w:sz w:val="22"/>
          <w:szCs w:val="23"/>
        </w:rPr>
        <w:t>города Севастополя</w:t>
      </w:r>
      <w:r>
        <w:rPr>
          <w:sz w:val="22"/>
          <w:szCs w:val="23"/>
        </w:rPr>
        <w:t xml:space="preserve"> на склад Поставщика или иное помещение, находящееся в его распоряжении или собственности, в течение </w:t>
      </w:r>
      <w:r w:rsidRPr="008A7C1A">
        <w:rPr>
          <w:highlight w:val="yellow"/>
        </w:rPr>
        <w:t>15 (пятнадцати)</w:t>
      </w:r>
      <w:r w:rsidR="00E91EBB" w:rsidRPr="008A7C1A">
        <w:rPr>
          <w:sz w:val="22"/>
          <w:szCs w:val="23"/>
          <w:highlight w:val="yellow"/>
        </w:rPr>
        <w:t xml:space="preserve"> календарных</w:t>
      </w:r>
      <w:r w:rsidRPr="008A7C1A">
        <w:rPr>
          <w:sz w:val="22"/>
          <w:szCs w:val="23"/>
          <w:highlight w:val="yellow"/>
        </w:rPr>
        <w:t xml:space="preserve"> дней</w:t>
      </w:r>
      <w:bookmarkStart w:id="0" w:name="_GoBack"/>
      <w:bookmarkEnd w:id="0"/>
      <w:r>
        <w:rPr>
          <w:sz w:val="22"/>
          <w:szCs w:val="23"/>
        </w:rPr>
        <w:t xml:space="preserve"> с даты подписания Государственного контракта для осуществления проверки качества Товара.</w:t>
      </w:r>
    </w:p>
    <w:p w:rsidR="007C12D8" w:rsidRDefault="00867FBF">
      <w:pPr>
        <w:pStyle w:val="ab"/>
      </w:pPr>
      <w:r>
        <w:rPr>
          <w:sz w:val="22"/>
          <w:szCs w:val="23"/>
        </w:rPr>
        <w:t>В течение двух рабочих дней после поставки всего объема Товара, Поставщик обязан уведомить об этом Заказчика в письменной форме (в том числе посредством электронной связи), пригласить Заказчика для проверки Товара на соответствие количеству, комплектности, объему и качеству. Проверка осуществляется с привлечением представителя региональной общественной организации инвалидов (по согласованию между Заказчиком и организацией).</w:t>
      </w:r>
    </w:p>
    <w:p w:rsidR="007C12D8" w:rsidRDefault="00867FBF">
      <w:pPr>
        <w:pStyle w:val="ab"/>
        <w:widowControl/>
        <w:ind w:firstLine="0"/>
        <w:rPr>
          <w:szCs w:val="23"/>
        </w:rPr>
      </w:pPr>
      <w:r>
        <w:rPr>
          <w:sz w:val="22"/>
          <w:szCs w:val="23"/>
        </w:rPr>
        <w:tab/>
        <w:t>Отсутствие полного количества Товара на момент проверки и несоответ</w:t>
      </w:r>
      <w:r w:rsidR="00E91EBB">
        <w:rPr>
          <w:sz w:val="22"/>
          <w:szCs w:val="23"/>
        </w:rPr>
        <w:t>ствие Описанию объекта закупки (раздел 2 Т</w:t>
      </w:r>
      <w:r>
        <w:rPr>
          <w:sz w:val="22"/>
          <w:szCs w:val="23"/>
        </w:rPr>
        <w:t xml:space="preserve">ехнического задания), считается существенным нарушением условий контракта.                                                               </w:t>
      </w:r>
    </w:p>
    <w:p w:rsidR="007C12D8" w:rsidRDefault="007C12D8">
      <w:pPr>
        <w:pStyle w:val="ab"/>
        <w:widowControl/>
        <w:ind w:firstLine="0"/>
        <w:jc w:val="left"/>
        <w:rPr>
          <w:szCs w:val="23"/>
        </w:rPr>
      </w:pPr>
    </w:p>
    <w:p w:rsidR="007C12D8" w:rsidRDefault="00867FBF">
      <w:pPr>
        <w:pStyle w:val="ab"/>
        <w:widowControl/>
        <w:ind w:firstLine="0"/>
        <w:jc w:val="left"/>
      </w:pPr>
      <w:r>
        <w:tab/>
        <w:t>2. Описание объекта закупки</w:t>
      </w:r>
    </w:p>
    <w:p w:rsidR="007C12D8" w:rsidRDefault="00867FBF">
      <w:pPr>
        <w:pStyle w:val="ab"/>
        <w:widowControl/>
        <w:ind w:firstLine="0"/>
        <w:jc w:val="right"/>
        <w:rPr>
          <w:szCs w:val="23"/>
        </w:rPr>
      </w:pPr>
      <w:r>
        <w:rPr>
          <w:szCs w:val="23"/>
        </w:rPr>
        <w:t>Таблица № 1</w:t>
      </w:r>
    </w:p>
    <w:tbl>
      <w:tblPr>
        <w:tblStyle w:val="ae"/>
        <w:tblW w:w="9351" w:type="dxa"/>
        <w:tblLayout w:type="fixed"/>
        <w:tblLook w:val="04A0" w:firstRow="1" w:lastRow="0" w:firstColumn="1" w:lastColumn="0" w:noHBand="0" w:noVBand="1"/>
      </w:tblPr>
      <w:tblGrid>
        <w:gridCol w:w="1668"/>
        <w:gridCol w:w="6544"/>
        <w:gridCol w:w="1139"/>
      </w:tblGrid>
      <w:tr w:rsidR="007C12D8">
        <w:tc>
          <w:tcPr>
            <w:tcW w:w="1668" w:type="dxa"/>
            <w:vAlign w:val="center"/>
          </w:tcPr>
          <w:p w:rsidR="007C12D8" w:rsidRDefault="00867FBF">
            <w:pPr>
              <w:widowControl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7C12D8" w:rsidRDefault="00867FBF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Товара</w:t>
            </w:r>
          </w:p>
        </w:tc>
        <w:tc>
          <w:tcPr>
            <w:tcW w:w="6544" w:type="dxa"/>
            <w:vAlign w:val="center"/>
          </w:tcPr>
          <w:p w:rsidR="007C12D8" w:rsidRDefault="00867FBF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Описание Товара</w:t>
            </w:r>
          </w:p>
        </w:tc>
        <w:tc>
          <w:tcPr>
            <w:tcW w:w="1139" w:type="dxa"/>
            <w:vAlign w:val="center"/>
          </w:tcPr>
          <w:p w:rsidR="007C12D8" w:rsidRDefault="00867FBF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Кол-во (шт.)</w:t>
            </w:r>
          </w:p>
        </w:tc>
      </w:tr>
      <w:tr w:rsidR="007C12D8">
        <w:tc>
          <w:tcPr>
            <w:tcW w:w="1668" w:type="dxa"/>
            <w:vAlign w:val="center"/>
          </w:tcPr>
          <w:p w:rsidR="007C12D8" w:rsidRDefault="00867FBF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Впитывающие простыни (пеленки) размером не менее 40 х 60 см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впитываемостью</w:t>
            </w:r>
            <w:proofErr w:type="spellEnd"/>
            <w:r>
              <w:rPr>
                <w:sz w:val="20"/>
                <w:szCs w:val="20"/>
              </w:rPr>
              <w:t xml:space="preserve"> от 400 до 500 мл)</w:t>
            </w:r>
          </w:p>
        </w:tc>
        <w:tc>
          <w:tcPr>
            <w:tcW w:w="6544" w:type="dxa"/>
          </w:tcPr>
          <w:p w:rsidR="007C12D8" w:rsidRDefault="00867FBF">
            <w:pPr>
              <w:widowControl w:val="0"/>
              <w:jc w:val="both"/>
              <w:rPr>
                <w:rFonts w:eastAsia="Microsoft YaHei"/>
                <w:sz w:val="16"/>
                <w:szCs w:val="18"/>
              </w:rPr>
            </w:pPr>
            <w:r>
              <w:rPr>
                <w:rFonts w:eastAsia="Microsoft YaHei"/>
                <w:sz w:val="16"/>
                <w:szCs w:val="18"/>
              </w:rPr>
              <w:t xml:space="preserve">Впитывающие простыни (пелёнки) должны обеспечивать соблюдение санитарно-гигиенических условий для инвалидов с нарушениями функций выделения. Впитывающая простыня (пелёнка) должна представлять многослойное изделие прямоугольной формы из распушенной целлюлозы, нижний слой материала не пропускающий влагу. В простынях (пелёнках) не допускаются следы </w:t>
            </w:r>
            <w:proofErr w:type="spellStart"/>
            <w:r>
              <w:rPr>
                <w:rFonts w:eastAsia="Microsoft YaHei"/>
                <w:sz w:val="16"/>
                <w:szCs w:val="18"/>
              </w:rPr>
              <w:t>выщипывания</w:t>
            </w:r>
            <w:proofErr w:type="spellEnd"/>
            <w:r>
              <w:rPr>
                <w:rFonts w:eastAsia="Microsoft YaHei"/>
                <w:sz w:val="16"/>
                <w:szCs w:val="18"/>
              </w:rPr>
              <w:t xml:space="preserve"> волокон с поверхности белья и </w:t>
            </w:r>
            <w:proofErr w:type="spellStart"/>
            <w:r>
              <w:rPr>
                <w:rFonts w:eastAsia="Microsoft YaHei"/>
                <w:sz w:val="16"/>
                <w:szCs w:val="18"/>
              </w:rPr>
              <w:t>отмарывания</w:t>
            </w:r>
            <w:proofErr w:type="spellEnd"/>
            <w:r>
              <w:rPr>
                <w:rFonts w:eastAsia="Microsoft YaHei"/>
                <w:sz w:val="16"/>
                <w:szCs w:val="18"/>
              </w:rPr>
              <w:t xml:space="preserve"> краски. Сырье и материалы для изготовления впитывающих простыней (пелёнок) должны быть разрешены к применению Федеральной службой по надзору в сфере защиты прав потребителей и благополучия человека. Маркировка упаковки впитывающих простыней (пелёнок)  должна включать: условное обозначение группы впитывающих простыней (пелёнок), товарную марку, обозначение размера товара; обозначение </w:t>
            </w:r>
            <w:proofErr w:type="spellStart"/>
            <w:r>
              <w:rPr>
                <w:rFonts w:eastAsia="Microsoft YaHei"/>
                <w:sz w:val="16"/>
                <w:szCs w:val="18"/>
              </w:rPr>
              <w:t>впитываемости</w:t>
            </w:r>
            <w:proofErr w:type="spellEnd"/>
            <w:r>
              <w:rPr>
                <w:rFonts w:eastAsia="Microsoft YaHei"/>
                <w:sz w:val="16"/>
                <w:szCs w:val="18"/>
              </w:rPr>
              <w:t xml:space="preserve"> товара; страну-изготовителя; наименование предприятия-изготовителя, юридический адрес, товарный знак; отличительные характеристики впитывающих простыней (пелёнок)  в соответствии с их техническим исполнением; номер артикула (при наличии); количество товара в упаковке; дату (месяц, год) изготовления; срок годности; указания по утилизации: «Не бросать в канализацию»; правила использования (при необходимости); штриховой код товара (при наличии); информацию о сертификации. Впитывающие простыни (пелёнки) по несколько штук упаковывают в пакеты из полимерной пленки или пачки, или коробки, или другую тару, обеспечивающую их сохранность при транспортировании и хранении. Швы в пакетах из полимерной пленки должны быть заварены. Транспортирование – любым видом крытого транспорта в соответствии с правилами перевозки грузов, действующими на данном виде транспорта. Сырье и материалы для изготовления абсорбирующего белья, впитывающих простыней (пелёнок) должны быть разрешены к применению Федеральной службой по надзору в сфере защиты прав потребителей и благополучия человека. Абсорбирующее белье, впитывающие простыни (пелёнки) должны соответствовать ГОСТ Р 52770-2016 «Изделия медицинские. Требования безопасности. Методы санитарно-химических и токсикологических испытаний», ГОСТ Р 51632-2021 «Технические средства реабилитации людей с ограничениями жизнедеятельности. Общие технические требования и методы испытаний». Абсорбирующее белье должно соответствовать требованиям государственных стандартов, иметь регистрационные удостоверения в соответствии с Федеральным законом от 21.11.2011 года № 323-ФЗ «Об основах охраны здоровья граждан в Российской Федерации», декларации соответствия или сертификаты соответствия, или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</w:t>
            </w:r>
          </w:p>
        </w:tc>
        <w:tc>
          <w:tcPr>
            <w:tcW w:w="1139" w:type="dxa"/>
            <w:vAlign w:val="center"/>
          </w:tcPr>
          <w:p w:rsidR="007C12D8" w:rsidRDefault="00867FBF">
            <w:pPr>
              <w:widowControl w:val="0"/>
              <w:jc w:val="center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>600</w:t>
            </w:r>
          </w:p>
        </w:tc>
      </w:tr>
      <w:tr w:rsidR="007C12D8">
        <w:tc>
          <w:tcPr>
            <w:tcW w:w="1668" w:type="dxa"/>
            <w:vAlign w:val="center"/>
          </w:tcPr>
          <w:p w:rsidR="007C12D8" w:rsidRDefault="00867FBF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Впитывающие простыни (пеленки) размером не менее 60 х 60 см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впитываемостью</w:t>
            </w:r>
            <w:proofErr w:type="spellEnd"/>
            <w:r>
              <w:rPr>
                <w:sz w:val="20"/>
                <w:szCs w:val="20"/>
              </w:rPr>
              <w:t xml:space="preserve"> от 800 до 1200 </w:t>
            </w:r>
            <w:r>
              <w:rPr>
                <w:sz w:val="20"/>
                <w:szCs w:val="20"/>
              </w:rPr>
              <w:lastRenderedPageBreak/>
              <w:t>мл)</w:t>
            </w:r>
          </w:p>
        </w:tc>
        <w:tc>
          <w:tcPr>
            <w:tcW w:w="6544" w:type="dxa"/>
          </w:tcPr>
          <w:p w:rsidR="007C12D8" w:rsidRDefault="00867FBF">
            <w:pPr>
              <w:widowControl w:val="0"/>
              <w:jc w:val="both"/>
              <w:rPr>
                <w:rFonts w:eastAsia="Microsoft YaHei"/>
                <w:sz w:val="16"/>
                <w:szCs w:val="18"/>
              </w:rPr>
            </w:pPr>
            <w:r>
              <w:rPr>
                <w:rFonts w:eastAsia="Microsoft YaHei"/>
                <w:sz w:val="16"/>
                <w:szCs w:val="18"/>
              </w:rPr>
              <w:lastRenderedPageBreak/>
              <w:t>Впитывающие простыни (пелёнки) должны обеспечивать соблюдение санитарно-гигиенических условий для инвалидов с нарушениями функций выделения.</w:t>
            </w:r>
          </w:p>
          <w:p w:rsidR="007C12D8" w:rsidRDefault="00867FBF">
            <w:pPr>
              <w:widowControl w:val="0"/>
              <w:jc w:val="both"/>
              <w:rPr>
                <w:rFonts w:eastAsia="Microsoft YaHei"/>
                <w:sz w:val="16"/>
                <w:szCs w:val="18"/>
              </w:rPr>
            </w:pPr>
            <w:r>
              <w:rPr>
                <w:rFonts w:eastAsia="Microsoft YaHei"/>
                <w:sz w:val="16"/>
                <w:szCs w:val="18"/>
              </w:rPr>
              <w:t xml:space="preserve">Впитывающая простыня (пелёнка) должна представлять многослойное изделие прямоугольной формы из распушенной целлюлозы, нижний слой материала не пропускающий влагу. В простынях (пелёнках) не допускаются следы </w:t>
            </w:r>
            <w:proofErr w:type="spellStart"/>
            <w:r>
              <w:rPr>
                <w:rFonts w:eastAsia="Microsoft YaHei"/>
                <w:sz w:val="16"/>
                <w:szCs w:val="18"/>
              </w:rPr>
              <w:t>выщипывания</w:t>
            </w:r>
            <w:proofErr w:type="spellEnd"/>
            <w:r>
              <w:rPr>
                <w:rFonts w:eastAsia="Microsoft YaHei"/>
                <w:sz w:val="16"/>
                <w:szCs w:val="18"/>
              </w:rPr>
              <w:t xml:space="preserve"> волокон с поверхности белья и </w:t>
            </w:r>
            <w:proofErr w:type="spellStart"/>
            <w:r>
              <w:rPr>
                <w:rFonts w:eastAsia="Microsoft YaHei"/>
                <w:sz w:val="16"/>
                <w:szCs w:val="18"/>
              </w:rPr>
              <w:t>отмарывания</w:t>
            </w:r>
            <w:proofErr w:type="spellEnd"/>
            <w:r>
              <w:rPr>
                <w:rFonts w:eastAsia="Microsoft YaHei"/>
                <w:sz w:val="16"/>
                <w:szCs w:val="18"/>
              </w:rPr>
              <w:t xml:space="preserve"> краски. Сырье и материалы для изготовления впитывающих простыней (пелёнок) должны быть разрешены к применению Федеральной службой по надзору в сфере защиты прав потребителей и благополучия человека. Маркировка упаковки впитывающих простыней (пелёнок) должна включать: условное </w:t>
            </w:r>
            <w:r>
              <w:rPr>
                <w:rFonts w:eastAsia="Microsoft YaHei"/>
                <w:sz w:val="16"/>
                <w:szCs w:val="18"/>
              </w:rPr>
              <w:lastRenderedPageBreak/>
              <w:t xml:space="preserve">обозначение группы впитывающих простыней (пелёнок), товарную марку, обозначение размера товара; обозначение </w:t>
            </w:r>
            <w:proofErr w:type="spellStart"/>
            <w:r>
              <w:rPr>
                <w:rFonts w:eastAsia="Microsoft YaHei"/>
                <w:sz w:val="16"/>
                <w:szCs w:val="18"/>
              </w:rPr>
              <w:t>впитываемости</w:t>
            </w:r>
            <w:proofErr w:type="spellEnd"/>
            <w:r>
              <w:rPr>
                <w:rFonts w:eastAsia="Microsoft YaHei"/>
                <w:sz w:val="16"/>
                <w:szCs w:val="18"/>
              </w:rPr>
              <w:t xml:space="preserve"> товара; страну-изготовителя;</w:t>
            </w:r>
          </w:p>
          <w:p w:rsidR="007C12D8" w:rsidRDefault="00867FBF">
            <w:pPr>
              <w:widowControl w:val="0"/>
              <w:jc w:val="both"/>
              <w:rPr>
                <w:rFonts w:eastAsia="Microsoft YaHei"/>
                <w:sz w:val="16"/>
                <w:szCs w:val="18"/>
              </w:rPr>
            </w:pPr>
            <w:r>
              <w:rPr>
                <w:rFonts w:eastAsia="Microsoft YaHei"/>
                <w:sz w:val="16"/>
                <w:szCs w:val="18"/>
              </w:rPr>
              <w:t>наименование предприятия-изготовителя, юридический адрес, товарный знак; отличительные характеристики впитывающих простыней (пелёнок) в соответствии с их техническим исполнением; номер артикула (при наличии); количество товара в упаковке; дату (месяц, год) изготовления; срок годности;</w:t>
            </w:r>
          </w:p>
          <w:p w:rsidR="007C12D8" w:rsidRDefault="00867FB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rFonts w:eastAsia="Microsoft YaHei"/>
                <w:sz w:val="16"/>
                <w:szCs w:val="18"/>
              </w:rPr>
              <w:t xml:space="preserve">указания по утилизации: «Не бросать в канализацию»; правила использования (при необходимости); штриховой код товара (при наличии); информацию о сертификации. Впитывающие простыни (пелёнки) по несколько штук упаковывают в пакеты из полимерной пленки или пачки, или коробки, или другую тару, обеспечивающую их сохранность при транспортировании и хранении. Швы в пакетах из полимерной пленки должны быть заварены. Транспортирование – любым видом крытого транспорта в соответствии с правилами перевозки грузов, действующими на данном виде транспорта. Сырье и материалы для изготовления абсорбирующего белья, впитывающих простыней (пелёнок) должны быть разрешены к применению Федеральной службой по надзору в сфере защиты прав потребителей и благополучия человека. Абсорбирующее белье, впитывающие простыни (пелёнки) должны соответствовать ГОСТ Р 52770-2016 «Изделия медицинские. Требования безопасности. Методы санитарно-химических и токсикологических испытаний», ГОСТ Р 51632-2021 «Технические средства реабилитации людей с ограничениями жизнедеятельности. Общие технические требования и методы испытаний». Абсорбирующее белье должно соответствовать требованиям государственных стандартов, иметь регистрационные удостоверения в соответствии с Федеральным законом от 21.11.2011 года № 323-ФЗ «Об основах охраны здоровья граждан в Российской Федерации», декларации соответствия или сертификаты соответствия, или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</w:t>
            </w:r>
          </w:p>
        </w:tc>
        <w:tc>
          <w:tcPr>
            <w:tcW w:w="1139" w:type="dxa"/>
            <w:vAlign w:val="center"/>
          </w:tcPr>
          <w:p w:rsidR="007C12D8" w:rsidRDefault="00867FBF">
            <w:pPr>
              <w:widowControl w:val="0"/>
              <w:jc w:val="center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lastRenderedPageBreak/>
              <w:t>6000</w:t>
            </w:r>
          </w:p>
        </w:tc>
      </w:tr>
      <w:tr w:rsidR="007C12D8">
        <w:tc>
          <w:tcPr>
            <w:tcW w:w="1668" w:type="dxa"/>
            <w:vAlign w:val="center"/>
          </w:tcPr>
          <w:p w:rsidR="007C12D8" w:rsidRDefault="00867FBF">
            <w:pPr>
              <w:pStyle w:val="ab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lastRenderedPageBreak/>
              <w:t>Впитывающие простыни (пеленки) размером не менее 60 х 90 см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впитываемостью</w:t>
            </w:r>
            <w:proofErr w:type="spellEnd"/>
            <w:r>
              <w:rPr>
                <w:sz w:val="20"/>
                <w:szCs w:val="20"/>
              </w:rPr>
              <w:t xml:space="preserve"> от 1200 до 1900 мл)</w:t>
            </w:r>
          </w:p>
        </w:tc>
        <w:tc>
          <w:tcPr>
            <w:tcW w:w="6544" w:type="dxa"/>
          </w:tcPr>
          <w:p w:rsidR="007C12D8" w:rsidRDefault="00867FBF">
            <w:pPr>
              <w:widowControl w:val="0"/>
              <w:jc w:val="both"/>
              <w:rPr>
                <w:rFonts w:eastAsia="Microsoft YaHei"/>
                <w:sz w:val="16"/>
                <w:szCs w:val="18"/>
              </w:rPr>
            </w:pPr>
            <w:r>
              <w:rPr>
                <w:rFonts w:eastAsia="Microsoft YaHei"/>
                <w:sz w:val="16"/>
                <w:szCs w:val="18"/>
              </w:rPr>
              <w:t>Впитывающие простыни (пелёнки) должны обеспечивать соблюдение санитарно-гигиенических условий для инвалидов с нарушениями функций выделения.</w:t>
            </w:r>
          </w:p>
          <w:p w:rsidR="007C12D8" w:rsidRDefault="00867FBF">
            <w:pPr>
              <w:widowControl w:val="0"/>
              <w:jc w:val="both"/>
              <w:rPr>
                <w:rFonts w:eastAsia="Microsoft YaHei"/>
                <w:sz w:val="16"/>
                <w:szCs w:val="18"/>
              </w:rPr>
            </w:pPr>
            <w:r>
              <w:rPr>
                <w:rFonts w:eastAsia="Microsoft YaHei"/>
                <w:sz w:val="16"/>
                <w:szCs w:val="18"/>
              </w:rPr>
              <w:t xml:space="preserve">Впитывающая простыня (пелёнка) должна представлять многослойное изделие прямоугольной формы из распушенной целлюлозы, нижний слой материала не пропускающий влагу. В простынях (пелёнках) не допускаются следы </w:t>
            </w:r>
            <w:proofErr w:type="spellStart"/>
            <w:r>
              <w:rPr>
                <w:rFonts w:eastAsia="Microsoft YaHei"/>
                <w:sz w:val="16"/>
                <w:szCs w:val="18"/>
              </w:rPr>
              <w:t>выщипывания</w:t>
            </w:r>
            <w:proofErr w:type="spellEnd"/>
            <w:r>
              <w:rPr>
                <w:rFonts w:eastAsia="Microsoft YaHei"/>
                <w:sz w:val="16"/>
                <w:szCs w:val="18"/>
              </w:rPr>
              <w:t xml:space="preserve"> волокон с поверхности белья и </w:t>
            </w:r>
            <w:proofErr w:type="spellStart"/>
            <w:r>
              <w:rPr>
                <w:rFonts w:eastAsia="Microsoft YaHei"/>
                <w:sz w:val="16"/>
                <w:szCs w:val="18"/>
              </w:rPr>
              <w:t>отмарывания</w:t>
            </w:r>
            <w:proofErr w:type="spellEnd"/>
            <w:r>
              <w:rPr>
                <w:rFonts w:eastAsia="Microsoft YaHei"/>
                <w:sz w:val="16"/>
                <w:szCs w:val="18"/>
              </w:rPr>
              <w:t xml:space="preserve"> краски. Сырье и материалы для изготовления впитывающих простыней (пелёнок) должны быть разрешены к применению Федеральной службой по надзору в сфере защиты прав потребителей и благополучия человека. Маркировка  упаковки впитывающих простыней (пелёнок)  должна включать: условное обозначение группы впитывающих простыней (пелёнок), товарную марку, обозначение размера товар; обозначение </w:t>
            </w:r>
            <w:proofErr w:type="spellStart"/>
            <w:r>
              <w:rPr>
                <w:rFonts w:eastAsia="Microsoft YaHei"/>
                <w:sz w:val="16"/>
                <w:szCs w:val="18"/>
              </w:rPr>
              <w:t>впитываемости</w:t>
            </w:r>
            <w:proofErr w:type="spellEnd"/>
            <w:r>
              <w:rPr>
                <w:rFonts w:eastAsia="Microsoft YaHei"/>
                <w:sz w:val="16"/>
                <w:szCs w:val="18"/>
              </w:rPr>
              <w:t xml:space="preserve"> товар; страну-изготовителя; наименование предприятия-изготовителя, юридический адрес, товарный знак; отличительные характеристики впитывающих простыней (пелёнок)  в соответствии с их техническим исполнением; номер артикула (при наличии); количество товара в упаковке; дату (месяц, год) изготовления; срок годности; указания по утилизации: «Не бросать в канализацию»; правила использования (при необходимости); штриховой код товара (при наличии); информацию о сертификации.</w:t>
            </w:r>
          </w:p>
          <w:p w:rsidR="007C12D8" w:rsidRDefault="00867FBF">
            <w:pPr>
              <w:widowControl w:val="0"/>
              <w:jc w:val="both"/>
              <w:rPr>
                <w:rFonts w:eastAsia="Microsoft YaHei"/>
                <w:sz w:val="16"/>
                <w:szCs w:val="18"/>
              </w:rPr>
            </w:pPr>
            <w:r>
              <w:rPr>
                <w:rFonts w:eastAsia="Microsoft YaHei"/>
                <w:sz w:val="16"/>
                <w:szCs w:val="18"/>
              </w:rPr>
              <w:t>Впитывающие простыни (пелёнки) по несколько штук упаковывают в пакеты из полимерной пленки или пачки, или коробки, или другую тару, обеспечивающую их сохранность при транспортировании и хранении. Швы в пакетах из полимерной пленки должны быть заварены.</w:t>
            </w:r>
          </w:p>
          <w:p w:rsidR="007C12D8" w:rsidRDefault="00867FBF">
            <w:pPr>
              <w:widowControl w:val="0"/>
              <w:jc w:val="both"/>
              <w:rPr>
                <w:rFonts w:eastAsia="Microsoft YaHei"/>
                <w:sz w:val="18"/>
                <w:szCs w:val="18"/>
              </w:rPr>
            </w:pPr>
            <w:r>
              <w:rPr>
                <w:rFonts w:eastAsia="Microsoft YaHei"/>
                <w:sz w:val="16"/>
                <w:szCs w:val="18"/>
              </w:rPr>
              <w:t xml:space="preserve">Транспортирование – любым видом крытого транспорта в соответствии с правилами перевозки грузов, действующими на данном виде транспорта. Сырье и материалы для изготовления абсорбирующего белья, впитывающих простыней (пелёнок) должны быть разрешены к применению Федеральной службой по надзору в сфере защиты прав потребителей и благополучия человека Абсорбирующее белье, впитывающие простыни (пелёнки) должны соответствовать ГОСТ Р 52770-2016 «Изделия медицинские. Требования безопасности. Методы санитарно-химических и токсикологических испытаний», ГОСТ Р 51632-2021 «Технические средства реабилитации людей с ограничениями жизнедеятельности. Общие технические требования и методы испытаний». Абсорбирующее белье должно соответствовать требованиям государственных стандартов, иметь регистрационные удостоверения в соответствии с Федеральным законом от 21.11.2011 года № 323-ФЗ «Об основах охраны здоровья граждан в Российской Федерации», декларации соответствия или сертификаты соответствия, или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</w:t>
            </w:r>
          </w:p>
        </w:tc>
        <w:tc>
          <w:tcPr>
            <w:tcW w:w="1139" w:type="dxa"/>
            <w:vAlign w:val="center"/>
          </w:tcPr>
          <w:p w:rsidR="007C12D8" w:rsidRDefault="00867FBF">
            <w:pPr>
              <w:widowControl w:val="0"/>
              <w:jc w:val="center"/>
              <w:rPr>
                <w:sz w:val="16"/>
              </w:rPr>
            </w:pPr>
            <w:r>
              <w:rPr>
                <w:color w:val="000000" w:themeColor="text1"/>
                <w:sz w:val="16"/>
              </w:rPr>
              <w:t>78000</w:t>
            </w:r>
          </w:p>
        </w:tc>
      </w:tr>
      <w:tr w:rsidR="007C12D8">
        <w:tc>
          <w:tcPr>
            <w:tcW w:w="8212" w:type="dxa"/>
            <w:gridSpan w:val="2"/>
          </w:tcPr>
          <w:p w:rsidR="007C12D8" w:rsidRDefault="00867FBF">
            <w:pPr>
              <w:pStyle w:val="ab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139" w:type="dxa"/>
          </w:tcPr>
          <w:p w:rsidR="007C12D8" w:rsidRDefault="00867F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84600,00</w:t>
            </w:r>
          </w:p>
        </w:tc>
      </w:tr>
    </w:tbl>
    <w:p w:rsidR="007C12D8" w:rsidRDefault="007C12D8">
      <w:pPr>
        <w:pStyle w:val="ab"/>
        <w:widowControl/>
        <w:ind w:firstLine="0"/>
        <w:jc w:val="right"/>
        <w:rPr>
          <w:szCs w:val="23"/>
        </w:rPr>
      </w:pPr>
    </w:p>
    <w:p w:rsidR="007C12D8" w:rsidRDefault="00867FBF">
      <w:pPr>
        <w:ind w:firstLine="567"/>
        <w:jc w:val="both"/>
      </w:pPr>
      <w:r>
        <w:t xml:space="preserve"> 3. Срок поставки товара: с даты получения от заказчика реестра получателей товара до 08.12.2023 года.</w:t>
      </w:r>
    </w:p>
    <w:p w:rsidR="007C12D8" w:rsidRDefault="00867FBF">
      <w:pPr>
        <w:ind w:firstLine="709"/>
        <w:jc w:val="both"/>
      </w:pPr>
      <w: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 w:rsidR="007C12D8" w:rsidRDefault="00867FBF">
      <w:pPr>
        <w:ind w:firstLine="709"/>
        <w:jc w:val="both"/>
      </w:pPr>
      <w:r>
        <w:t xml:space="preserve">Поставка Товара осуществляется в соответствии с выбором Получателей: </w:t>
      </w:r>
    </w:p>
    <w:p w:rsidR="007C12D8" w:rsidRDefault="00867FBF">
      <w:pPr>
        <w:ind w:firstLine="709"/>
        <w:jc w:val="both"/>
      </w:pPr>
      <w:r>
        <w:lastRenderedPageBreak/>
        <w:t xml:space="preserve"> - По месту нахождения пунктов выдачи, организованных Поставщиком, в день обращения Получателя: Пункты выдачи должны быть организованы Поставщиком в г. Севастополе.</w:t>
      </w:r>
    </w:p>
    <w:p w:rsidR="007C12D8" w:rsidRDefault="00867FBF">
      <w:pPr>
        <w:tabs>
          <w:tab w:val="left" w:pos="1200"/>
        </w:tabs>
        <w:ind w:firstLine="702"/>
        <w:jc w:val="both"/>
      </w:pPr>
      <w: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7C12D8" w:rsidRDefault="00867FBF">
      <w:pPr>
        <w:tabs>
          <w:tab w:val="left" w:pos="1200"/>
        </w:tabs>
        <w:ind w:firstLine="702"/>
        <w:jc w:val="both"/>
      </w:pPr>
      <w: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7C12D8" w:rsidRPr="00867FBF" w:rsidRDefault="00867FBF" w:rsidP="00867FBF">
      <w:pPr>
        <w:spacing w:before="240" w:line="276" w:lineRule="auto"/>
        <w:ind w:firstLine="540"/>
        <w:contextualSpacing/>
        <w:jc w:val="both"/>
        <w:rPr>
          <w:rFonts w:ascii="Calibri" w:eastAsia="Calibri" w:hAnsi="Calibri" w:cs="Calibri"/>
          <w:color w:val="00000A"/>
          <w:lang w:eastAsia="en-US"/>
        </w:rPr>
      </w:pPr>
      <w:r>
        <w:t xml:space="preserve"> </w:t>
      </w:r>
      <w:r w:rsidRPr="00867FBF">
        <w:t xml:space="preserve">- </w:t>
      </w:r>
      <w:r w:rsidRPr="00867FBF">
        <w:rPr>
          <w:rFonts w:eastAsia="Calibri"/>
          <w:color w:val="00000A"/>
          <w:lang w:eastAsia="en-US"/>
        </w:rPr>
        <w:t>Поставка Товара Получателям не должна превышать 20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</w:t>
      </w:r>
      <w:r>
        <w:rPr>
          <w:rFonts w:eastAsia="Calibri"/>
          <w:color w:val="00000A"/>
          <w:lang w:eastAsia="en-US"/>
        </w:rPr>
        <w:t xml:space="preserve">иком реестра получателей Товара, </w:t>
      </w:r>
      <w:r w:rsidRPr="00867FBF">
        <w:t>в пределах административных границ города Севастополя.</w:t>
      </w:r>
    </w:p>
    <w:p w:rsidR="007C12D8" w:rsidRDefault="007C12D8">
      <w:pPr>
        <w:ind w:firstLine="709"/>
        <w:jc w:val="both"/>
      </w:pPr>
    </w:p>
    <w:sectPr w:rsidR="007C12D8">
      <w:pgSz w:w="11906" w:h="16838"/>
      <w:pgMar w:top="1134" w:right="707" w:bottom="1134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D8"/>
    <w:rsid w:val="007C12D8"/>
    <w:rsid w:val="00867FBF"/>
    <w:rsid w:val="008A7C1A"/>
    <w:rsid w:val="00E9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44D79-A413-4F12-9104-A67838A5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qFormat/>
    <w:rsid w:val="00FB4D0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6"/>
    <w:uiPriority w:val="99"/>
    <w:semiHidden/>
    <w:qFormat/>
    <w:rsid w:val="005E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6"/>
    <w:qFormat/>
    <w:rsid w:val="005E7997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6">
    <w:name w:val="Body Text"/>
    <w:basedOn w:val="a"/>
    <w:link w:val="a5"/>
    <w:uiPriority w:val="99"/>
    <w:semiHidden/>
    <w:unhideWhenUsed/>
    <w:rsid w:val="005E7997"/>
    <w:pPr>
      <w:spacing w:after="120"/>
    </w:pPr>
  </w:style>
  <w:style w:type="paragraph" w:styleId="a8">
    <w:name w:val="List"/>
    <w:basedOn w:val="a6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4">
    <w:name w:val="Title"/>
    <w:basedOn w:val="a"/>
    <w:link w:val="a3"/>
    <w:qFormat/>
    <w:rsid w:val="00FB4D02"/>
    <w:pPr>
      <w:jc w:val="center"/>
    </w:pPr>
    <w:rPr>
      <w:b/>
      <w:sz w:val="26"/>
      <w:szCs w:val="20"/>
    </w:rPr>
  </w:style>
  <w:style w:type="paragraph" w:customStyle="1" w:styleId="ab">
    <w:name w:val="Обычный.Нормальный абзац"/>
    <w:qFormat/>
    <w:rsid w:val="00FB4D02"/>
    <w:pPr>
      <w:widowControl w:val="0"/>
      <w:ind w:firstLine="709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A96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1748</Words>
  <Characters>9967</Characters>
  <Application>Microsoft Office Word</Application>
  <DocSecurity>0</DocSecurity>
  <Lines>83</Lines>
  <Paragraphs>23</Paragraphs>
  <ScaleCrop>false</ScaleCrop>
  <Company/>
  <LinksUpToDate>false</LinksUpToDate>
  <CharactersWithSpaces>11692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puhkalova_ts</dc:creator>
  <dc:description/>
  <cp:lastModifiedBy>Зайцева Надежда Сергеевна</cp:lastModifiedBy>
  <cp:revision>17</cp:revision>
  <dcterms:created xsi:type="dcterms:W3CDTF">2023-10-05T09:59:00Z</dcterms:created>
  <dcterms:modified xsi:type="dcterms:W3CDTF">2023-10-09T09:07:00Z</dcterms:modified>
  <dc:language>ru-RU</dc:language>
</cp:coreProperties>
</file>