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1" w:rsidRPr="006A641D" w:rsidRDefault="00BE4B77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41D">
        <w:rPr>
          <w:rFonts w:ascii="Times New Roman" w:hAnsi="Times New Roman"/>
          <w:b/>
          <w:sz w:val="24"/>
          <w:szCs w:val="24"/>
        </w:rPr>
        <w:t xml:space="preserve">Техническое </w:t>
      </w:r>
      <w:r w:rsidR="001B2D11" w:rsidRPr="006A641D">
        <w:rPr>
          <w:rFonts w:ascii="Times New Roman" w:hAnsi="Times New Roman"/>
          <w:b/>
          <w:sz w:val="24"/>
          <w:szCs w:val="24"/>
        </w:rPr>
        <w:t>задание на</w:t>
      </w:r>
      <w:r w:rsid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оказание</w:t>
      </w:r>
      <w:r w:rsidRPr="00EB501B">
        <w:rPr>
          <w:rFonts w:ascii="Times New Roman" w:hAnsi="Times New Roman"/>
          <w:b/>
          <w:sz w:val="24"/>
          <w:szCs w:val="24"/>
        </w:rPr>
        <w:t xml:space="preserve"> </w:t>
      </w:r>
      <w:r w:rsidR="00EB501B" w:rsidRPr="00EB501B">
        <w:rPr>
          <w:rFonts w:ascii="Times New Roman" w:hAnsi="Times New Roman"/>
          <w:b/>
          <w:sz w:val="24"/>
          <w:szCs w:val="24"/>
        </w:rPr>
        <w:t>услуг в 20</w:t>
      </w:r>
      <w:r w:rsidR="00342CB3">
        <w:rPr>
          <w:rFonts w:ascii="Times New Roman" w:hAnsi="Times New Roman"/>
          <w:b/>
          <w:sz w:val="24"/>
          <w:szCs w:val="24"/>
        </w:rPr>
        <w:t>2</w:t>
      </w:r>
      <w:r w:rsidR="00AD213F">
        <w:rPr>
          <w:rFonts w:ascii="Times New Roman" w:hAnsi="Times New Roman"/>
          <w:b/>
          <w:sz w:val="24"/>
          <w:szCs w:val="24"/>
        </w:rPr>
        <w:t>3</w:t>
      </w:r>
      <w:r w:rsidR="00EB501B" w:rsidRPr="00EB501B">
        <w:rPr>
          <w:rFonts w:ascii="Times New Roman" w:hAnsi="Times New Roman"/>
          <w:b/>
          <w:sz w:val="24"/>
          <w:szCs w:val="24"/>
        </w:rPr>
        <w:t xml:space="preserve"> году по обеспечению 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</w:t>
      </w:r>
      <w:r w:rsidR="00C74C17">
        <w:rPr>
          <w:rFonts w:ascii="Times New Roman" w:hAnsi="Times New Roman"/>
          <w:b/>
          <w:sz w:val="24"/>
          <w:szCs w:val="24"/>
        </w:rPr>
        <w:t>Департамента</w:t>
      </w:r>
      <w:r w:rsidR="00EB501B" w:rsidRPr="00EB501B">
        <w:rPr>
          <w:rFonts w:ascii="Times New Roman" w:hAnsi="Times New Roman"/>
          <w:b/>
          <w:sz w:val="24"/>
          <w:szCs w:val="24"/>
        </w:rPr>
        <w:t xml:space="preserve"> здравоохранения Еврейской автономной области</w:t>
      </w:r>
    </w:p>
    <w:p w:rsidR="004602A4" w:rsidRDefault="004602A4" w:rsidP="0046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4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</w:t>
      </w:r>
      <w:r w:rsidRPr="005E2EFD">
        <w:rPr>
          <w:rFonts w:ascii="Times New Roman" w:hAnsi="Times New Roman"/>
          <w:b/>
          <w:bCs/>
          <w:sz w:val="24"/>
        </w:rPr>
        <w:t xml:space="preserve"> услуг:</w:t>
      </w:r>
    </w:p>
    <w:tbl>
      <w:tblPr>
        <w:tblW w:w="9640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701"/>
      </w:tblGrid>
      <w:tr w:rsidR="00F92136" w:rsidRPr="00F92136" w:rsidTr="0058341F">
        <w:trPr>
          <w:trHeight w:val="520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4F0DD3" w:rsidP="00F9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 xml:space="preserve">Цена </w:t>
            </w:r>
            <w:bookmarkStart w:id="0" w:name="_GoBack"/>
            <w:bookmarkEnd w:id="0"/>
            <w:r w:rsidR="00F92136" w:rsidRPr="00F92136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услуг, рублей</w:t>
            </w:r>
          </w:p>
        </w:tc>
      </w:tr>
      <w:tr w:rsidR="00F92136" w:rsidRPr="00F92136" w:rsidTr="0058341F">
        <w:trPr>
          <w:trHeight w:val="222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41F" w:rsidRPr="00F92136" w:rsidTr="0058341F">
        <w:trPr>
          <w:trHeight w:val="222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41F" w:rsidRPr="00F92136" w:rsidTr="0058341F">
        <w:trPr>
          <w:trHeight w:val="222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41F" w:rsidRPr="00F92136" w:rsidTr="0058341F">
        <w:trPr>
          <w:trHeight w:val="222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136" w:rsidRPr="00F92136" w:rsidRDefault="00F92136" w:rsidP="00F921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41F" w:rsidRPr="00F92136" w:rsidRDefault="0058341F" w:rsidP="007E719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Хабаровск - г.</w:t>
            </w:r>
            <w:r w:rsidR="00566D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F92136" w:rsidP="00F9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Хабаровск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Хабаровск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Хабаровск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136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AD5123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Красноярск - г.</w:t>
            </w:r>
            <w:r w:rsidR="00566D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23" w:rsidRPr="00AD5123" w:rsidRDefault="00AD5123" w:rsidP="00AD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Красноярск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Красноярск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41F" w:rsidRPr="00AD5123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 по маршруту г. Красноярск -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12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AD5123" w:rsidRDefault="0058341F" w:rsidP="007E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г. Минеральные </w:t>
            </w:r>
            <w:proofErr w:type="gramStart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воды  -</w:t>
            </w:r>
            <w:proofErr w:type="gramEnd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г. Минеральные </w:t>
            </w:r>
            <w:proofErr w:type="gramStart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воды  -</w:t>
            </w:r>
            <w:proofErr w:type="gramEnd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г. Минеральные </w:t>
            </w:r>
            <w:proofErr w:type="gramStart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воды  -</w:t>
            </w:r>
            <w:proofErr w:type="gramEnd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г. Минеральные </w:t>
            </w:r>
            <w:proofErr w:type="gramStart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воды  -</w:t>
            </w:r>
            <w:proofErr w:type="gramEnd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92136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136" w:rsidRPr="00F92136" w:rsidRDefault="00F92136" w:rsidP="00F92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Хабаровск -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Хабаровск -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Хабаровск -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71A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71A" w:rsidRPr="00F92136" w:rsidRDefault="0009071A" w:rsidP="0009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Хабаровск -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71A" w:rsidRPr="00F92136" w:rsidRDefault="0009071A" w:rsidP="005E4B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8341F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341F" w:rsidRPr="00F92136" w:rsidRDefault="0058341F" w:rsidP="007E71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071A" w:rsidRPr="00F92136" w:rsidTr="0058341F">
        <w:trPr>
          <w:trHeight w:val="185"/>
          <w:tblCellSpacing w:w="0" w:type="dxa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71A" w:rsidRPr="00F92136" w:rsidRDefault="0009071A" w:rsidP="00090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по маршруту г. </w:t>
            </w:r>
            <w:r>
              <w:rPr>
                <w:rFonts w:ascii="Times New Roman" w:hAnsi="Times New Roman"/>
                <w:sz w:val="20"/>
                <w:szCs w:val="20"/>
              </w:rPr>
              <w:t>Курган</w:t>
            </w:r>
            <w:r w:rsidRPr="0009071A">
              <w:rPr>
                <w:rFonts w:ascii="Times New Roman" w:hAnsi="Times New Roman"/>
                <w:sz w:val="20"/>
                <w:szCs w:val="20"/>
              </w:rPr>
              <w:t xml:space="preserve"> - г. Хабаровск;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71A" w:rsidRPr="00F92136" w:rsidRDefault="0009071A" w:rsidP="005E4B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92136" w:rsidRPr="0022142F" w:rsidRDefault="00F92136" w:rsidP="00A277B8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4602A4" w:rsidRPr="0022142F" w:rsidRDefault="004602A4" w:rsidP="004602A4">
      <w:pPr>
        <w:pStyle w:val="a3"/>
        <w:spacing w:before="0" w:after="0" w:line="259" w:lineRule="auto"/>
        <w:ind w:left="0" w:firstLine="709"/>
        <w:jc w:val="both"/>
      </w:pPr>
      <w:r w:rsidRPr="0022142F">
        <w:t xml:space="preserve">Услуга по </w:t>
      </w:r>
      <w:r w:rsidRPr="0022142F">
        <w:rPr>
          <w:color w:val="000000"/>
        </w:rPr>
        <w:t>обеспечению авиационными билетами для перевозки</w:t>
      </w:r>
      <w:r w:rsidRPr="0022142F"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</w:t>
      </w:r>
      <w:r w:rsidRPr="0022142F">
        <w:lastRenderedPageBreak/>
        <w:t xml:space="preserve">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</w:t>
      </w:r>
      <w:r w:rsidR="002279EA" w:rsidRPr="002279EA">
        <w:t xml:space="preserve">Минтруда России </w:t>
      </w:r>
      <w:r w:rsidR="002279EA">
        <w:t xml:space="preserve">№ </w:t>
      </w:r>
      <w:r w:rsidR="002279EA" w:rsidRPr="002279EA">
        <w:t xml:space="preserve">929н, Минздрава России </w:t>
      </w:r>
      <w:r w:rsidR="002279EA">
        <w:t>№</w:t>
      </w:r>
      <w:r w:rsidR="002279EA" w:rsidRPr="002279EA">
        <w:t xml:space="preserve"> 1345н от 21.12.2020 </w:t>
      </w:r>
      <w:r w:rsidR="002279EA">
        <w:t>«</w:t>
      </w:r>
      <w:r w:rsidR="002279EA" w:rsidRPr="002279EA">
        <w:t>Об утверждении Порядка предоставления набора социальных услуг отдельн</w:t>
      </w:r>
      <w:r w:rsidR="002279EA">
        <w:t>ым категориям граждан»</w:t>
      </w:r>
      <w:r w:rsidRPr="0022142F">
        <w:t>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E24075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Перевозка взрослых граждан и детей-инвалидов, имеющих право на получение набора социальных услуг, и сопровождающих их лиц к месту лечения и обратно в 20</w:t>
      </w:r>
      <w:r w:rsidR="00AD512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</w:t>
      </w:r>
      <w:r w:rsidR="0080622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году авиационным транспортом (экономический класс)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основани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я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Правительства Российской Федерации от 29.12.2004 г. № 864</w:t>
      </w:r>
      <w:r w:rsidR="00E40CA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осуществляется при меньшей стоимости авиаперелета по сравнению со стоимостью прое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зда железнодорожным транспортом, в том числе детей-инвалидов, проживающих на территории Дальневосточного федерального округа (по специальному тарифу, устанавливаемому авиакомпанией в 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2 марта 2018 г. 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№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215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«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вительства Российской Федерации» на основании  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Постановления Правительства РФ 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от 12.02.2021 № 170 «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</w:t>
      </w:r>
      <w:r w:rsid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».</w:t>
      </w:r>
      <w:r w:rsidR="00E24075" w:rsidRPr="00E2407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оказании услуг по обеспечению билетами для перевозки рейсами российских авиакомпаний (далее – перевозчики) к месту лечения и обратно по направлениям Министерства здравоохранения,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 Оформление авиабилетов экономического класса в обмен на именные направления, выданные филиалами ГУ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–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РО ФСС РФ по ЕАО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по указанным в них маршрутам в день обращения Пассажира.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 Оформление авиабилетов для федеральных льготников, в том числе передвигающихся на кресло-</w:t>
      </w:r>
      <w:r w:rsidR="002279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коляске, а </w:t>
      </w:r>
      <w:r w:rsidR="00E40CA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также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лежачих больных.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5.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6. Осуществление предварительной продажи билетов до предполагаемой даты вылета.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8. Производить возврат денежных средств за не оказанные услуги в размере полной стоимости не оказанной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9. Своими силами и за свой счет устранение допущенных по вине исполнителя недостатков при оказании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11. Назначение сотрудника для координации работы с Заказчиком.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13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14.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15.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16.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17</w:t>
      </w:r>
      <w:r w:rsidRPr="00C83F1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. 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A82A8C" w:rsidRDefault="00A82A8C" w:rsidP="00A82A8C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Исполнитель обязан н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азначить сотрудника (персонального менеджера) для координации работы с Заказчиком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и о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беспечить доступность персонального менеджера в рабочее время с 8:00 до 1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:00 часов (по местному времени г. Владивостока) с понедельника по пятницу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2279EA" w:rsidRDefault="002279EA" w:rsidP="002279EA">
      <w:pPr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79EA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Срок исполнения контракта</w:t>
      </w:r>
      <w:r w:rsidRPr="002279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 не позднее 2</w:t>
      </w:r>
      <w:r w:rsidR="00AD213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</w:t>
      </w:r>
      <w:r w:rsidRPr="002279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.12.202</w:t>
      </w:r>
      <w:r w:rsidR="00AD213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</w:t>
      </w:r>
    </w:p>
    <w:p w:rsidR="004602A4" w:rsidRDefault="004602A4" w:rsidP="004602A4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</w:t>
      </w:r>
      <w:proofErr w:type="gramStart"/>
      <w:r w:rsidR="004F0DD3">
        <w:rPr>
          <w:rFonts w:ascii="Times New Roman" w:hAnsi="Times New Roman"/>
          <w:sz w:val="24"/>
        </w:rPr>
        <w:t>01.01.2023</w:t>
      </w:r>
      <w:r>
        <w:rPr>
          <w:rFonts w:ascii="Times New Roman" w:hAnsi="Times New Roman"/>
          <w:sz w:val="24"/>
        </w:rPr>
        <w:t xml:space="preserve">  </w:t>
      </w:r>
      <w:r w:rsidR="00806229">
        <w:rPr>
          <w:rFonts w:ascii="Times New Roman" w:hAnsi="Times New Roman"/>
          <w:sz w:val="24"/>
        </w:rPr>
        <w:t>по</w:t>
      </w:r>
      <w:proofErr w:type="gramEnd"/>
      <w:r w:rsidRPr="0079669D">
        <w:rPr>
          <w:rFonts w:ascii="Times New Roman" w:hAnsi="Times New Roman"/>
          <w:sz w:val="24"/>
        </w:rPr>
        <w:t xml:space="preserve"> </w:t>
      </w:r>
      <w:r w:rsidR="00820D56">
        <w:rPr>
          <w:rFonts w:ascii="Times New Roman" w:hAnsi="Times New Roman"/>
          <w:sz w:val="24"/>
        </w:rPr>
        <w:t>2</w:t>
      </w:r>
      <w:r w:rsidR="00AD213F">
        <w:rPr>
          <w:rFonts w:ascii="Times New Roman" w:hAnsi="Times New Roman"/>
          <w:sz w:val="24"/>
        </w:rPr>
        <w:t>5</w:t>
      </w:r>
      <w:r w:rsidR="00820D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 20</w:t>
      </w:r>
      <w:r w:rsidR="00342CB3">
        <w:rPr>
          <w:rFonts w:ascii="Times New Roman" w:hAnsi="Times New Roman"/>
          <w:sz w:val="24"/>
        </w:rPr>
        <w:t>2</w:t>
      </w:r>
      <w:r w:rsidR="00AD213F">
        <w:rPr>
          <w:rFonts w:ascii="Times New Roman" w:hAnsi="Times New Roman"/>
          <w:sz w:val="24"/>
        </w:rPr>
        <w:t>3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95600" w:rsidRDefault="004602A4" w:rsidP="004602A4">
      <w:pPr>
        <w:spacing w:after="0"/>
        <w:ind w:firstLine="600"/>
        <w:jc w:val="both"/>
        <w:rPr>
          <w:rStyle w:val="T2"/>
          <w:bCs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 w:rsidR="00823D06">
        <w:rPr>
          <w:rStyle w:val="T2"/>
          <w:bCs/>
        </w:rPr>
        <w:t>Еврейская автономная область,</w:t>
      </w:r>
    </w:p>
    <w:p w:rsidR="004602A4" w:rsidRPr="00C446B6" w:rsidRDefault="004602A4" w:rsidP="004602A4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T2"/>
          <w:bCs/>
        </w:rPr>
        <w:t xml:space="preserve">     г. Биробиджан.</w:t>
      </w: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Pr="006A641D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09071A">
        <w:rPr>
          <w:rFonts w:ascii="Times New Roman" w:hAnsi="Times New Roman"/>
          <w:sz w:val="24"/>
          <w:szCs w:val="24"/>
        </w:rPr>
        <w:t>-руководитель</w:t>
      </w:r>
      <w:r>
        <w:rPr>
          <w:rFonts w:ascii="Times New Roman" w:hAnsi="Times New Roman"/>
          <w:sz w:val="24"/>
          <w:szCs w:val="24"/>
        </w:rPr>
        <w:t xml:space="preserve"> группы</w:t>
      </w:r>
    </w:p>
    <w:p w:rsidR="004602A4" w:rsidRPr="003F4DC1" w:rsidRDefault="002A293F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602A4">
        <w:rPr>
          <w:rFonts w:ascii="Times New Roman" w:hAnsi="Times New Roman"/>
          <w:sz w:val="24"/>
          <w:szCs w:val="24"/>
        </w:rPr>
        <w:t>трахования профессиональных рисков</w:t>
      </w:r>
      <w:r w:rsidR="004602A4">
        <w:rPr>
          <w:rFonts w:ascii="Times New Roman" w:hAnsi="Times New Roman"/>
          <w:sz w:val="24"/>
          <w:szCs w:val="24"/>
        </w:rPr>
        <w:tab/>
      </w:r>
      <w:r w:rsidR="004602A4">
        <w:rPr>
          <w:rFonts w:ascii="Times New Roman" w:hAnsi="Times New Roman"/>
          <w:sz w:val="24"/>
          <w:szCs w:val="24"/>
        </w:rPr>
        <w:tab/>
      </w:r>
      <w:r w:rsidR="004602A4">
        <w:rPr>
          <w:rFonts w:ascii="Times New Roman" w:hAnsi="Times New Roman"/>
          <w:sz w:val="24"/>
          <w:szCs w:val="24"/>
        </w:rPr>
        <w:tab/>
      </w:r>
      <w:r w:rsidR="004602A4">
        <w:rPr>
          <w:rFonts w:ascii="Times New Roman" w:hAnsi="Times New Roman"/>
          <w:sz w:val="24"/>
          <w:szCs w:val="24"/>
        </w:rPr>
        <w:tab/>
        <w:t xml:space="preserve">           </w:t>
      </w:r>
      <w:r w:rsidR="004602A4" w:rsidRPr="006A641D">
        <w:rPr>
          <w:rFonts w:ascii="Times New Roman" w:hAnsi="Times New Roman"/>
          <w:sz w:val="24"/>
          <w:szCs w:val="24"/>
        </w:rPr>
        <w:tab/>
      </w:r>
      <w:r w:rsidR="004602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9071A">
        <w:rPr>
          <w:rFonts w:ascii="Times New Roman" w:hAnsi="Times New Roman"/>
          <w:sz w:val="24"/>
          <w:szCs w:val="24"/>
        </w:rPr>
        <w:t>Шишмарева И.В.</w:t>
      </w:r>
    </w:p>
    <w:p w:rsidR="004602A4" w:rsidRDefault="004602A4" w:rsidP="004602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C4CF6" w:rsidRDefault="005C4CF6" w:rsidP="004602A4">
      <w:pPr>
        <w:jc w:val="center"/>
      </w:pPr>
    </w:p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6"/>
    <w:rsid w:val="00085CD2"/>
    <w:rsid w:val="0009071A"/>
    <w:rsid w:val="000B4F20"/>
    <w:rsid w:val="000E003A"/>
    <w:rsid w:val="001420EB"/>
    <w:rsid w:val="001B2D11"/>
    <w:rsid w:val="002279EA"/>
    <w:rsid w:val="00283D56"/>
    <w:rsid w:val="00295600"/>
    <w:rsid w:val="002A293F"/>
    <w:rsid w:val="00307FE6"/>
    <w:rsid w:val="00342CB3"/>
    <w:rsid w:val="004602A4"/>
    <w:rsid w:val="00477BEA"/>
    <w:rsid w:val="00485E33"/>
    <w:rsid w:val="004F0DD3"/>
    <w:rsid w:val="00566D8D"/>
    <w:rsid w:val="00571699"/>
    <w:rsid w:val="0058341F"/>
    <w:rsid w:val="005C4CF6"/>
    <w:rsid w:val="005F5EF1"/>
    <w:rsid w:val="006A641D"/>
    <w:rsid w:val="00805C32"/>
    <w:rsid w:val="00806229"/>
    <w:rsid w:val="00820D56"/>
    <w:rsid w:val="00823D06"/>
    <w:rsid w:val="009D34AF"/>
    <w:rsid w:val="009D6E12"/>
    <w:rsid w:val="00A277B8"/>
    <w:rsid w:val="00A413B8"/>
    <w:rsid w:val="00A82A8C"/>
    <w:rsid w:val="00AD213F"/>
    <w:rsid w:val="00AD5123"/>
    <w:rsid w:val="00BE4B77"/>
    <w:rsid w:val="00C74C17"/>
    <w:rsid w:val="00D0488E"/>
    <w:rsid w:val="00E24075"/>
    <w:rsid w:val="00E40CA5"/>
    <w:rsid w:val="00E53B72"/>
    <w:rsid w:val="00E84216"/>
    <w:rsid w:val="00E85A73"/>
    <w:rsid w:val="00EB501B"/>
    <w:rsid w:val="00EF4E35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B9AA-FC87-42CA-A00C-65B7D18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4602A4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Анфилатова Светлана Георгиевна</cp:lastModifiedBy>
  <cp:revision>21</cp:revision>
  <cp:lastPrinted>2022-02-01T05:15:00Z</cp:lastPrinted>
  <dcterms:created xsi:type="dcterms:W3CDTF">2020-03-05T05:26:00Z</dcterms:created>
  <dcterms:modified xsi:type="dcterms:W3CDTF">2022-11-17T04:56:00Z</dcterms:modified>
</cp:coreProperties>
</file>