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43" w:rsidRPr="00FB5843" w:rsidRDefault="009D1DBF" w:rsidP="00191ADB">
      <w:pPr>
        <w:jc w:val="right"/>
        <w:rPr>
          <w:b/>
        </w:rPr>
      </w:pPr>
      <w:r w:rsidRPr="00FB5843">
        <w:rPr>
          <w:b/>
          <w:lang w:eastAsia="ar-SA"/>
        </w:rPr>
        <w:t>Приложение №1</w:t>
      </w:r>
      <w:r w:rsidR="00191ADB" w:rsidRPr="00FB5843">
        <w:rPr>
          <w:b/>
          <w:lang w:eastAsia="ar-SA"/>
        </w:rPr>
        <w:t xml:space="preserve"> </w:t>
      </w:r>
      <w:r w:rsidR="00CC2443" w:rsidRPr="00FB5843">
        <w:rPr>
          <w:b/>
          <w:lang w:eastAsia="ar-SA"/>
        </w:rPr>
        <w:t>к Извещению</w:t>
      </w:r>
      <w:r w:rsidR="00CC2443" w:rsidRPr="00FB5843">
        <w:rPr>
          <w:b/>
        </w:rPr>
        <w:t xml:space="preserve"> о проведении электронного </w:t>
      </w:r>
      <w:r w:rsidR="00453974" w:rsidRPr="00FB5843">
        <w:rPr>
          <w:b/>
        </w:rPr>
        <w:t>конкурса</w:t>
      </w:r>
    </w:p>
    <w:p w:rsidR="00CC2443" w:rsidRPr="00FB5843" w:rsidRDefault="00CC2443" w:rsidP="00CC2443">
      <w:pPr>
        <w:jc w:val="center"/>
        <w:rPr>
          <w:b/>
        </w:rPr>
      </w:pPr>
    </w:p>
    <w:p w:rsidR="00CC2443" w:rsidRPr="00FB5843" w:rsidRDefault="00CC2443" w:rsidP="00CC2443">
      <w:pPr>
        <w:jc w:val="center"/>
        <w:rPr>
          <w:b/>
        </w:rPr>
      </w:pPr>
      <w:r w:rsidRPr="00FB5843">
        <w:rPr>
          <w:b/>
        </w:rPr>
        <w:t>Техническое задание (описание объекта закупки)</w:t>
      </w:r>
    </w:p>
    <w:p w:rsidR="00CC2443" w:rsidRPr="00FB5843" w:rsidRDefault="00FB5843" w:rsidP="00453974">
      <w:pPr>
        <w:keepLines/>
        <w:suppressLineNumbers/>
        <w:jc w:val="center"/>
        <w:rPr>
          <w:rFonts w:eastAsia="Lucida Sans Unicode"/>
          <w:b/>
          <w:kern w:val="1"/>
        </w:rPr>
      </w:pPr>
      <w:r w:rsidRPr="00FB5843">
        <w:rPr>
          <w:b/>
        </w:rPr>
        <w:t>На в</w:t>
      </w:r>
      <w:r w:rsidRPr="00FB5843">
        <w:rPr>
          <w:rStyle w:val="T2"/>
          <w:b/>
          <w:bCs/>
        </w:rPr>
        <w:t>ыполнение работ по изготовлению протезов бедра модульных, в том числе при врожденном недоразвитии, для обеспечения инвалидов в 2023 году</w:t>
      </w:r>
    </w:p>
    <w:p w:rsidR="00CC2443" w:rsidRPr="00FB5843" w:rsidRDefault="00CC2443" w:rsidP="00CC2443">
      <w:pPr>
        <w:ind w:firstLine="709"/>
        <w:contextualSpacing/>
        <w:jc w:val="both"/>
        <w:rPr>
          <w:b/>
        </w:rPr>
      </w:pPr>
    </w:p>
    <w:p w:rsidR="00453974" w:rsidRPr="00FB5843" w:rsidRDefault="00453974" w:rsidP="00453974">
      <w:pPr>
        <w:ind w:firstLine="709"/>
        <w:contextualSpacing/>
        <w:jc w:val="both"/>
        <w:rPr>
          <w:rFonts w:eastAsia="Lucida Sans Unicode"/>
          <w:kern w:val="2"/>
        </w:rPr>
      </w:pPr>
      <w:r w:rsidRPr="00FB5843">
        <w:rPr>
          <w:rFonts w:eastAsia="Lucida Sans Unicode"/>
          <w:b/>
          <w:bCs/>
          <w:kern w:val="2"/>
        </w:rPr>
        <w:t xml:space="preserve">1. Общие технические характеристики </w:t>
      </w:r>
      <w:r w:rsidRPr="00FB5843">
        <w:rPr>
          <w:rFonts w:eastAsia="Lucida Sans Unicode"/>
          <w:b/>
          <w:kern w:val="2"/>
        </w:rPr>
        <w:t>выполняемых работ:</w:t>
      </w:r>
    </w:p>
    <w:p w:rsidR="00FB5843" w:rsidRPr="00D9637B" w:rsidRDefault="00FB5843" w:rsidP="00FB5843">
      <w:pPr>
        <w:pStyle w:val="ConsPlusNormal"/>
        <w:ind w:firstLine="709"/>
        <w:jc w:val="both"/>
        <w:rPr>
          <w:rFonts w:ascii="Times New Roman" w:hAnsi="Times New Roman" w:cs="Times New Roman"/>
          <w:sz w:val="24"/>
          <w:szCs w:val="24"/>
        </w:rPr>
      </w:pPr>
      <w:r w:rsidRPr="00D9637B">
        <w:rPr>
          <w:rFonts w:ascii="Times New Roman" w:hAnsi="Times New Roman" w:cs="Times New Roman"/>
          <w:sz w:val="24"/>
          <w:szCs w:val="24"/>
        </w:rPr>
        <w:t>Протез нижней конечности</w:t>
      </w:r>
      <w:r>
        <w:rPr>
          <w:rFonts w:ascii="Times New Roman" w:hAnsi="Times New Roman" w:cs="Times New Roman"/>
          <w:sz w:val="24"/>
          <w:szCs w:val="24"/>
        </w:rPr>
        <w:t xml:space="preserve"> (протезы бедра модульных)</w:t>
      </w:r>
      <w:r w:rsidR="00420F81">
        <w:rPr>
          <w:rFonts w:ascii="Times New Roman" w:hAnsi="Times New Roman" w:cs="Times New Roman"/>
          <w:sz w:val="24"/>
          <w:szCs w:val="24"/>
        </w:rPr>
        <w:t xml:space="preserve"> (далее – Изделия)</w:t>
      </w:r>
      <w:r w:rsidRPr="00D9637B">
        <w:rPr>
          <w:rFonts w:ascii="Times New Roman" w:hAnsi="Times New Roman" w:cs="Times New Roman"/>
          <w:sz w:val="24"/>
          <w:szCs w:val="24"/>
        </w:rPr>
        <w:t xml:space="preserve"> - техническ</w:t>
      </w:r>
      <w:r w:rsidR="00420F81">
        <w:rPr>
          <w:rFonts w:ascii="Times New Roman" w:hAnsi="Times New Roman" w:cs="Times New Roman"/>
          <w:sz w:val="24"/>
          <w:szCs w:val="24"/>
        </w:rPr>
        <w:t>ие</w:t>
      </w:r>
      <w:r w:rsidRPr="00D9637B">
        <w:rPr>
          <w:rFonts w:ascii="Times New Roman" w:hAnsi="Times New Roman" w:cs="Times New Roman"/>
          <w:sz w:val="24"/>
          <w:szCs w:val="24"/>
        </w:rPr>
        <w:t xml:space="preserve"> средств</w:t>
      </w:r>
      <w:r w:rsidR="00420F81">
        <w:rPr>
          <w:rFonts w:ascii="Times New Roman" w:hAnsi="Times New Roman" w:cs="Times New Roman"/>
          <w:sz w:val="24"/>
          <w:szCs w:val="24"/>
        </w:rPr>
        <w:t>а</w:t>
      </w:r>
      <w:r w:rsidRPr="00D9637B">
        <w:rPr>
          <w:rFonts w:ascii="Times New Roman" w:hAnsi="Times New Roman" w:cs="Times New Roman"/>
          <w:sz w:val="24"/>
          <w:szCs w:val="24"/>
        </w:rPr>
        <w:t xml:space="preserve"> реабилитации, заменяющее частично или полностью отсутствующую, или имеющую врожденные дефекты, нижнюю конечность и служащий для восполнения косметического и (или) функционального дефекта.</w:t>
      </w:r>
    </w:p>
    <w:p w:rsidR="00FB5843" w:rsidRDefault="00FB5843" w:rsidP="00FB5843">
      <w:pPr>
        <w:pStyle w:val="ConsPlusNormal"/>
        <w:ind w:firstLine="709"/>
        <w:jc w:val="both"/>
        <w:rPr>
          <w:rFonts w:ascii="Times New Roman" w:hAnsi="Times New Roman" w:cs="Times New Roman"/>
          <w:sz w:val="24"/>
          <w:szCs w:val="24"/>
        </w:rPr>
      </w:pPr>
      <w:r w:rsidRPr="00D9637B">
        <w:rPr>
          <w:rFonts w:ascii="Times New Roman" w:hAnsi="Times New Roman" w:cs="Times New Roman"/>
          <w:sz w:val="24"/>
          <w:szCs w:val="24"/>
        </w:rPr>
        <w:t>Работы по обеспечению инвалидов</w:t>
      </w:r>
      <w:r w:rsidR="00420F81">
        <w:rPr>
          <w:rFonts w:ascii="Times New Roman" w:hAnsi="Times New Roman" w:cs="Times New Roman"/>
          <w:sz w:val="24"/>
          <w:szCs w:val="24"/>
        </w:rPr>
        <w:t xml:space="preserve"> (далее – Получатели)</w:t>
      </w:r>
      <w:r w:rsidRPr="00D9637B">
        <w:rPr>
          <w:rFonts w:ascii="Times New Roman" w:hAnsi="Times New Roman" w:cs="Times New Roman"/>
          <w:sz w:val="24"/>
          <w:szCs w:val="24"/>
        </w:rPr>
        <w:t xml:space="preserve"> </w:t>
      </w:r>
      <w:r w:rsidR="00420F81">
        <w:rPr>
          <w:rFonts w:ascii="Times New Roman" w:hAnsi="Times New Roman" w:cs="Times New Roman"/>
          <w:sz w:val="24"/>
          <w:szCs w:val="24"/>
        </w:rPr>
        <w:t>Изделиями</w:t>
      </w:r>
      <w:r w:rsidRPr="00D9637B">
        <w:rPr>
          <w:rFonts w:ascii="Times New Roman" w:hAnsi="Times New Roman" w:cs="Times New Roman"/>
          <w:sz w:val="24"/>
          <w:szCs w:val="24"/>
        </w:rPr>
        <w:t xml:space="preserve"> предусматривают осмотр врача, снятие слепков, замер, подбор и выбор конструкции протезно-ортопедического изделия, индивидуальное изготовление, обучение пользованию и выдачу технического средства реабилитации.</w:t>
      </w:r>
    </w:p>
    <w:p w:rsidR="00B526A5" w:rsidRPr="00420F81" w:rsidRDefault="001D0592" w:rsidP="00621F75">
      <w:pPr>
        <w:ind w:firstLine="709"/>
        <w:contextualSpacing/>
        <w:jc w:val="both"/>
      </w:pPr>
      <w:r w:rsidRPr="00420F81">
        <w:rPr>
          <w:b/>
          <w:bCs/>
        </w:rPr>
        <w:t xml:space="preserve">2. </w:t>
      </w:r>
      <w:r w:rsidR="00C64025" w:rsidRPr="00420F81">
        <w:rPr>
          <w:b/>
          <w:bCs/>
        </w:rPr>
        <w:t>Технические х</w:t>
      </w:r>
      <w:r w:rsidRPr="00420F81">
        <w:rPr>
          <w:b/>
          <w:bCs/>
        </w:rPr>
        <w:t>арактеристики выполняемых работ</w:t>
      </w:r>
      <w:r w:rsidRPr="00420F81">
        <w:rPr>
          <w:b/>
        </w:rPr>
        <w:t>:</w:t>
      </w:r>
    </w:p>
    <w:tbl>
      <w:tblPr>
        <w:tblW w:w="10392" w:type="dxa"/>
        <w:tblInd w:w="-328" w:type="dxa"/>
        <w:tblLayout w:type="fixed"/>
        <w:tblCellMar>
          <w:top w:w="55" w:type="dxa"/>
          <w:left w:w="55" w:type="dxa"/>
          <w:bottom w:w="55" w:type="dxa"/>
          <w:right w:w="55" w:type="dxa"/>
        </w:tblCellMar>
        <w:tblLook w:val="0000" w:firstRow="0" w:lastRow="0" w:firstColumn="0" w:lastColumn="0" w:noHBand="0" w:noVBand="0"/>
      </w:tblPr>
      <w:tblGrid>
        <w:gridCol w:w="1887"/>
        <w:gridCol w:w="7087"/>
        <w:gridCol w:w="1418"/>
      </w:tblGrid>
      <w:tr w:rsidR="00420F81" w:rsidRPr="00420F81" w:rsidTr="00420F81">
        <w:tc>
          <w:tcPr>
            <w:tcW w:w="1887" w:type="dxa"/>
            <w:tcBorders>
              <w:top w:val="single" w:sz="1" w:space="0" w:color="000000"/>
              <w:left w:val="single" w:sz="1" w:space="0" w:color="000000"/>
              <w:bottom w:val="single" w:sz="1" w:space="0" w:color="000000"/>
            </w:tcBorders>
          </w:tcPr>
          <w:p w:rsidR="00495137" w:rsidRPr="00420F81" w:rsidRDefault="00495137" w:rsidP="00FE5063">
            <w:pPr>
              <w:pStyle w:val="P273"/>
              <w:rPr>
                <w:rFonts w:eastAsia="Lucida Sans Unicode" w:cs="Times New Roman"/>
                <w:b/>
                <w:szCs w:val="24"/>
              </w:rPr>
            </w:pPr>
            <w:r w:rsidRPr="00420F81">
              <w:rPr>
                <w:rStyle w:val="T2"/>
                <w:b/>
                <w:bCs/>
                <w:szCs w:val="24"/>
              </w:rPr>
              <w:t>Н</w:t>
            </w:r>
            <w:r w:rsidRPr="00420F81">
              <w:rPr>
                <w:rFonts w:eastAsia="Lucida Sans Unicode" w:cs="Times New Roman"/>
                <w:b/>
                <w:szCs w:val="24"/>
              </w:rPr>
              <w:t xml:space="preserve">аименование протезов </w:t>
            </w:r>
          </w:p>
        </w:tc>
        <w:tc>
          <w:tcPr>
            <w:tcW w:w="7087" w:type="dxa"/>
            <w:tcBorders>
              <w:top w:val="single" w:sz="1" w:space="0" w:color="000000"/>
              <w:left w:val="single" w:sz="1" w:space="0" w:color="000000"/>
              <w:bottom w:val="single" w:sz="1" w:space="0" w:color="000000"/>
              <w:right w:val="single" w:sz="2" w:space="0" w:color="000000"/>
            </w:tcBorders>
          </w:tcPr>
          <w:p w:rsidR="00495137" w:rsidRPr="00420F81" w:rsidRDefault="00495137" w:rsidP="00FE5063">
            <w:pPr>
              <w:tabs>
                <w:tab w:val="left" w:pos="0"/>
              </w:tabs>
              <w:snapToGrid w:val="0"/>
              <w:jc w:val="center"/>
              <w:rPr>
                <w:b/>
              </w:rPr>
            </w:pPr>
            <w:r w:rsidRPr="00420F81">
              <w:rPr>
                <w:rFonts w:cs="Tahoma"/>
                <w:b/>
              </w:rPr>
              <w:t xml:space="preserve">Описание протезов по функциональной классификации </w:t>
            </w:r>
          </w:p>
        </w:tc>
        <w:tc>
          <w:tcPr>
            <w:tcW w:w="1418" w:type="dxa"/>
            <w:tcBorders>
              <w:top w:val="single" w:sz="1" w:space="0" w:color="000000"/>
              <w:left w:val="single" w:sz="1" w:space="0" w:color="000000"/>
              <w:bottom w:val="single" w:sz="1" w:space="0" w:color="000000"/>
              <w:right w:val="single" w:sz="2" w:space="0" w:color="000000"/>
            </w:tcBorders>
          </w:tcPr>
          <w:p w:rsidR="00495137" w:rsidRPr="00420F81" w:rsidRDefault="00495137" w:rsidP="00FE5063">
            <w:pPr>
              <w:tabs>
                <w:tab w:val="left" w:pos="0"/>
              </w:tabs>
              <w:snapToGrid w:val="0"/>
              <w:jc w:val="center"/>
              <w:rPr>
                <w:rFonts w:cs="Tahoma"/>
                <w:b/>
              </w:rPr>
            </w:pPr>
            <w:r w:rsidRPr="00420F81">
              <w:rPr>
                <w:b/>
              </w:rPr>
              <w:t>Количество изделий (штук)</w:t>
            </w:r>
          </w:p>
        </w:tc>
      </w:tr>
      <w:tr w:rsidR="00420F81" w:rsidRPr="00FB5843" w:rsidTr="00420F81">
        <w:tc>
          <w:tcPr>
            <w:tcW w:w="1887" w:type="dxa"/>
            <w:tcBorders>
              <w:top w:val="single" w:sz="4" w:space="0" w:color="auto"/>
              <w:left w:val="single" w:sz="1" w:space="0" w:color="000000"/>
            </w:tcBorders>
          </w:tcPr>
          <w:p w:rsidR="00420F81" w:rsidRPr="00D44D6A" w:rsidRDefault="00420F81" w:rsidP="00420F81">
            <w:pPr>
              <w:snapToGrid w:val="0"/>
              <w:spacing w:before="99" w:after="119"/>
              <w:jc w:val="center"/>
              <w:rPr>
                <w:sz w:val="23"/>
                <w:szCs w:val="23"/>
              </w:rPr>
            </w:pPr>
            <w:r w:rsidRPr="00D44D6A">
              <w:rPr>
                <w:sz w:val="23"/>
                <w:szCs w:val="23"/>
              </w:rPr>
              <w:t>8-07-</w:t>
            </w:r>
            <w:r>
              <w:rPr>
                <w:sz w:val="23"/>
                <w:szCs w:val="23"/>
              </w:rPr>
              <w:t>10</w:t>
            </w:r>
          </w:p>
          <w:p w:rsidR="00420F81" w:rsidRPr="00D44D6A" w:rsidRDefault="00420F81" w:rsidP="00420F81">
            <w:pPr>
              <w:snapToGrid w:val="0"/>
              <w:spacing w:before="99" w:after="119"/>
              <w:jc w:val="center"/>
              <w:rPr>
                <w:sz w:val="23"/>
                <w:szCs w:val="23"/>
              </w:rPr>
            </w:pPr>
            <w:r w:rsidRPr="00D44D6A">
              <w:rPr>
                <w:sz w:val="23"/>
                <w:szCs w:val="23"/>
              </w:rPr>
              <w:t xml:space="preserve">Протез </w:t>
            </w:r>
            <w:r>
              <w:rPr>
                <w:sz w:val="23"/>
                <w:szCs w:val="23"/>
              </w:rPr>
              <w:t>бедра</w:t>
            </w:r>
            <w:r w:rsidRPr="00D44D6A">
              <w:rPr>
                <w:sz w:val="23"/>
                <w:szCs w:val="23"/>
              </w:rPr>
              <w:t xml:space="preserve"> модульный, в том числе при</w:t>
            </w:r>
            <w:r>
              <w:rPr>
                <w:sz w:val="23"/>
                <w:szCs w:val="23"/>
              </w:rPr>
              <w:t xml:space="preserve"> врожденном</w:t>
            </w:r>
            <w:r w:rsidRPr="00D44D6A">
              <w:rPr>
                <w:sz w:val="23"/>
                <w:szCs w:val="23"/>
              </w:rPr>
              <w:t xml:space="preserve"> недоразвитии</w:t>
            </w:r>
          </w:p>
        </w:tc>
        <w:tc>
          <w:tcPr>
            <w:tcW w:w="7087" w:type="dxa"/>
            <w:tcBorders>
              <w:top w:val="single" w:sz="4" w:space="0" w:color="auto"/>
              <w:left w:val="single" w:sz="1" w:space="0" w:color="000000"/>
              <w:bottom w:val="single" w:sz="1" w:space="0" w:color="000000"/>
              <w:right w:val="single" w:sz="2" w:space="0" w:color="000000"/>
            </w:tcBorders>
          </w:tcPr>
          <w:p w:rsidR="00420F81" w:rsidRPr="00D44D6A" w:rsidRDefault="00420F81" w:rsidP="00420F81">
            <w:pPr>
              <w:snapToGrid w:val="0"/>
              <w:jc w:val="both"/>
              <w:rPr>
                <w:sz w:val="23"/>
                <w:szCs w:val="23"/>
              </w:rPr>
            </w:pPr>
            <w:r w:rsidRPr="00DA5F53">
              <w:rPr>
                <w:sz w:val="23"/>
                <w:szCs w:val="23"/>
              </w:rPr>
              <w:t xml:space="preserve">Протез бедра модульный для получателей с высоким уровнем активности. Примерочная приемная гильза выполнена по индивидуальному гипсовому слепку их термопласта. Постоянная приемная гильза выполнена по гипсовой копии из слоистого пластика на акриловом связующем. Для удержания протеза используется вакуумное крепление. Коленный модуль многоосный с гидравлическим управлением фазой переноса, обеспечивающий контролируемое подгибание в фазе опоры до 15 градусов, комфортную ходьбу с высоким уровнем устойчивости даже по неровной, пересеченной местности или под углом до 10 градусов.  Поворотное РСУ обеспечивает удобство эксплуатации изделия. Стопа имеет пружину из пластика в комбинации с функциональной полиуретановой оболочкой и встроенным промежуточным трикотажным ремнем, обладает высокой отдачей энергии, обеспечивая динамичный переход из фазы опоры в фазу переноса с комфортным перекатом. Косметическая оболочка протеза модульная пенополиуретановая, чулки </w:t>
            </w:r>
            <w:proofErr w:type="spellStart"/>
            <w:r w:rsidRPr="00DA5F53">
              <w:rPr>
                <w:sz w:val="23"/>
                <w:szCs w:val="23"/>
              </w:rPr>
              <w:t>перлоновые</w:t>
            </w:r>
            <w:proofErr w:type="spellEnd"/>
            <w:r w:rsidRPr="00DA5F53">
              <w:rPr>
                <w:sz w:val="23"/>
                <w:szCs w:val="23"/>
              </w:rPr>
              <w:t>. Крепление протеза кожаное. Все полуфабрикаты подобраны под вес получателя. Протез предназначен для передвижения как в замкнутом, так и на открытом пространстве. Тип протеза – постоянный.</w:t>
            </w:r>
          </w:p>
        </w:tc>
        <w:tc>
          <w:tcPr>
            <w:tcW w:w="1418" w:type="dxa"/>
            <w:tcBorders>
              <w:top w:val="single" w:sz="4" w:space="0" w:color="auto"/>
              <w:left w:val="single" w:sz="1" w:space="0" w:color="000000"/>
              <w:bottom w:val="single" w:sz="1" w:space="0" w:color="000000"/>
              <w:right w:val="single" w:sz="2" w:space="0" w:color="000000"/>
            </w:tcBorders>
          </w:tcPr>
          <w:p w:rsidR="00420F81" w:rsidRPr="00D44D6A" w:rsidRDefault="00420F81" w:rsidP="00420F81">
            <w:pPr>
              <w:snapToGrid w:val="0"/>
              <w:jc w:val="center"/>
              <w:rPr>
                <w:sz w:val="23"/>
                <w:szCs w:val="23"/>
              </w:rPr>
            </w:pPr>
            <w:r>
              <w:rPr>
                <w:sz w:val="23"/>
                <w:szCs w:val="23"/>
              </w:rPr>
              <w:t>1</w:t>
            </w:r>
          </w:p>
        </w:tc>
      </w:tr>
      <w:tr w:rsidR="00420F81" w:rsidRPr="00FB5843" w:rsidTr="00420F81">
        <w:tc>
          <w:tcPr>
            <w:tcW w:w="1887" w:type="dxa"/>
            <w:tcBorders>
              <w:top w:val="single" w:sz="4" w:space="0" w:color="auto"/>
              <w:left w:val="single" w:sz="1" w:space="0" w:color="000000"/>
            </w:tcBorders>
          </w:tcPr>
          <w:p w:rsidR="00420F81" w:rsidRPr="00D44D6A" w:rsidRDefault="00420F81" w:rsidP="00420F81">
            <w:pPr>
              <w:snapToGrid w:val="0"/>
              <w:spacing w:before="99" w:after="119"/>
              <w:jc w:val="center"/>
              <w:rPr>
                <w:sz w:val="23"/>
                <w:szCs w:val="23"/>
              </w:rPr>
            </w:pPr>
            <w:r w:rsidRPr="00D44D6A">
              <w:rPr>
                <w:sz w:val="23"/>
                <w:szCs w:val="23"/>
              </w:rPr>
              <w:t>8-07-</w:t>
            </w:r>
            <w:r>
              <w:rPr>
                <w:sz w:val="23"/>
                <w:szCs w:val="23"/>
              </w:rPr>
              <w:t>10</w:t>
            </w:r>
          </w:p>
          <w:p w:rsidR="00420F81" w:rsidRDefault="00420F81" w:rsidP="00420F81">
            <w:pPr>
              <w:snapToGrid w:val="0"/>
              <w:spacing w:before="99" w:after="119"/>
              <w:jc w:val="center"/>
              <w:rPr>
                <w:sz w:val="23"/>
                <w:szCs w:val="23"/>
              </w:rPr>
            </w:pPr>
            <w:r w:rsidRPr="00D44D6A">
              <w:rPr>
                <w:sz w:val="23"/>
                <w:szCs w:val="23"/>
              </w:rPr>
              <w:t xml:space="preserve">Протез </w:t>
            </w:r>
            <w:r>
              <w:rPr>
                <w:sz w:val="23"/>
                <w:szCs w:val="23"/>
              </w:rPr>
              <w:t>бедра</w:t>
            </w:r>
            <w:r w:rsidRPr="00D44D6A">
              <w:rPr>
                <w:sz w:val="23"/>
                <w:szCs w:val="23"/>
              </w:rPr>
              <w:t xml:space="preserve"> модульный, в том числе при</w:t>
            </w:r>
            <w:r>
              <w:rPr>
                <w:sz w:val="23"/>
                <w:szCs w:val="23"/>
              </w:rPr>
              <w:t xml:space="preserve"> врожденном</w:t>
            </w:r>
            <w:r w:rsidRPr="00D44D6A">
              <w:rPr>
                <w:sz w:val="23"/>
                <w:szCs w:val="23"/>
              </w:rPr>
              <w:t xml:space="preserve"> недоразвитии</w:t>
            </w:r>
          </w:p>
        </w:tc>
        <w:tc>
          <w:tcPr>
            <w:tcW w:w="7087" w:type="dxa"/>
            <w:tcBorders>
              <w:top w:val="single" w:sz="4" w:space="0" w:color="auto"/>
              <w:left w:val="single" w:sz="1" w:space="0" w:color="000000"/>
              <w:bottom w:val="single" w:sz="1" w:space="0" w:color="000000"/>
              <w:right w:val="single" w:sz="2" w:space="0" w:color="000000"/>
            </w:tcBorders>
          </w:tcPr>
          <w:p w:rsidR="00420F81" w:rsidRPr="00045259" w:rsidRDefault="00420F81" w:rsidP="00420F81">
            <w:pPr>
              <w:snapToGrid w:val="0"/>
              <w:jc w:val="both"/>
              <w:rPr>
                <w:sz w:val="23"/>
                <w:szCs w:val="23"/>
              </w:rPr>
            </w:pPr>
            <w:r w:rsidRPr="00DA5F53">
              <w:rPr>
                <w:sz w:val="23"/>
                <w:szCs w:val="23"/>
              </w:rPr>
              <w:t xml:space="preserve">Протез бедра модульный для получателей с высоким уровнем активности. Примерочная приемная гильза выполнена из термопласта по индивидуальному гипсовому слепку. Постоянная приемная гильза выполнена по гипсовой копии из слоистого пластика на акриловом связующем. Поворотный РСУ для удобства надевания обуви. Коленный модуль многоосный с пневматической системой управления фазой переноса. Мощная двухкамерная пневматическая система с интегрированным пружинным толкателем обеспечивает плавное маятниковое движение голени протеза даже при высоких скоростях ходьбы. Стопа с 12 градусной </w:t>
            </w:r>
            <w:proofErr w:type="spellStart"/>
            <w:r w:rsidRPr="00DA5F53">
              <w:rPr>
                <w:sz w:val="23"/>
                <w:szCs w:val="23"/>
              </w:rPr>
              <w:t>плантарной</w:t>
            </w:r>
            <w:proofErr w:type="spellEnd"/>
            <w:r w:rsidRPr="00DA5F53">
              <w:rPr>
                <w:sz w:val="23"/>
                <w:szCs w:val="23"/>
              </w:rPr>
              <w:t xml:space="preserve"> и дорсальной флексией вместе со смещенной кзади осью шарнира обеспечивают походку, максимально приближенную к естественной физиологической норме. Раздвоенный носок и пятка улучшают контакт с поверхностью, обеспечивают стабильность при ходьбе по любым неровностям. Изменяемая высота каблука от 0 до 3,5 см. Косметическая оболочка протеза модульная пенополиуретановая, чулки </w:t>
            </w:r>
            <w:proofErr w:type="spellStart"/>
            <w:r w:rsidRPr="00DA5F53">
              <w:rPr>
                <w:sz w:val="23"/>
                <w:szCs w:val="23"/>
              </w:rPr>
              <w:t>перлоновые</w:t>
            </w:r>
            <w:proofErr w:type="spellEnd"/>
            <w:r w:rsidRPr="00DA5F53">
              <w:rPr>
                <w:sz w:val="23"/>
                <w:szCs w:val="23"/>
              </w:rPr>
              <w:t xml:space="preserve">. Крепление </w:t>
            </w:r>
            <w:r w:rsidRPr="00DA5F53">
              <w:rPr>
                <w:sz w:val="23"/>
                <w:szCs w:val="23"/>
              </w:rPr>
              <w:lastRenderedPageBreak/>
              <w:t>протеза кожаное. Все полуфабрикаты подобраны под вес получателя. Протез предназначен для передвижения как в замкнутом, так и на открытом пространстве. Тип протеза – постоянный.</w:t>
            </w:r>
          </w:p>
        </w:tc>
        <w:tc>
          <w:tcPr>
            <w:tcW w:w="1418" w:type="dxa"/>
            <w:tcBorders>
              <w:top w:val="single" w:sz="4" w:space="0" w:color="auto"/>
              <w:left w:val="single" w:sz="1" w:space="0" w:color="000000"/>
              <w:bottom w:val="single" w:sz="1" w:space="0" w:color="000000"/>
              <w:right w:val="single" w:sz="2" w:space="0" w:color="000000"/>
            </w:tcBorders>
          </w:tcPr>
          <w:p w:rsidR="00420F81" w:rsidRDefault="00420F81" w:rsidP="00420F81">
            <w:pPr>
              <w:snapToGrid w:val="0"/>
              <w:jc w:val="center"/>
              <w:rPr>
                <w:sz w:val="23"/>
                <w:szCs w:val="23"/>
              </w:rPr>
            </w:pPr>
            <w:r>
              <w:rPr>
                <w:sz w:val="23"/>
                <w:szCs w:val="23"/>
              </w:rPr>
              <w:lastRenderedPageBreak/>
              <w:t>1</w:t>
            </w:r>
          </w:p>
        </w:tc>
      </w:tr>
      <w:tr w:rsidR="00420F81" w:rsidRPr="00420F81" w:rsidTr="00420F81">
        <w:trPr>
          <w:trHeight w:val="227"/>
        </w:trPr>
        <w:tc>
          <w:tcPr>
            <w:tcW w:w="8974" w:type="dxa"/>
            <w:gridSpan w:val="2"/>
            <w:tcBorders>
              <w:top w:val="single" w:sz="4" w:space="0" w:color="auto"/>
              <w:left w:val="single" w:sz="4" w:space="0" w:color="auto"/>
              <w:bottom w:val="single" w:sz="4" w:space="0" w:color="auto"/>
              <w:right w:val="single" w:sz="4" w:space="0" w:color="auto"/>
            </w:tcBorders>
          </w:tcPr>
          <w:p w:rsidR="00936B84" w:rsidRPr="00420F81" w:rsidRDefault="00936B84" w:rsidP="00FE5063">
            <w:pPr>
              <w:pStyle w:val="a3"/>
              <w:snapToGrid w:val="0"/>
              <w:jc w:val="both"/>
              <w:rPr>
                <w:rFonts w:ascii="Times New Roman" w:hAnsi="Times New Roman"/>
                <w:b/>
                <w:sz w:val="24"/>
              </w:rPr>
            </w:pPr>
            <w:r w:rsidRPr="00420F81">
              <w:rPr>
                <w:rFonts w:ascii="Times New Roman" w:hAnsi="Times New Roman"/>
                <w:b/>
                <w:sz w:val="24"/>
              </w:rPr>
              <w:t>Итого количество</w:t>
            </w:r>
          </w:p>
        </w:tc>
        <w:tc>
          <w:tcPr>
            <w:tcW w:w="1418" w:type="dxa"/>
            <w:tcBorders>
              <w:top w:val="single" w:sz="4" w:space="0" w:color="auto"/>
              <w:left w:val="single" w:sz="4" w:space="0" w:color="auto"/>
              <w:bottom w:val="single" w:sz="4" w:space="0" w:color="auto"/>
              <w:right w:val="single" w:sz="4" w:space="0" w:color="auto"/>
            </w:tcBorders>
          </w:tcPr>
          <w:p w:rsidR="00936B84" w:rsidRPr="00420F81" w:rsidRDefault="00420F81" w:rsidP="00420F81">
            <w:pPr>
              <w:pStyle w:val="a3"/>
              <w:snapToGrid w:val="0"/>
              <w:jc w:val="center"/>
              <w:rPr>
                <w:rFonts w:ascii="Times New Roman" w:hAnsi="Times New Roman"/>
                <w:b/>
                <w:sz w:val="24"/>
                <w:lang w:val="en-US"/>
              </w:rPr>
            </w:pPr>
            <w:r w:rsidRPr="00420F81">
              <w:rPr>
                <w:rFonts w:ascii="Times New Roman" w:hAnsi="Times New Roman"/>
                <w:b/>
                <w:sz w:val="24"/>
              </w:rPr>
              <w:t>2</w:t>
            </w:r>
          </w:p>
        </w:tc>
      </w:tr>
    </w:tbl>
    <w:p w:rsidR="00796213" w:rsidRPr="00FB5843" w:rsidRDefault="00796213" w:rsidP="00B8609C">
      <w:pPr>
        <w:ind w:firstLine="709"/>
        <w:contextualSpacing/>
        <w:rPr>
          <w:b/>
          <w:color w:val="FF0000"/>
        </w:rPr>
      </w:pPr>
    </w:p>
    <w:p w:rsidR="00B8609C" w:rsidRPr="00484FA6" w:rsidRDefault="00B8609C" w:rsidP="00796213">
      <w:pPr>
        <w:ind w:firstLine="709"/>
        <w:contextualSpacing/>
        <w:rPr>
          <w:b/>
        </w:rPr>
      </w:pPr>
      <w:r w:rsidRPr="00484FA6">
        <w:rPr>
          <w:b/>
        </w:rPr>
        <w:t xml:space="preserve">3. Требования к качеству </w:t>
      </w:r>
      <w:r w:rsidR="00B63CE2" w:rsidRPr="00484FA6">
        <w:rPr>
          <w:b/>
        </w:rPr>
        <w:t xml:space="preserve">и безопасности </w:t>
      </w:r>
      <w:r w:rsidRPr="00484FA6">
        <w:rPr>
          <w:b/>
        </w:rPr>
        <w:t>работ:</w:t>
      </w:r>
    </w:p>
    <w:p w:rsidR="00484FA6" w:rsidRPr="00484FA6" w:rsidRDefault="00484FA6" w:rsidP="00484FA6">
      <w:pPr>
        <w:widowControl w:val="0"/>
        <w:suppressAutoHyphens/>
        <w:ind w:firstLine="709"/>
        <w:jc w:val="both"/>
        <w:rPr>
          <w:rFonts w:eastAsia="Lucida Sans Unicode"/>
          <w:kern w:val="1"/>
          <w:lang/>
        </w:rPr>
      </w:pPr>
      <w:r>
        <w:rPr>
          <w:rFonts w:eastAsia="Lucida Sans Unicode"/>
          <w:kern w:val="1"/>
          <w:lang/>
        </w:rPr>
        <w:t>Изделия</w:t>
      </w:r>
      <w:r w:rsidRPr="00484FA6">
        <w:rPr>
          <w:rFonts w:eastAsia="Lucida Sans Unicode"/>
          <w:kern w:val="1"/>
          <w:lang/>
        </w:rPr>
        <w:t xml:space="preserve"> долж</w:t>
      </w:r>
      <w:r>
        <w:rPr>
          <w:rFonts w:eastAsia="Lucida Sans Unicode"/>
          <w:kern w:val="1"/>
          <w:lang/>
        </w:rPr>
        <w:t>ны</w:t>
      </w:r>
      <w:r w:rsidRPr="00484FA6">
        <w:rPr>
          <w:rFonts w:eastAsia="Lucida Sans Unicode"/>
          <w:kern w:val="1"/>
          <w:lang/>
        </w:rPr>
        <w:t xml:space="preserve"> быть классифицирован в соответствии с требованиями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Pr="00484FA6">
        <w:rPr>
          <w:rFonts w:eastAsia="Lucida Sans Unicode"/>
          <w:kern w:val="1"/>
          <w:lang/>
        </w:rPr>
        <w:t>ортезы</w:t>
      </w:r>
      <w:proofErr w:type="spellEnd"/>
      <w:r w:rsidRPr="00484FA6">
        <w:rPr>
          <w:rFonts w:eastAsia="Lucida Sans Unicode"/>
          <w:kern w:val="1"/>
          <w:lang/>
        </w:rPr>
        <w:t xml:space="preserve"> наружные. Требования и методы испытаний»;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484FA6">
        <w:rPr>
          <w:rFonts w:eastAsia="Lucida Sans Unicode"/>
          <w:kern w:val="1"/>
          <w:lang/>
        </w:rPr>
        <w:t>цитотоксичность</w:t>
      </w:r>
      <w:proofErr w:type="spellEnd"/>
      <w:r w:rsidRPr="00484FA6">
        <w:rPr>
          <w:rFonts w:eastAsia="Lucida Sans Unicode"/>
          <w:kern w:val="1"/>
          <w:lang/>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51819-2017 «Протезирование и </w:t>
      </w:r>
      <w:proofErr w:type="spellStart"/>
      <w:r w:rsidRPr="00484FA6">
        <w:rPr>
          <w:rFonts w:eastAsia="Lucida Sans Unicode"/>
          <w:kern w:val="1"/>
          <w:lang/>
        </w:rPr>
        <w:t>ортезирование</w:t>
      </w:r>
      <w:proofErr w:type="spellEnd"/>
      <w:r w:rsidRPr="00484FA6">
        <w:rPr>
          <w:rFonts w:eastAsia="Lucida Sans Unicode"/>
          <w:kern w:val="1"/>
          <w:lang/>
        </w:rPr>
        <w:t xml:space="preserve"> верхних и нижних конечностей»; ГОСТ Р 53870-2021 «Национальный стандарт Российской Федерации. Реабилитационные мероприятия. Услуги по протезированию нижних конечностей. Состав, содержание и порядок предоставления услуг»; ГОСТ Р 52876-2021 «Национальный стандарт Российской Федерации. Услуги организаций реабилитации инвалидов вследствие боевых действий и военной травмы. Основные положения».</w:t>
      </w:r>
    </w:p>
    <w:p w:rsidR="00484FA6" w:rsidRPr="00484FA6" w:rsidRDefault="00484FA6" w:rsidP="00484FA6">
      <w:pPr>
        <w:widowControl w:val="0"/>
        <w:suppressAutoHyphens/>
        <w:ind w:firstLine="709"/>
        <w:jc w:val="both"/>
        <w:rPr>
          <w:rFonts w:eastAsia="Lucida Sans Unicode"/>
          <w:kern w:val="1"/>
          <w:lang/>
        </w:rPr>
      </w:pPr>
      <w:r w:rsidRPr="00484FA6">
        <w:rPr>
          <w:rFonts w:eastAsia="Lucida Sans Unicode"/>
          <w:kern w:val="1"/>
          <w:lang/>
        </w:rPr>
        <w:t xml:space="preserve">С учетом уровня ампутации и модулирования, применяемого в протезировании:   </w:t>
      </w:r>
    </w:p>
    <w:p w:rsidR="00484FA6" w:rsidRPr="00484FA6" w:rsidRDefault="00484FA6" w:rsidP="00484FA6">
      <w:pPr>
        <w:widowControl w:val="0"/>
        <w:suppressAutoHyphens/>
        <w:ind w:firstLine="709"/>
        <w:jc w:val="both"/>
        <w:rPr>
          <w:rFonts w:eastAsia="Lucida Sans Unicode"/>
          <w:kern w:val="1"/>
          <w:lang/>
        </w:rPr>
      </w:pPr>
      <w:r w:rsidRPr="00484FA6">
        <w:rPr>
          <w:rFonts w:eastAsia="Lucida Sans Unicode"/>
          <w:kern w:val="1"/>
          <w:lang/>
        </w:rPr>
        <w:t>- приемная гильза протеза конечности</w:t>
      </w:r>
      <w:r w:rsidRPr="00484FA6">
        <w:rPr>
          <w:rFonts w:eastAsia="Lucida Sans Unicode"/>
          <w:b/>
          <w:kern w:val="1"/>
          <w:lang/>
        </w:rPr>
        <w:t xml:space="preserve"> </w:t>
      </w:r>
      <w:r w:rsidRPr="00484FA6">
        <w:rPr>
          <w:rFonts w:eastAsia="Lucida Sans Unicode"/>
          <w:kern w:val="1"/>
          <w:lang/>
        </w:rPr>
        <w:t>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484FA6" w:rsidRPr="00484FA6" w:rsidRDefault="00484FA6" w:rsidP="00484FA6">
      <w:pPr>
        <w:widowControl w:val="0"/>
        <w:suppressAutoHyphens/>
        <w:ind w:firstLine="709"/>
        <w:jc w:val="both"/>
        <w:rPr>
          <w:rFonts w:eastAsia="Lucida Sans Unicode"/>
          <w:kern w:val="1"/>
          <w:lang/>
        </w:rPr>
      </w:pPr>
      <w:r w:rsidRPr="00484FA6">
        <w:rPr>
          <w:rFonts w:eastAsia="Lucida Sans Unicode"/>
          <w:kern w:val="1"/>
          <w:lang/>
        </w:rPr>
        <w:t>- функциональный узел протеза конечности должен выполнять заданную функцию и иметь конструктивно-технологическую завершенность;</w:t>
      </w:r>
    </w:p>
    <w:p w:rsidR="00484FA6" w:rsidRPr="00484FA6" w:rsidRDefault="00484FA6" w:rsidP="00484FA6">
      <w:pPr>
        <w:widowControl w:val="0"/>
        <w:suppressAutoHyphens/>
        <w:ind w:firstLine="709"/>
        <w:jc w:val="both"/>
        <w:rPr>
          <w:rFonts w:eastAsia="Lucida Sans Unicode"/>
          <w:kern w:val="1"/>
          <w:lang/>
        </w:rPr>
      </w:pPr>
      <w:r>
        <w:rPr>
          <w:rFonts w:eastAsia="Lucida Sans Unicode"/>
          <w:kern w:val="1"/>
          <w:lang/>
        </w:rPr>
        <w:t xml:space="preserve">Изделия </w:t>
      </w:r>
      <w:r w:rsidRPr="00484FA6">
        <w:rPr>
          <w:rFonts w:eastAsia="Lucida Sans Unicode"/>
          <w:kern w:val="1"/>
          <w:lang/>
        </w:rPr>
        <w:t>долж</w:t>
      </w:r>
      <w:r>
        <w:rPr>
          <w:rFonts w:eastAsia="Lucida Sans Unicode"/>
          <w:kern w:val="1"/>
          <w:lang/>
        </w:rPr>
        <w:t>ны</w:t>
      </w:r>
      <w:r w:rsidRPr="00484FA6">
        <w:rPr>
          <w:rFonts w:eastAsia="Lucida Sans Unicode"/>
          <w:kern w:val="1"/>
          <w:lang/>
        </w:rPr>
        <w:t xml:space="preserve"> изготавливаться с учетом анатомических дефектов нижней конечности, индивидуально для </w:t>
      </w:r>
      <w:r>
        <w:rPr>
          <w:rFonts w:eastAsia="Lucida Sans Unicode"/>
          <w:kern w:val="1"/>
          <w:lang/>
        </w:rPr>
        <w:t>каждого Получателя</w:t>
      </w:r>
      <w:r w:rsidRPr="00484FA6">
        <w:rPr>
          <w:rFonts w:eastAsia="Lucida Sans Unicode"/>
          <w:kern w:val="1"/>
          <w:lang/>
        </w:rPr>
        <w:t xml:space="preserve">, при этом необходимо максимально учитывать физическое состояние, индивидуальные особенности </w:t>
      </w:r>
      <w:r>
        <w:rPr>
          <w:rFonts w:eastAsia="Lucida Sans Unicode"/>
          <w:kern w:val="1"/>
          <w:lang/>
        </w:rPr>
        <w:t>Получателей</w:t>
      </w:r>
      <w:r w:rsidRPr="00484FA6">
        <w:rPr>
          <w:rFonts w:eastAsia="Lucida Sans Unicode"/>
          <w:kern w:val="1"/>
          <w:lang/>
        </w:rPr>
        <w:t xml:space="preserve">, </w:t>
      </w:r>
      <w:r>
        <w:rPr>
          <w:rFonts w:eastAsia="Lucida Sans Unicode"/>
          <w:kern w:val="1"/>
          <w:lang/>
        </w:rPr>
        <w:t>их</w:t>
      </w:r>
      <w:r w:rsidRPr="00484FA6">
        <w:rPr>
          <w:rFonts w:eastAsia="Lucida Sans Unicode"/>
          <w:kern w:val="1"/>
          <w:lang/>
        </w:rPr>
        <w:t xml:space="preserve">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484FA6" w:rsidRPr="00484FA6" w:rsidRDefault="00484FA6" w:rsidP="00484FA6">
      <w:pPr>
        <w:suppressAutoHyphens/>
        <w:autoSpaceDE w:val="0"/>
        <w:ind w:firstLine="709"/>
        <w:jc w:val="both"/>
        <w:rPr>
          <w:rFonts w:eastAsia="Arial"/>
          <w:kern w:val="1"/>
          <w:lang w:eastAsia="ar-SA"/>
        </w:rPr>
      </w:pPr>
      <w:r w:rsidRPr="00484FA6">
        <w:rPr>
          <w:rFonts w:eastAsia="Arial"/>
          <w:kern w:val="1"/>
          <w:lang w:eastAsia="ar-SA"/>
        </w:rPr>
        <w:t xml:space="preserve">Приемные гильзы и крепления </w:t>
      </w:r>
      <w:r>
        <w:rPr>
          <w:rFonts w:eastAsia="Arial"/>
          <w:kern w:val="1"/>
          <w:lang w:eastAsia="ar-SA"/>
        </w:rPr>
        <w:t>Изделий</w:t>
      </w:r>
      <w:r w:rsidRPr="00484FA6">
        <w:rPr>
          <w:rFonts w:eastAsia="Arial"/>
          <w:kern w:val="1"/>
          <w:lang w:eastAsia="ar-SA"/>
        </w:rPr>
        <w:t xml:space="preserve"> не должны вызывать потертостей, сдавливания, ущемления и наплывов мягких тканей, нарушений кровообращения и болевых ощущений при пользовании изделием.  </w:t>
      </w:r>
    </w:p>
    <w:p w:rsidR="00484FA6" w:rsidRPr="00484FA6" w:rsidRDefault="00484FA6" w:rsidP="00484FA6">
      <w:pPr>
        <w:suppressAutoHyphens/>
        <w:autoSpaceDE w:val="0"/>
        <w:ind w:firstLine="709"/>
        <w:jc w:val="both"/>
        <w:rPr>
          <w:rFonts w:eastAsia="Arial"/>
          <w:kern w:val="1"/>
          <w:lang w:eastAsia="ar-SA"/>
        </w:rPr>
      </w:pPr>
      <w:r w:rsidRPr="00484FA6">
        <w:rPr>
          <w:rFonts w:eastAsia="Arial"/>
          <w:kern w:val="1"/>
          <w:lang w:eastAsia="ar-SA"/>
        </w:rPr>
        <w:t xml:space="preserve">Материалы приемных гильз, контактирующих с телом </w:t>
      </w:r>
      <w:r w:rsidR="00434E6F">
        <w:rPr>
          <w:rFonts w:eastAsia="Arial"/>
          <w:kern w:val="1"/>
          <w:lang w:eastAsia="ar-SA"/>
        </w:rPr>
        <w:t>Получателей</w:t>
      </w:r>
      <w:r w:rsidRPr="00484FA6">
        <w:rPr>
          <w:rFonts w:eastAsia="Arial"/>
          <w:kern w:val="1"/>
          <w:lang w:eastAsia="ar-SA"/>
        </w:rPr>
        <w:t xml:space="preserve">, должны быть разрешены к применению </w:t>
      </w:r>
      <w:proofErr w:type="spellStart"/>
      <w:r w:rsidRPr="00484FA6">
        <w:rPr>
          <w:rFonts w:eastAsia="Arial"/>
          <w:kern w:val="1"/>
          <w:lang w:eastAsia="ar-SA"/>
        </w:rPr>
        <w:t>Минздравсоцразвития</w:t>
      </w:r>
      <w:proofErr w:type="spellEnd"/>
      <w:r w:rsidRPr="00484FA6">
        <w:rPr>
          <w:rFonts w:eastAsia="Arial"/>
          <w:kern w:val="1"/>
          <w:lang w:eastAsia="ar-SA"/>
        </w:rPr>
        <w:t xml:space="preserve"> России.</w:t>
      </w:r>
    </w:p>
    <w:p w:rsidR="00484FA6" w:rsidRPr="00484FA6" w:rsidRDefault="00484FA6" w:rsidP="00484FA6">
      <w:pPr>
        <w:suppressAutoHyphens/>
        <w:autoSpaceDE w:val="0"/>
        <w:ind w:firstLine="709"/>
        <w:jc w:val="both"/>
        <w:rPr>
          <w:rFonts w:eastAsia="Arial"/>
          <w:kern w:val="1"/>
          <w:lang w:eastAsia="ar-SA"/>
        </w:rPr>
      </w:pPr>
      <w:r w:rsidRPr="00484FA6">
        <w:rPr>
          <w:rFonts w:eastAsia="Arial"/>
          <w:kern w:val="1"/>
          <w:lang w:eastAsia="ar-SA"/>
        </w:rPr>
        <w:t xml:space="preserve">Узлы </w:t>
      </w:r>
      <w:r w:rsidR="00434E6F">
        <w:rPr>
          <w:rFonts w:eastAsia="Arial"/>
          <w:kern w:val="1"/>
          <w:lang w:eastAsia="ar-SA"/>
        </w:rPr>
        <w:t>Изделий</w:t>
      </w:r>
      <w:r w:rsidRPr="00484FA6">
        <w:rPr>
          <w:rFonts w:eastAsia="Arial"/>
          <w:kern w:val="1"/>
          <w:lang w:eastAsia="ar-SA"/>
        </w:rPr>
        <w:t xml:space="preserve"> должны быть стойкими к воздействию физиологических растворов (пота, мочи).</w:t>
      </w:r>
    </w:p>
    <w:p w:rsidR="00484FA6" w:rsidRPr="00484FA6" w:rsidRDefault="00484FA6" w:rsidP="00484FA6">
      <w:pPr>
        <w:suppressAutoHyphens/>
        <w:autoSpaceDE w:val="0"/>
        <w:ind w:firstLine="709"/>
        <w:jc w:val="both"/>
        <w:rPr>
          <w:rFonts w:eastAsia="Arial"/>
          <w:kern w:val="1"/>
          <w:lang w:eastAsia="ar-SA"/>
        </w:rPr>
      </w:pPr>
      <w:r w:rsidRPr="00484FA6">
        <w:rPr>
          <w:rFonts w:eastAsia="Arial"/>
          <w:kern w:val="1"/>
          <w:lang w:eastAsia="ar-SA"/>
        </w:rPr>
        <w:t xml:space="preserve">Металлические части </w:t>
      </w:r>
      <w:r w:rsidR="00434E6F">
        <w:rPr>
          <w:rFonts w:eastAsia="Arial"/>
          <w:kern w:val="1"/>
          <w:lang w:eastAsia="ar-SA"/>
        </w:rPr>
        <w:t>Изделий</w:t>
      </w:r>
      <w:r w:rsidRPr="00484FA6">
        <w:rPr>
          <w:rFonts w:eastAsia="Arial"/>
          <w:kern w:val="1"/>
          <w:lang w:eastAsia="ar-SA"/>
        </w:rPr>
        <w:t xml:space="preserve"> должны быть изготовлены из коррозийно-стойких материалов или защищены от коррозии специальными покрытиями.</w:t>
      </w:r>
    </w:p>
    <w:p w:rsidR="005826E2" w:rsidRPr="008A3B99" w:rsidRDefault="005826E2" w:rsidP="009D1DBF">
      <w:pPr>
        <w:pStyle w:val="ConsPlusNormal"/>
        <w:widowControl/>
        <w:ind w:firstLine="709"/>
        <w:contextualSpacing/>
        <w:jc w:val="both"/>
        <w:rPr>
          <w:rFonts w:ascii="Times New Roman" w:hAnsi="Times New Roman" w:cs="Times New Roman"/>
          <w:sz w:val="24"/>
          <w:szCs w:val="24"/>
        </w:rPr>
      </w:pPr>
      <w:r w:rsidRPr="00434E6F">
        <w:rPr>
          <w:rFonts w:ascii="Times New Roman" w:hAnsi="Times New Roman" w:cs="Times New Roman"/>
          <w:sz w:val="24"/>
          <w:szCs w:val="24"/>
        </w:rPr>
        <w:t>Срок пользования Издели</w:t>
      </w:r>
      <w:r w:rsidR="00434E6F">
        <w:rPr>
          <w:rFonts w:ascii="Times New Roman" w:hAnsi="Times New Roman" w:cs="Times New Roman"/>
          <w:sz w:val="24"/>
          <w:szCs w:val="24"/>
        </w:rPr>
        <w:t>ями</w:t>
      </w:r>
      <w:r w:rsidRPr="00434E6F">
        <w:rPr>
          <w:rFonts w:ascii="Times New Roman" w:hAnsi="Times New Roman" w:cs="Times New Roman"/>
          <w:sz w:val="24"/>
          <w:szCs w:val="24"/>
        </w:rPr>
        <w:t xml:space="preserve"> устанавливается в соответствии с Приказом Министерства труда и социальной защиты Российской Федерации от 05 марта 2021 года № 107н «Об утверждении сроков пользования техническими средствами реабилитации, протезами и </w:t>
      </w:r>
      <w:r w:rsidRPr="008A3B99">
        <w:rPr>
          <w:rFonts w:ascii="Times New Roman" w:hAnsi="Times New Roman" w:cs="Times New Roman"/>
          <w:sz w:val="24"/>
          <w:szCs w:val="24"/>
        </w:rPr>
        <w:t>протезно-ортопедическими изделиями».</w:t>
      </w:r>
    </w:p>
    <w:p w:rsidR="006D7B98" w:rsidRPr="008A3B99" w:rsidRDefault="00621F75" w:rsidP="00796213">
      <w:pPr>
        <w:widowControl w:val="0"/>
        <w:ind w:firstLine="709"/>
        <w:contextualSpacing/>
        <w:jc w:val="both"/>
        <w:rPr>
          <w:rFonts w:eastAsia="Lucida Sans Unicode"/>
          <w:b/>
          <w:kern w:val="2"/>
        </w:rPr>
      </w:pPr>
      <w:r w:rsidRPr="008A3B99">
        <w:rPr>
          <w:rFonts w:eastAsia="Lucida Sans Unicode"/>
          <w:b/>
          <w:kern w:val="2"/>
        </w:rPr>
        <w:t>4</w:t>
      </w:r>
      <w:r w:rsidR="006D7B98" w:rsidRPr="008A3B99">
        <w:rPr>
          <w:rFonts w:eastAsia="Lucida Sans Unicode"/>
          <w:b/>
          <w:kern w:val="2"/>
        </w:rPr>
        <w:t>. Требования к результатам работ:</w:t>
      </w:r>
    </w:p>
    <w:p w:rsidR="00434E6F" w:rsidRPr="00D9637B" w:rsidRDefault="00434E6F" w:rsidP="00434E6F">
      <w:pPr>
        <w:ind w:firstLine="709"/>
        <w:jc w:val="both"/>
      </w:pPr>
      <w:r w:rsidRPr="008A3B99">
        <w:t xml:space="preserve">Работы по обеспечению Получателей Изделиями следует считать эффективно исполненными, если у Получателей восстановлена опорная и двигательная функции конечности, созданы условия для предупреждения развития деформации или благоприятного течения </w:t>
      </w:r>
      <w:r w:rsidRPr="00D9637B">
        <w:t xml:space="preserve">болезни. Работы по обеспечению </w:t>
      </w:r>
      <w:r w:rsidR="008A3B99">
        <w:t>Получателей Изделиями</w:t>
      </w:r>
      <w:r w:rsidR="008A3B99" w:rsidRPr="00D9637B">
        <w:t xml:space="preserve"> </w:t>
      </w:r>
      <w:r w:rsidRPr="00D9637B">
        <w:t>должны быть выполнены с надлежащим качеством и в установленные сроки.</w:t>
      </w:r>
    </w:p>
    <w:p w:rsidR="006D7B98" w:rsidRPr="008A3B99" w:rsidRDefault="00F52E9F" w:rsidP="006D7B98">
      <w:pPr>
        <w:autoSpaceDE w:val="0"/>
        <w:autoSpaceDN w:val="0"/>
        <w:adjustRightInd w:val="0"/>
        <w:ind w:firstLine="709"/>
        <w:jc w:val="both"/>
        <w:rPr>
          <w:b/>
        </w:rPr>
      </w:pPr>
      <w:r w:rsidRPr="008A3B99">
        <w:rPr>
          <w:b/>
        </w:rPr>
        <w:lastRenderedPageBreak/>
        <w:t>5</w:t>
      </w:r>
      <w:r w:rsidR="006D7B98" w:rsidRPr="008A3B99">
        <w:rPr>
          <w:b/>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B17EA8" w:rsidRPr="008A3B99" w:rsidRDefault="00B17EA8" w:rsidP="008A3B99">
      <w:pPr>
        <w:keepNext/>
        <w:widowControl w:val="0"/>
        <w:suppressAutoHyphens/>
        <w:ind w:firstLine="709"/>
        <w:jc w:val="both"/>
        <w:rPr>
          <w:rFonts w:eastAsia="Lucida Sans Unicode"/>
          <w:kern w:val="1"/>
        </w:rPr>
      </w:pPr>
      <w:r w:rsidRPr="008A3B99">
        <w:rPr>
          <w:rFonts w:eastAsia="Lucida Sans Unicode"/>
          <w:kern w:val="1"/>
        </w:rPr>
        <w:t xml:space="preserve">Гарантийный срок на Изделие устанавливается со дня выдачи готового изделия в эксплуатацию и </w:t>
      </w:r>
      <w:r w:rsidR="008A3B99" w:rsidRPr="008A3B99">
        <w:rPr>
          <w:rFonts w:eastAsia="Lucida Sans Unicode"/>
          <w:kern w:val="1"/>
        </w:rPr>
        <w:t xml:space="preserve">должен </w:t>
      </w:r>
      <w:r w:rsidRPr="008A3B99">
        <w:rPr>
          <w:rFonts w:eastAsia="Lucida Sans Unicode"/>
          <w:kern w:val="1"/>
        </w:rPr>
        <w:t>составля</w:t>
      </w:r>
      <w:r w:rsidR="008A3B99" w:rsidRPr="008A3B99">
        <w:rPr>
          <w:rFonts w:eastAsia="Lucida Sans Unicode"/>
          <w:kern w:val="1"/>
        </w:rPr>
        <w:t xml:space="preserve">ть </w:t>
      </w:r>
      <w:r w:rsidR="008A3B99" w:rsidRPr="008A3B99">
        <w:t>не менее 12 месяцев</w:t>
      </w:r>
      <w:r w:rsidRPr="008A3B99">
        <w:rPr>
          <w:rFonts w:eastAsia="Lucida Sans Unicode"/>
          <w:kern w:val="1"/>
        </w:rPr>
        <w:t xml:space="preserve">. </w:t>
      </w:r>
    </w:p>
    <w:p w:rsidR="00B17EA8" w:rsidRPr="008A3B99" w:rsidRDefault="00B17EA8" w:rsidP="00B17EA8">
      <w:pPr>
        <w:keepNext/>
        <w:widowControl w:val="0"/>
        <w:suppressAutoHyphens/>
        <w:ind w:firstLine="709"/>
        <w:jc w:val="both"/>
        <w:rPr>
          <w:rFonts w:eastAsia="Lucida Sans Unicode"/>
          <w:kern w:val="1"/>
        </w:rPr>
      </w:pPr>
      <w:r w:rsidRPr="008A3B99">
        <w:rPr>
          <w:rFonts w:eastAsia="Lucida Sans Unicode"/>
          <w:kern w:val="1"/>
        </w:rPr>
        <w:t>В течение этого срока предприятие-изготовитель обязано производить замену или ремонт протеза бесплатно. Проезд к месту проведения гарантийного ремонта или замены производится за счет Исполнителя.</w:t>
      </w:r>
    </w:p>
    <w:p w:rsidR="00B17EA8" w:rsidRPr="008A3B99" w:rsidRDefault="00B17EA8" w:rsidP="00B17EA8">
      <w:pPr>
        <w:keepNext/>
        <w:suppressAutoHyphens/>
        <w:autoSpaceDE w:val="0"/>
        <w:ind w:firstLine="709"/>
        <w:jc w:val="both"/>
        <w:rPr>
          <w:rFonts w:eastAsia="Lucida Sans Unicode"/>
          <w:kern w:val="1"/>
        </w:rPr>
      </w:pPr>
      <w:r w:rsidRPr="008A3B99">
        <w:rPr>
          <w:rFonts w:eastAsia="Lucida Sans Unicode"/>
          <w:kern w:val="1"/>
        </w:rPr>
        <w:t>Срок дополнительной гарантии качества изделий не должен превышать срока службы товара.</w:t>
      </w:r>
    </w:p>
    <w:p w:rsidR="00B17EA8" w:rsidRPr="008A3B99" w:rsidRDefault="00B17EA8" w:rsidP="00B17EA8">
      <w:pPr>
        <w:widowControl w:val="0"/>
        <w:autoSpaceDE w:val="0"/>
        <w:autoSpaceDN w:val="0"/>
        <w:adjustRightInd w:val="0"/>
        <w:ind w:firstLine="709"/>
        <w:jc w:val="both"/>
        <w:rPr>
          <w:rFonts w:eastAsia="Lucida Sans Unicode"/>
          <w:kern w:val="1"/>
        </w:rPr>
      </w:pPr>
      <w:r w:rsidRPr="008A3B99">
        <w:rPr>
          <w:rFonts w:eastAsia="Lucida Sans Unicode"/>
          <w:iCs/>
          <w:kern w:val="1"/>
        </w:rPr>
        <w:t xml:space="preserve">Срок пользования </w:t>
      </w:r>
      <w:r w:rsidR="00726833" w:rsidRPr="008A3B99">
        <w:rPr>
          <w:rFonts w:eastAsia="Lucida Sans Unicode"/>
          <w:iCs/>
          <w:kern w:val="1"/>
        </w:rPr>
        <w:t>Изделием</w:t>
      </w:r>
      <w:r w:rsidRPr="008A3B99">
        <w:rPr>
          <w:rFonts w:eastAsia="Lucida Sans Unicode"/>
          <w:kern w:val="1"/>
        </w:rPr>
        <w:t xml:space="preserve"> </w:t>
      </w:r>
      <w:r w:rsidRPr="008A3B99">
        <w:rPr>
          <w:rFonts w:eastAsia="Lucida Sans Unicode"/>
          <w:iCs/>
          <w:kern w:val="1"/>
        </w:rPr>
        <w:t xml:space="preserve">устанавливается в соответствии </w:t>
      </w:r>
      <w:r w:rsidRPr="008A3B99">
        <w:rPr>
          <w:rFonts w:eastAsia="Lucida Sans Unicode"/>
          <w:kern w:val="1"/>
        </w:rPr>
        <w:t>с Приказом Министерства труда и социальной защиты Российской Федерации от 05 марта 2021 года № 107н «Об утверждении сроков пользования техническими средствами реабилитации, протезами и протезно-ортопедическими изделиями».</w:t>
      </w:r>
    </w:p>
    <w:p w:rsidR="008A260B" w:rsidRPr="008A3B99" w:rsidRDefault="005826E2" w:rsidP="008A260B">
      <w:pPr>
        <w:ind w:firstLine="709"/>
        <w:jc w:val="both"/>
        <w:rPr>
          <w:b/>
        </w:rPr>
      </w:pPr>
      <w:r w:rsidRPr="008A3B99">
        <w:rPr>
          <w:b/>
        </w:rPr>
        <w:t>6</w:t>
      </w:r>
      <w:r w:rsidR="008A260B" w:rsidRPr="008A3B99">
        <w:rPr>
          <w:b/>
        </w:rPr>
        <w:t>. Требование к пункту приема заказов и выдачи готовых изделий.</w:t>
      </w:r>
    </w:p>
    <w:p w:rsidR="008A260B" w:rsidRPr="008A3B99" w:rsidRDefault="008A260B" w:rsidP="008A260B">
      <w:pPr>
        <w:ind w:firstLine="709"/>
        <w:jc w:val="both"/>
      </w:pPr>
      <w:r w:rsidRPr="008A3B99">
        <w:t>1. Исполнитель обязан предоставить доступное для Получателей помещение под размещение пункта (пунктов) приема в соответствии</w:t>
      </w:r>
      <w:r w:rsidR="00DE569C" w:rsidRPr="008A3B99">
        <w:t xml:space="preserve"> с требованиями</w:t>
      </w:r>
      <w:r w:rsidRPr="008A3B99">
        <w:t xml:space="preserve"> стать</w:t>
      </w:r>
      <w:r w:rsidR="00DE569C" w:rsidRPr="008A3B99">
        <w:t>и</w:t>
      </w:r>
      <w:r w:rsidRPr="008A3B99">
        <w:t xml:space="preserve"> 15 Федерального закона от 24.11.1995 № 181 «О социальной защите инвалидов в Российской Федерации».</w:t>
      </w:r>
    </w:p>
    <w:p w:rsidR="008A260B" w:rsidRPr="008A3B99" w:rsidRDefault="008A260B" w:rsidP="008A260B">
      <w:pPr>
        <w:ind w:firstLine="709"/>
        <w:jc w:val="both"/>
      </w:pPr>
      <w:r w:rsidRPr="008A3B99">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«СНиП 35-01-2001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A260B" w:rsidRPr="008A3B99" w:rsidRDefault="008A260B" w:rsidP="008A260B">
      <w:pPr>
        <w:ind w:firstLine="709"/>
        <w:jc w:val="both"/>
        <w:rPr>
          <w:b/>
          <w:i/>
        </w:rPr>
      </w:pPr>
      <w:r w:rsidRPr="008A3B99">
        <w:rPr>
          <w:b/>
          <w:i/>
        </w:rPr>
        <w:t xml:space="preserve">Входная группа </w:t>
      </w:r>
      <w:r w:rsidRPr="008A3B99">
        <w:rPr>
          <w:b/>
          <w:i/>
        </w:rPr>
        <w:tab/>
      </w:r>
    </w:p>
    <w:p w:rsidR="008A260B" w:rsidRPr="008A3B99" w:rsidRDefault="008A260B" w:rsidP="008A260B">
      <w:pPr>
        <w:ind w:firstLine="709"/>
        <w:jc w:val="both"/>
      </w:pPr>
      <w:r w:rsidRPr="008A3B99">
        <w:t>При перепадах высот Исполнитель должен учитывать наличие следующих элементов:</w:t>
      </w:r>
    </w:p>
    <w:p w:rsidR="008A260B" w:rsidRPr="008A3B99" w:rsidRDefault="008A260B" w:rsidP="008A260B">
      <w:pPr>
        <w:ind w:firstLine="709"/>
        <w:jc w:val="both"/>
      </w:pPr>
      <w:r w:rsidRPr="008A3B99">
        <w:t>- Пандус с поручнями;</w:t>
      </w:r>
    </w:p>
    <w:p w:rsidR="008A260B" w:rsidRPr="008A3B99" w:rsidRDefault="008A260B" w:rsidP="008A260B">
      <w:pPr>
        <w:ind w:firstLine="709"/>
        <w:jc w:val="both"/>
      </w:pPr>
      <w:r w:rsidRPr="008A3B99">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A260B" w:rsidRPr="008A3B99" w:rsidRDefault="008A260B" w:rsidP="008A260B">
      <w:pPr>
        <w:ind w:firstLine="709"/>
        <w:jc w:val="both"/>
      </w:pPr>
      <w:r w:rsidRPr="008A3B99">
        <w:t>- Лестница с поручнями;</w:t>
      </w:r>
    </w:p>
    <w:p w:rsidR="008A260B" w:rsidRPr="008A3B99" w:rsidRDefault="008A260B" w:rsidP="008A260B">
      <w:pPr>
        <w:ind w:firstLine="709"/>
        <w:jc w:val="both"/>
      </w:pPr>
      <w:r w:rsidRPr="008A3B99">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8A260B" w:rsidRPr="008A3B99" w:rsidRDefault="008A260B" w:rsidP="008A260B">
      <w:pPr>
        <w:ind w:firstLine="709"/>
        <w:jc w:val="both"/>
      </w:pPr>
      <w:r w:rsidRPr="008A3B99">
        <w:t>Применение для Получателей вместо пандусов аппарелей не допускается на объекте (в соответствии с п. 6.1.2 СП 59.13330.2020).</w:t>
      </w:r>
    </w:p>
    <w:p w:rsidR="008A260B" w:rsidRPr="008A3B99" w:rsidRDefault="008A260B" w:rsidP="008A260B">
      <w:pPr>
        <w:ind w:firstLine="709"/>
        <w:jc w:val="both"/>
      </w:pPr>
      <w:r w:rsidRPr="008A3B99">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A260B" w:rsidRPr="008A3B99" w:rsidRDefault="008A260B" w:rsidP="008A260B">
      <w:pPr>
        <w:ind w:firstLine="709"/>
        <w:jc w:val="both"/>
      </w:pPr>
      <w:r w:rsidRPr="008A3B99">
        <w:t>- Тактильно-контрастные указатели;</w:t>
      </w:r>
    </w:p>
    <w:p w:rsidR="008A260B" w:rsidRPr="008A3B99" w:rsidRDefault="008A260B" w:rsidP="008A260B">
      <w:pPr>
        <w:ind w:firstLine="709"/>
        <w:jc w:val="both"/>
      </w:pPr>
      <w:r w:rsidRPr="008A3B99">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260B" w:rsidRPr="008A3B99" w:rsidRDefault="008A260B" w:rsidP="008A260B">
      <w:pPr>
        <w:ind w:firstLine="709"/>
        <w:jc w:val="both"/>
        <w:rPr>
          <w:b/>
          <w:i/>
        </w:rPr>
      </w:pPr>
      <w:r w:rsidRPr="008A3B99">
        <w:rPr>
          <w:b/>
          <w:i/>
        </w:rPr>
        <w:t>Пути движения внутри пункта (пунктов) приема</w:t>
      </w:r>
    </w:p>
    <w:p w:rsidR="008A260B" w:rsidRPr="008A3B99" w:rsidRDefault="008A260B" w:rsidP="008A260B">
      <w:pPr>
        <w:ind w:firstLine="709"/>
        <w:jc w:val="both"/>
      </w:pPr>
      <w:r w:rsidRPr="008A3B99">
        <w:t>При перепадах высот Исполнитель должен учитывать наличие следующих элементов:</w:t>
      </w:r>
    </w:p>
    <w:p w:rsidR="008A260B" w:rsidRPr="008A3B99" w:rsidRDefault="008A260B" w:rsidP="008A260B">
      <w:pPr>
        <w:ind w:firstLine="709"/>
        <w:jc w:val="both"/>
      </w:pPr>
      <w:r w:rsidRPr="008A3B99">
        <w:t xml:space="preserve">- Лифт, подъемная платформа, эскалатор; </w:t>
      </w:r>
    </w:p>
    <w:p w:rsidR="008A260B" w:rsidRPr="008A3B99" w:rsidRDefault="008A260B" w:rsidP="008A260B">
      <w:pPr>
        <w:ind w:firstLine="709"/>
        <w:jc w:val="both"/>
      </w:pPr>
      <w:r w:rsidRPr="008A3B99">
        <w:t xml:space="preserve">(в соответствии с п. 6.2.13 – п. 6.2.18 СП 59.13330.2020). </w:t>
      </w:r>
    </w:p>
    <w:p w:rsidR="008A260B" w:rsidRPr="008A3B99" w:rsidRDefault="008A260B" w:rsidP="008A260B">
      <w:pPr>
        <w:ind w:firstLine="709"/>
        <w:jc w:val="both"/>
      </w:pPr>
      <w:r w:rsidRPr="008A3B99">
        <w:t>Лифт должен иметь габариты не менее 1100х1400 мм (ширина х глубина).</w:t>
      </w:r>
    </w:p>
    <w:p w:rsidR="008A260B" w:rsidRPr="008A3B99" w:rsidRDefault="008A260B" w:rsidP="008A260B">
      <w:pPr>
        <w:ind w:firstLine="709"/>
        <w:jc w:val="both"/>
      </w:pPr>
      <w:r w:rsidRPr="008A3B99">
        <w:t>- Лестницы необходимо обеспечить противоскользящими контрастными полосами общей шириной 0,08-0,1 м (в соответствии с п. 6.2.8 СП 59.13330.2020).</w:t>
      </w:r>
    </w:p>
    <w:p w:rsidR="008A260B" w:rsidRPr="008A3B99" w:rsidRDefault="008A260B" w:rsidP="008A260B">
      <w:pPr>
        <w:ind w:firstLine="709"/>
        <w:jc w:val="both"/>
      </w:pPr>
      <w:r w:rsidRPr="008A3B99">
        <w:lastRenderedPageBreak/>
        <w:t>- Необходимо обеспечить зону досягаемости для посетителей в кресле-коляске в пределах, установленных в соответствии с п. 8.1.7 СП.59.133330.2020.</w:t>
      </w:r>
    </w:p>
    <w:p w:rsidR="008A260B" w:rsidRPr="008A3B99" w:rsidRDefault="008A260B" w:rsidP="008A260B">
      <w:pPr>
        <w:ind w:firstLine="709"/>
        <w:jc w:val="both"/>
      </w:pPr>
      <w:r w:rsidRPr="008A3B99">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A260B" w:rsidRPr="008A3B99" w:rsidRDefault="008A260B" w:rsidP="008A260B">
      <w:pPr>
        <w:ind w:firstLine="709"/>
        <w:jc w:val="both"/>
      </w:pPr>
      <w:r w:rsidRPr="008A3B99">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A260B" w:rsidRPr="008A3B99" w:rsidRDefault="008A260B" w:rsidP="008A260B">
      <w:pPr>
        <w:ind w:firstLine="709"/>
        <w:jc w:val="both"/>
      </w:pPr>
      <w:r w:rsidRPr="008A3B99">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8A260B" w:rsidRPr="008A3B99" w:rsidRDefault="008A260B" w:rsidP="008A260B">
      <w:pPr>
        <w:ind w:firstLine="709"/>
        <w:jc w:val="both"/>
        <w:rPr>
          <w:b/>
          <w:i/>
        </w:rPr>
      </w:pPr>
      <w:r w:rsidRPr="008A3B99">
        <w:rPr>
          <w:b/>
          <w:i/>
        </w:rPr>
        <w:t>Пути эвакуации</w:t>
      </w:r>
    </w:p>
    <w:p w:rsidR="008A260B" w:rsidRPr="008A3B99" w:rsidRDefault="008A260B" w:rsidP="008A260B">
      <w:pPr>
        <w:ind w:firstLine="709"/>
        <w:jc w:val="both"/>
      </w:pPr>
      <w:r w:rsidRPr="008A3B99">
        <w:t>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A260B" w:rsidRPr="008A3B99" w:rsidRDefault="008A260B" w:rsidP="008A260B">
      <w:pPr>
        <w:ind w:firstLine="709"/>
        <w:jc w:val="both"/>
      </w:pPr>
      <w:r w:rsidRPr="008A3B99">
        <w:t>Пути эвакуации помещений пункта (пунктов) приема должны обеспечивать безопасность посетителей (в соответствии с п.6.2.19-п.6.2.32 СП 59.13330.2020).</w:t>
      </w:r>
    </w:p>
    <w:p w:rsidR="008A260B" w:rsidRPr="008A3B99" w:rsidRDefault="008A260B" w:rsidP="008A260B">
      <w:pPr>
        <w:ind w:firstLine="709"/>
        <w:jc w:val="both"/>
      </w:pPr>
      <w:r w:rsidRPr="008A3B99">
        <w:t>Обеспечить систему двухсторонней связи с диспетчером или дежурным (в соответствии с п. 6.5.8 СП 59.13330.2020).</w:t>
      </w:r>
    </w:p>
    <w:p w:rsidR="008A260B" w:rsidRPr="008A3B99" w:rsidRDefault="008A260B" w:rsidP="008A260B">
      <w:pPr>
        <w:ind w:firstLine="709"/>
        <w:jc w:val="both"/>
      </w:pPr>
      <w:r w:rsidRPr="008A3B99">
        <w:t>2.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A260B" w:rsidRPr="008A3B99" w:rsidRDefault="008A260B" w:rsidP="008A260B">
      <w:pPr>
        <w:ind w:firstLine="709"/>
        <w:jc w:val="both"/>
      </w:pPr>
      <w:r w:rsidRPr="008A3B99">
        <w:t xml:space="preserve">3.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A260B" w:rsidRPr="008A3B99" w:rsidRDefault="008A260B" w:rsidP="008A260B">
      <w:pPr>
        <w:ind w:firstLine="709"/>
        <w:jc w:val="both"/>
      </w:pPr>
      <w:r w:rsidRPr="008A3B99">
        <w:t xml:space="preserve">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260B" w:rsidRPr="008A3B99" w:rsidRDefault="008A260B" w:rsidP="008A260B">
      <w:pPr>
        <w:ind w:firstLine="709"/>
        <w:jc w:val="both"/>
      </w:pPr>
      <w:r w:rsidRPr="008A3B99">
        <w:t>5.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A260B" w:rsidRPr="008A3B99" w:rsidRDefault="008A260B" w:rsidP="008A260B">
      <w:pPr>
        <w:ind w:firstLine="709"/>
        <w:jc w:val="both"/>
      </w:pPr>
      <w:r w:rsidRPr="008A3B99">
        <w:t>6.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60B" w:rsidRPr="008A3B99" w:rsidRDefault="008A260B" w:rsidP="008A260B">
      <w:pPr>
        <w:ind w:firstLine="709"/>
        <w:jc w:val="both"/>
      </w:pPr>
      <w:r w:rsidRPr="008A3B99">
        <w:t>- возможность беспрепятственного входа в объекты и выхода из них;</w:t>
      </w:r>
    </w:p>
    <w:p w:rsidR="008A260B" w:rsidRPr="008A3B99" w:rsidRDefault="008A260B" w:rsidP="008A260B">
      <w:pPr>
        <w:ind w:firstLine="709"/>
        <w:jc w:val="both"/>
      </w:pPr>
      <w:r w:rsidRPr="008A3B99">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A260B" w:rsidRPr="008A3B99" w:rsidRDefault="008A260B" w:rsidP="008A260B">
      <w:pPr>
        <w:ind w:firstLine="709"/>
        <w:jc w:val="both"/>
      </w:pPr>
      <w:r w:rsidRPr="008A3B99">
        <w:t>- сопровождение Получателей, имеющих стойкие нарушения функции зрения и самостоятельного передвижения по территории объекта;</w:t>
      </w:r>
    </w:p>
    <w:p w:rsidR="008A260B" w:rsidRPr="008A3B99" w:rsidRDefault="008A260B" w:rsidP="008A260B">
      <w:pPr>
        <w:ind w:firstLine="709"/>
        <w:jc w:val="both"/>
      </w:pPr>
      <w:r w:rsidRPr="008A3B99">
        <w:lastRenderedPageBreak/>
        <w:t>- содействие Получателям при входе в объект и выходе из него, информирование Получателей о доступных маршрутах общественного транспорта;</w:t>
      </w:r>
    </w:p>
    <w:p w:rsidR="008A260B" w:rsidRPr="008A3B99" w:rsidRDefault="008A260B" w:rsidP="008A260B">
      <w:pPr>
        <w:ind w:firstLine="709"/>
        <w:jc w:val="both"/>
      </w:pPr>
      <w:r w:rsidRPr="008A3B99">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2443" w:rsidRPr="008A3B99" w:rsidRDefault="008A260B" w:rsidP="008A260B">
      <w:pPr>
        <w:ind w:firstLine="709"/>
        <w:jc w:val="both"/>
        <w:rPr>
          <w:rFonts w:eastAsia="Lucida Sans Unicode"/>
          <w:b/>
          <w:bCs/>
          <w:kern w:val="2"/>
        </w:rPr>
      </w:pPr>
      <w:r w:rsidRPr="008A3B99">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 н.</w:t>
      </w:r>
    </w:p>
    <w:p w:rsidR="00E036CA" w:rsidRPr="008A3B99" w:rsidRDefault="003D228B" w:rsidP="001514EC">
      <w:pPr>
        <w:suppressAutoHyphens/>
        <w:ind w:firstLine="709"/>
        <w:contextualSpacing/>
        <w:jc w:val="both"/>
      </w:pPr>
      <w:bookmarkStart w:id="0" w:name="_GoBack"/>
      <w:bookmarkEnd w:id="0"/>
    </w:p>
    <w:sectPr w:rsidR="00E036CA" w:rsidRPr="008A3B99" w:rsidSect="009D1DBF">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1514EC"/>
    <w:rsid w:val="001746F4"/>
    <w:rsid w:val="00191ADB"/>
    <w:rsid w:val="001B5050"/>
    <w:rsid w:val="001C5A22"/>
    <w:rsid w:val="001D0592"/>
    <w:rsid w:val="002018B9"/>
    <w:rsid w:val="0020422F"/>
    <w:rsid w:val="0020641B"/>
    <w:rsid w:val="0028401B"/>
    <w:rsid w:val="002A1170"/>
    <w:rsid w:val="002A7AFE"/>
    <w:rsid w:val="002D55DF"/>
    <w:rsid w:val="002D6CC6"/>
    <w:rsid w:val="002E0985"/>
    <w:rsid w:val="002F4C3C"/>
    <w:rsid w:val="003146F0"/>
    <w:rsid w:val="00347FB8"/>
    <w:rsid w:val="00360747"/>
    <w:rsid w:val="0036176A"/>
    <w:rsid w:val="003731CA"/>
    <w:rsid w:val="003804D0"/>
    <w:rsid w:val="00386717"/>
    <w:rsid w:val="003D228B"/>
    <w:rsid w:val="003D54B4"/>
    <w:rsid w:val="00420F81"/>
    <w:rsid w:val="00434E6F"/>
    <w:rsid w:val="00453974"/>
    <w:rsid w:val="004840DB"/>
    <w:rsid w:val="00484FA6"/>
    <w:rsid w:val="00495137"/>
    <w:rsid w:val="0049524F"/>
    <w:rsid w:val="004C3732"/>
    <w:rsid w:val="004D24CC"/>
    <w:rsid w:val="004F6A5B"/>
    <w:rsid w:val="004F6BD7"/>
    <w:rsid w:val="00510A72"/>
    <w:rsid w:val="00521C15"/>
    <w:rsid w:val="00521E77"/>
    <w:rsid w:val="00536FCF"/>
    <w:rsid w:val="0055793E"/>
    <w:rsid w:val="005723B0"/>
    <w:rsid w:val="005826E2"/>
    <w:rsid w:val="005B53CC"/>
    <w:rsid w:val="005D61FB"/>
    <w:rsid w:val="005E16F6"/>
    <w:rsid w:val="00614439"/>
    <w:rsid w:val="00621F75"/>
    <w:rsid w:val="00622D0E"/>
    <w:rsid w:val="00631553"/>
    <w:rsid w:val="00634C2B"/>
    <w:rsid w:val="006463F6"/>
    <w:rsid w:val="00656CF8"/>
    <w:rsid w:val="0069337F"/>
    <w:rsid w:val="006B79C4"/>
    <w:rsid w:val="006D7B98"/>
    <w:rsid w:val="006F2EAA"/>
    <w:rsid w:val="007004DF"/>
    <w:rsid w:val="0071187F"/>
    <w:rsid w:val="00726833"/>
    <w:rsid w:val="007570B8"/>
    <w:rsid w:val="00765E6B"/>
    <w:rsid w:val="00796213"/>
    <w:rsid w:val="007A7864"/>
    <w:rsid w:val="007F2583"/>
    <w:rsid w:val="007F4E0F"/>
    <w:rsid w:val="00815A2A"/>
    <w:rsid w:val="00823CAB"/>
    <w:rsid w:val="00867A47"/>
    <w:rsid w:val="00877B74"/>
    <w:rsid w:val="0088148F"/>
    <w:rsid w:val="008A260B"/>
    <w:rsid w:val="008A3B99"/>
    <w:rsid w:val="008C3100"/>
    <w:rsid w:val="008D0BB8"/>
    <w:rsid w:val="008D5ABD"/>
    <w:rsid w:val="00926146"/>
    <w:rsid w:val="00936B84"/>
    <w:rsid w:val="009873C4"/>
    <w:rsid w:val="009D1DBF"/>
    <w:rsid w:val="009F04DA"/>
    <w:rsid w:val="00A02080"/>
    <w:rsid w:val="00A11365"/>
    <w:rsid w:val="00A33AFC"/>
    <w:rsid w:val="00A3427A"/>
    <w:rsid w:val="00A44637"/>
    <w:rsid w:val="00A5054D"/>
    <w:rsid w:val="00B17EA8"/>
    <w:rsid w:val="00B32198"/>
    <w:rsid w:val="00B35FAE"/>
    <w:rsid w:val="00B526A5"/>
    <w:rsid w:val="00B61F85"/>
    <w:rsid w:val="00B63CE2"/>
    <w:rsid w:val="00B67B21"/>
    <w:rsid w:val="00B703EC"/>
    <w:rsid w:val="00B8609C"/>
    <w:rsid w:val="00BC5673"/>
    <w:rsid w:val="00BC5856"/>
    <w:rsid w:val="00BD1A3C"/>
    <w:rsid w:val="00C10813"/>
    <w:rsid w:val="00C31F06"/>
    <w:rsid w:val="00C500A0"/>
    <w:rsid w:val="00C512EA"/>
    <w:rsid w:val="00C64025"/>
    <w:rsid w:val="00CB0D29"/>
    <w:rsid w:val="00CC2443"/>
    <w:rsid w:val="00CE4AAA"/>
    <w:rsid w:val="00CF5CFF"/>
    <w:rsid w:val="00CF6200"/>
    <w:rsid w:val="00D25597"/>
    <w:rsid w:val="00D61A90"/>
    <w:rsid w:val="00D9309C"/>
    <w:rsid w:val="00DA12A5"/>
    <w:rsid w:val="00DE45F2"/>
    <w:rsid w:val="00DE569C"/>
    <w:rsid w:val="00DF2708"/>
    <w:rsid w:val="00EA58E4"/>
    <w:rsid w:val="00EB2EBA"/>
    <w:rsid w:val="00EB4245"/>
    <w:rsid w:val="00F479E3"/>
    <w:rsid w:val="00F47ACC"/>
    <w:rsid w:val="00F52E9F"/>
    <w:rsid w:val="00F86544"/>
    <w:rsid w:val="00FB5843"/>
    <w:rsid w:val="00FE5139"/>
    <w:rsid w:val="00FF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link w:val="ConsPlusNormal0"/>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uiPriority w:val="9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 w:type="character" w:customStyle="1" w:styleId="WW-Absatz-Standardschriftart1111">
    <w:name w:val="WW-Absatz-Standardschriftart1111"/>
    <w:rsid w:val="009D1DBF"/>
  </w:style>
  <w:style w:type="character" w:customStyle="1" w:styleId="T41">
    <w:name w:val="T41"/>
    <w:rsid w:val="009D1DBF"/>
    <w:rPr>
      <w:rFonts w:ascii="Times New Roman" w:hAnsi="Times New Roman"/>
      <w:color w:val="000000"/>
      <w:spacing w:val="-2"/>
      <w:sz w:val="24"/>
    </w:rPr>
  </w:style>
  <w:style w:type="character" w:customStyle="1" w:styleId="WW-Absatz-Standardschriftart11111111">
    <w:name w:val="WW-Absatz-Standardschriftart11111111"/>
    <w:rsid w:val="009D1DBF"/>
  </w:style>
  <w:style w:type="character" w:customStyle="1" w:styleId="ConsPlusNormal0">
    <w:name w:val="ConsPlusNormal Знак"/>
    <w:link w:val="ConsPlusNormal"/>
    <w:locked/>
    <w:rsid w:val="001B5050"/>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3D74-C595-45B4-93D5-1B64F8B2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2301</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Витютина Юлия Юрьевна</cp:lastModifiedBy>
  <cp:revision>85</cp:revision>
  <cp:lastPrinted>2022-09-23T00:03:00Z</cp:lastPrinted>
  <dcterms:created xsi:type="dcterms:W3CDTF">2022-02-03T07:45:00Z</dcterms:created>
  <dcterms:modified xsi:type="dcterms:W3CDTF">2022-10-17T04:37:00Z</dcterms:modified>
</cp:coreProperties>
</file>