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BAC" w:rsidRPr="006C4416" w:rsidRDefault="002A6073">
      <w:pPr>
        <w:autoSpaceDE w:val="0"/>
        <w:autoSpaceDN w:val="0"/>
        <w:adjustRightInd w:val="0"/>
        <w:spacing w:after="0" w:line="240" w:lineRule="auto"/>
        <w:jc w:val="right"/>
        <w:rPr>
          <w:rFonts w:ascii="Times New Roman" w:hAnsi="Times New Roman" w:cs="Times New Roman"/>
        </w:rPr>
      </w:pPr>
      <w:r w:rsidRPr="006C4416">
        <w:rPr>
          <w:rFonts w:ascii="Times New Roman" w:hAnsi="Times New Roman" w:cs="Times New Roman"/>
        </w:rPr>
        <w:t>Приложение 1 к Извещению об осуществлении закупки</w:t>
      </w:r>
    </w:p>
    <w:p w:rsidR="00427BAC" w:rsidRDefault="00427BAC">
      <w:pPr>
        <w:autoSpaceDE w:val="0"/>
        <w:autoSpaceDN w:val="0"/>
        <w:adjustRightInd w:val="0"/>
        <w:spacing w:after="0" w:line="240" w:lineRule="auto"/>
        <w:jc w:val="right"/>
        <w:rPr>
          <w:rFonts w:ascii="Times New Roman" w:hAnsi="Times New Roman" w:cs="Times New Roman"/>
          <w:sz w:val="24"/>
        </w:rPr>
      </w:pPr>
    </w:p>
    <w:p w:rsidR="00E07112" w:rsidRPr="00E07112" w:rsidRDefault="00E07112" w:rsidP="00E07112">
      <w:pPr>
        <w:autoSpaceDE w:val="0"/>
        <w:autoSpaceDN w:val="0"/>
        <w:adjustRightInd w:val="0"/>
        <w:spacing w:after="0"/>
        <w:jc w:val="center"/>
        <w:rPr>
          <w:rFonts w:ascii="Times New Roman" w:hAnsi="Times New Roman" w:cs="Times New Roman"/>
          <w:b/>
        </w:rPr>
      </w:pPr>
      <w:r w:rsidRPr="00E07112">
        <w:rPr>
          <w:rFonts w:ascii="Times New Roman" w:hAnsi="Times New Roman" w:cs="Times New Roman"/>
          <w:b/>
        </w:rPr>
        <w:t>Описание объекта закупки.</w:t>
      </w:r>
    </w:p>
    <w:p w:rsidR="00E07112" w:rsidRPr="00E07112" w:rsidRDefault="00E07112" w:rsidP="00E07112">
      <w:pPr>
        <w:pStyle w:val="3"/>
        <w:tabs>
          <w:tab w:val="left" w:pos="6600"/>
        </w:tabs>
        <w:spacing w:line="240" w:lineRule="auto"/>
        <w:jc w:val="center"/>
        <w:rPr>
          <w:sz w:val="22"/>
          <w:szCs w:val="22"/>
        </w:rPr>
      </w:pPr>
      <w:r w:rsidRPr="00E07112">
        <w:rPr>
          <w:b/>
          <w:bCs/>
          <w:kern w:val="1"/>
          <w:sz w:val="22"/>
          <w:szCs w:val="22"/>
          <w:lang w:eastAsia="zh-CN"/>
        </w:rPr>
        <w:t xml:space="preserve">Поставка </w:t>
      </w:r>
      <w:r w:rsidRPr="00E07112">
        <w:rPr>
          <w:rFonts w:eastAsia="Arial Unicode MS"/>
          <w:b/>
          <w:sz w:val="22"/>
          <w:szCs w:val="22"/>
        </w:rPr>
        <w:t xml:space="preserve">технических средств реабилитации - </w:t>
      </w:r>
      <w:r w:rsidRPr="00E07112">
        <w:rPr>
          <w:b/>
          <w:sz w:val="22"/>
          <w:szCs w:val="22"/>
        </w:rPr>
        <w:t xml:space="preserve">специальных </w:t>
      </w:r>
      <w:r w:rsidRPr="00E07112">
        <w:rPr>
          <w:b/>
          <w:color w:val="000000"/>
          <w:sz w:val="22"/>
          <w:szCs w:val="22"/>
        </w:rPr>
        <w:t xml:space="preserve">средств при нарушениях функций выделения (моче - и калоприемников) </w:t>
      </w:r>
      <w:r w:rsidRPr="00E07112">
        <w:rPr>
          <w:b/>
          <w:color w:val="000000"/>
          <w:sz w:val="22"/>
          <w:szCs w:val="22"/>
          <w:vertAlign w:val="superscript"/>
        </w:rPr>
        <w:footnoteReference w:id="2"/>
      </w:r>
      <w:r w:rsidRPr="00E07112">
        <w:rPr>
          <w:b/>
          <w:sz w:val="22"/>
          <w:szCs w:val="22"/>
        </w:rPr>
        <w:t xml:space="preserve"> </w:t>
      </w:r>
      <w:r w:rsidRPr="00E07112">
        <w:rPr>
          <w:b/>
          <w:bCs/>
          <w:sz w:val="22"/>
          <w:szCs w:val="22"/>
        </w:rPr>
        <w:t>в пользу граждан в целях их социального обеспечения</w:t>
      </w:r>
    </w:p>
    <w:p w:rsidR="006C4416" w:rsidRPr="006C4416" w:rsidRDefault="006C4416" w:rsidP="006C4416">
      <w:pPr>
        <w:autoSpaceDE w:val="0"/>
        <w:adjustRightInd w:val="0"/>
        <w:spacing w:after="0"/>
        <w:jc w:val="center"/>
        <w:rPr>
          <w:b/>
          <w:bCs/>
          <w:kern w:val="1"/>
          <w:szCs w:val="24"/>
          <w:lang w:eastAsia="zh-CN"/>
        </w:rPr>
      </w:pPr>
    </w:p>
    <w:tbl>
      <w:tblPr>
        <w:tblW w:w="1488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67"/>
        <w:gridCol w:w="2977"/>
        <w:gridCol w:w="2126"/>
        <w:gridCol w:w="7938"/>
        <w:gridCol w:w="1276"/>
      </w:tblGrid>
      <w:tr w:rsidR="00E07112" w:rsidRPr="00254029" w:rsidTr="00E07112">
        <w:trPr>
          <w:trHeight w:val="2152"/>
        </w:trPr>
        <w:tc>
          <w:tcPr>
            <w:tcW w:w="567" w:type="dxa"/>
          </w:tcPr>
          <w:p w:rsidR="00E07112" w:rsidRPr="00E07112" w:rsidRDefault="00E07112" w:rsidP="00E07112">
            <w:pPr>
              <w:suppressLineNumbers/>
              <w:snapToGrid w:val="0"/>
              <w:spacing w:after="0" w:line="240" w:lineRule="auto"/>
              <w:ind w:left="-55"/>
              <w:jc w:val="center"/>
              <w:rPr>
                <w:rFonts w:ascii="Times New Roman" w:hAnsi="Times New Roman" w:cs="Times New Roman"/>
                <w:b/>
                <w:i/>
                <w:kern w:val="1"/>
                <w:sz w:val="20"/>
                <w:szCs w:val="20"/>
                <w:lang w:eastAsia="ar-SA"/>
              </w:rPr>
            </w:pPr>
            <w:r w:rsidRPr="00E07112">
              <w:rPr>
                <w:rFonts w:ascii="Times New Roman" w:hAnsi="Times New Roman" w:cs="Times New Roman"/>
                <w:b/>
                <w:i/>
                <w:kern w:val="1"/>
                <w:sz w:val="20"/>
                <w:szCs w:val="20"/>
                <w:lang w:eastAsia="ar-SA"/>
              </w:rPr>
              <w:t xml:space="preserve">№ </w:t>
            </w:r>
            <w:proofErr w:type="spellStart"/>
            <w:r w:rsidRPr="00E07112">
              <w:rPr>
                <w:rFonts w:ascii="Times New Roman" w:hAnsi="Times New Roman" w:cs="Times New Roman"/>
                <w:b/>
                <w:i/>
                <w:kern w:val="1"/>
                <w:sz w:val="20"/>
                <w:szCs w:val="20"/>
                <w:lang w:eastAsia="ar-SA"/>
              </w:rPr>
              <w:t>п</w:t>
            </w:r>
            <w:proofErr w:type="spellEnd"/>
            <w:r w:rsidRPr="00E07112">
              <w:rPr>
                <w:rFonts w:ascii="Times New Roman" w:hAnsi="Times New Roman" w:cs="Times New Roman"/>
                <w:b/>
                <w:i/>
                <w:kern w:val="1"/>
                <w:sz w:val="20"/>
                <w:szCs w:val="20"/>
                <w:lang w:eastAsia="ar-SA"/>
              </w:rPr>
              <w:t>/</w:t>
            </w:r>
            <w:proofErr w:type="spellStart"/>
            <w:r w:rsidRPr="00E07112">
              <w:rPr>
                <w:rFonts w:ascii="Times New Roman" w:hAnsi="Times New Roman" w:cs="Times New Roman"/>
                <w:b/>
                <w:i/>
                <w:kern w:val="1"/>
                <w:sz w:val="20"/>
                <w:szCs w:val="20"/>
                <w:lang w:eastAsia="ar-SA"/>
              </w:rPr>
              <w:t>п</w:t>
            </w:r>
            <w:proofErr w:type="spellEnd"/>
          </w:p>
        </w:tc>
        <w:tc>
          <w:tcPr>
            <w:tcW w:w="2977" w:type="dxa"/>
            <w:shd w:val="clear" w:color="auto" w:fill="auto"/>
          </w:tcPr>
          <w:p w:rsidR="00E07112" w:rsidRPr="00E07112" w:rsidRDefault="00E07112" w:rsidP="00E07112">
            <w:pPr>
              <w:suppressLineNumbers/>
              <w:snapToGrid w:val="0"/>
              <w:spacing w:after="0" w:line="240" w:lineRule="auto"/>
              <w:jc w:val="center"/>
              <w:rPr>
                <w:rFonts w:ascii="Times New Roman" w:hAnsi="Times New Roman" w:cs="Times New Roman"/>
                <w:b/>
                <w:i/>
                <w:kern w:val="1"/>
                <w:sz w:val="20"/>
                <w:szCs w:val="20"/>
                <w:lang w:eastAsia="ar-SA"/>
              </w:rPr>
            </w:pPr>
            <w:r w:rsidRPr="00E07112">
              <w:rPr>
                <w:rFonts w:ascii="Times New Roman" w:hAnsi="Times New Roman" w:cs="Times New Roman"/>
                <w:b/>
                <w:bCs/>
                <w:i/>
                <w:sz w:val="20"/>
                <w:szCs w:val="20"/>
              </w:rPr>
              <w:t>Номер вида и наименование технического средства реабилитации (изделий) в соответствии с Классификацией ТСР (изделий) в рамках федерального перечня реабилитационных мероприятий, ТСР и услуг, утвержденной приказом Министерства труда и социальной защиты Российской Федерации от 13.02. 2018 г. №86н</w:t>
            </w:r>
          </w:p>
        </w:tc>
        <w:tc>
          <w:tcPr>
            <w:tcW w:w="2126" w:type="dxa"/>
          </w:tcPr>
          <w:p w:rsidR="00E07112" w:rsidRPr="00E07112" w:rsidRDefault="00E07112" w:rsidP="00E07112">
            <w:pPr>
              <w:suppressLineNumbers/>
              <w:snapToGrid w:val="0"/>
              <w:spacing w:after="0" w:line="240" w:lineRule="auto"/>
              <w:jc w:val="center"/>
              <w:rPr>
                <w:rFonts w:ascii="Times New Roman" w:hAnsi="Times New Roman" w:cs="Times New Roman"/>
                <w:b/>
                <w:i/>
                <w:sz w:val="20"/>
                <w:szCs w:val="20"/>
              </w:rPr>
            </w:pPr>
            <w:r w:rsidRPr="00E07112">
              <w:rPr>
                <w:rFonts w:ascii="Times New Roman" w:hAnsi="Times New Roman" w:cs="Times New Roman"/>
                <w:b/>
                <w:i/>
                <w:sz w:val="20"/>
                <w:szCs w:val="20"/>
              </w:rPr>
              <w:t>ОКПД2/НКМИ/КТРУ</w:t>
            </w:r>
          </w:p>
        </w:tc>
        <w:tc>
          <w:tcPr>
            <w:tcW w:w="7938" w:type="dxa"/>
            <w:shd w:val="clear" w:color="auto" w:fill="auto"/>
          </w:tcPr>
          <w:p w:rsidR="00E07112" w:rsidRPr="00E07112" w:rsidRDefault="00E07112" w:rsidP="00E07112">
            <w:pPr>
              <w:suppressLineNumbers/>
              <w:snapToGrid w:val="0"/>
              <w:spacing w:after="0" w:line="240" w:lineRule="auto"/>
              <w:jc w:val="center"/>
              <w:rPr>
                <w:rFonts w:ascii="Times New Roman" w:hAnsi="Times New Roman" w:cs="Times New Roman"/>
                <w:b/>
                <w:kern w:val="1"/>
                <w:sz w:val="20"/>
                <w:szCs w:val="20"/>
                <w:lang w:eastAsia="ar-SA"/>
              </w:rPr>
            </w:pPr>
            <w:r w:rsidRPr="00E07112">
              <w:rPr>
                <w:rFonts w:ascii="Times New Roman" w:hAnsi="Times New Roman" w:cs="Times New Roman"/>
                <w:b/>
                <w:i/>
                <w:sz w:val="20"/>
                <w:szCs w:val="20"/>
              </w:rPr>
              <w:t>Требования, предъявляемые к качеству, безопасности, упаковке, маркировке, транспортированию и хранению, а также к техническим и функциональным характеристикам Товара</w:t>
            </w:r>
            <w:r w:rsidRPr="00E07112">
              <w:rPr>
                <w:rFonts w:ascii="Times New Roman" w:hAnsi="Times New Roman" w:cs="Times New Roman"/>
                <w:b/>
                <w:bCs/>
                <w:sz w:val="20"/>
                <w:szCs w:val="20"/>
                <w:vertAlign w:val="superscript"/>
              </w:rPr>
              <w:t xml:space="preserve"> </w:t>
            </w:r>
            <w:r w:rsidRPr="00E07112">
              <w:rPr>
                <w:rFonts w:ascii="Times New Roman" w:hAnsi="Times New Roman" w:cs="Times New Roman"/>
                <w:b/>
                <w:bCs/>
                <w:sz w:val="20"/>
                <w:szCs w:val="20"/>
                <w:vertAlign w:val="superscript"/>
              </w:rPr>
              <w:footnoteReference w:id="3"/>
            </w:r>
          </w:p>
        </w:tc>
        <w:tc>
          <w:tcPr>
            <w:tcW w:w="1276" w:type="dxa"/>
          </w:tcPr>
          <w:p w:rsidR="00E07112" w:rsidRPr="00E07112" w:rsidRDefault="00E07112" w:rsidP="00E07112">
            <w:pPr>
              <w:suppressLineNumbers/>
              <w:snapToGrid w:val="0"/>
              <w:spacing w:after="0" w:line="240" w:lineRule="auto"/>
              <w:jc w:val="center"/>
              <w:rPr>
                <w:rFonts w:ascii="Times New Roman" w:hAnsi="Times New Roman" w:cs="Times New Roman"/>
                <w:b/>
                <w:i/>
                <w:sz w:val="20"/>
                <w:szCs w:val="20"/>
              </w:rPr>
            </w:pPr>
            <w:r w:rsidRPr="00E07112">
              <w:rPr>
                <w:rFonts w:ascii="Times New Roman" w:hAnsi="Times New Roman" w:cs="Times New Roman"/>
                <w:b/>
                <w:i/>
                <w:sz w:val="20"/>
                <w:szCs w:val="20"/>
              </w:rPr>
              <w:t>Количество (шт.)</w:t>
            </w:r>
          </w:p>
        </w:tc>
      </w:tr>
      <w:tr w:rsidR="00E07112" w:rsidRPr="00254029" w:rsidTr="00E07112">
        <w:trPr>
          <w:trHeight w:val="1313"/>
        </w:trPr>
        <w:tc>
          <w:tcPr>
            <w:tcW w:w="567" w:type="dxa"/>
            <w:vAlign w:val="center"/>
          </w:tcPr>
          <w:p w:rsidR="00E07112" w:rsidRPr="00E07112" w:rsidRDefault="00E07112" w:rsidP="00E07112">
            <w:pPr>
              <w:suppressLineNumbers/>
              <w:snapToGrid w:val="0"/>
              <w:spacing w:after="0" w:line="240" w:lineRule="auto"/>
              <w:jc w:val="center"/>
              <w:rPr>
                <w:rFonts w:ascii="Times New Roman" w:hAnsi="Times New Roman" w:cs="Times New Roman"/>
                <w:kern w:val="1"/>
                <w:sz w:val="20"/>
                <w:szCs w:val="20"/>
                <w:lang w:eastAsia="ar-SA"/>
              </w:rPr>
            </w:pPr>
            <w:r w:rsidRPr="00E07112">
              <w:rPr>
                <w:rFonts w:ascii="Times New Roman" w:hAnsi="Times New Roman" w:cs="Times New Roman"/>
                <w:kern w:val="1"/>
                <w:sz w:val="20"/>
                <w:szCs w:val="20"/>
                <w:lang w:eastAsia="ar-SA"/>
              </w:rPr>
              <w:t>1.</w:t>
            </w:r>
          </w:p>
        </w:tc>
        <w:tc>
          <w:tcPr>
            <w:tcW w:w="2977" w:type="dxa"/>
            <w:shd w:val="clear" w:color="auto" w:fill="auto"/>
            <w:vAlign w:val="center"/>
          </w:tcPr>
          <w:p w:rsidR="00E07112" w:rsidRPr="00E07112" w:rsidRDefault="00E07112" w:rsidP="00E07112">
            <w:pPr>
              <w:suppressLineNumbers/>
              <w:snapToGrid w:val="0"/>
              <w:spacing w:after="0" w:line="240" w:lineRule="auto"/>
              <w:jc w:val="center"/>
              <w:rPr>
                <w:rFonts w:ascii="Times New Roman" w:hAnsi="Times New Roman" w:cs="Times New Roman"/>
                <w:kern w:val="1"/>
                <w:sz w:val="20"/>
                <w:szCs w:val="20"/>
              </w:rPr>
            </w:pPr>
            <w:r w:rsidRPr="00E07112">
              <w:rPr>
                <w:rFonts w:ascii="Times New Roman" w:hAnsi="Times New Roman" w:cs="Times New Roman"/>
                <w:kern w:val="1"/>
                <w:sz w:val="20"/>
                <w:szCs w:val="20"/>
              </w:rPr>
              <w:t>21-01-05</w:t>
            </w:r>
          </w:p>
          <w:p w:rsidR="00E07112" w:rsidRPr="00E07112" w:rsidRDefault="00E07112" w:rsidP="00E07112">
            <w:pPr>
              <w:suppressLineNumbers/>
              <w:snapToGrid w:val="0"/>
              <w:spacing w:after="0" w:line="240" w:lineRule="auto"/>
              <w:jc w:val="center"/>
              <w:rPr>
                <w:rFonts w:ascii="Times New Roman" w:hAnsi="Times New Roman" w:cs="Times New Roman"/>
                <w:kern w:val="1"/>
                <w:sz w:val="20"/>
                <w:szCs w:val="20"/>
                <w:lang w:eastAsia="ar-SA"/>
              </w:rPr>
            </w:pPr>
            <w:r w:rsidRPr="00E07112">
              <w:rPr>
                <w:rFonts w:ascii="Times New Roman" w:hAnsi="Times New Roman" w:cs="Times New Roman"/>
                <w:kern w:val="1"/>
                <w:sz w:val="20"/>
                <w:szCs w:val="20"/>
              </w:rPr>
              <w:t>Однокомпонентный дренируемый уроприемник со встроенной плоской пластиной</w:t>
            </w:r>
          </w:p>
        </w:tc>
        <w:tc>
          <w:tcPr>
            <w:tcW w:w="2126" w:type="dxa"/>
            <w:vAlign w:val="center"/>
          </w:tcPr>
          <w:p w:rsidR="00E07112" w:rsidRPr="00E07112" w:rsidRDefault="00E07112" w:rsidP="00E07112">
            <w:pPr>
              <w:tabs>
                <w:tab w:val="left" w:pos="2847"/>
                <w:tab w:val="center" w:pos="6292"/>
                <w:tab w:val="right" w:pos="10445"/>
              </w:tabs>
              <w:snapToGrid w:val="0"/>
              <w:spacing w:after="0" w:line="240" w:lineRule="auto"/>
              <w:jc w:val="center"/>
              <w:rPr>
                <w:rFonts w:ascii="Times New Roman" w:eastAsia="Lucida Sans Unicode" w:hAnsi="Times New Roman" w:cs="Times New Roman"/>
                <w:kern w:val="1"/>
                <w:sz w:val="20"/>
                <w:szCs w:val="20"/>
                <w:lang w:eastAsia="ar-SA"/>
              </w:rPr>
            </w:pPr>
            <w:r w:rsidRPr="00E07112">
              <w:rPr>
                <w:rFonts w:ascii="Times New Roman" w:eastAsia="Lucida Sans Unicode" w:hAnsi="Times New Roman" w:cs="Times New Roman"/>
                <w:kern w:val="1"/>
                <w:sz w:val="20"/>
                <w:szCs w:val="20"/>
                <w:lang w:eastAsia="ar-SA"/>
              </w:rPr>
              <w:t>ОКПД2 32.50.13.190</w:t>
            </w:r>
          </w:p>
        </w:tc>
        <w:tc>
          <w:tcPr>
            <w:tcW w:w="7938" w:type="dxa"/>
            <w:shd w:val="clear" w:color="auto" w:fill="auto"/>
          </w:tcPr>
          <w:p w:rsidR="00E07112" w:rsidRPr="00E07112" w:rsidRDefault="00E07112" w:rsidP="00E07112">
            <w:pPr>
              <w:tabs>
                <w:tab w:val="left" w:pos="2847"/>
                <w:tab w:val="center" w:pos="6292"/>
                <w:tab w:val="right" w:pos="10445"/>
              </w:tabs>
              <w:snapToGrid w:val="0"/>
              <w:spacing w:after="0" w:line="240" w:lineRule="auto"/>
              <w:jc w:val="both"/>
              <w:rPr>
                <w:rFonts w:ascii="Times New Roman" w:eastAsia="Lucida Sans Unicode" w:hAnsi="Times New Roman" w:cs="Times New Roman"/>
                <w:kern w:val="1"/>
                <w:sz w:val="20"/>
                <w:szCs w:val="20"/>
                <w:lang w:eastAsia="ar-SA"/>
              </w:rPr>
            </w:pPr>
            <w:r w:rsidRPr="00E07112">
              <w:rPr>
                <w:rFonts w:ascii="Times New Roman" w:eastAsia="Lucida Sans Unicode" w:hAnsi="Times New Roman" w:cs="Times New Roman"/>
                <w:kern w:val="1"/>
                <w:sz w:val="20"/>
                <w:szCs w:val="20"/>
                <w:lang w:eastAsia="ar-SA"/>
              </w:rPr>
              <w:t>Дренируемый мешок уростомный однокомпонентный неразъемный из непрозрачного/прозрачного многослойного, не пропускающего запах полиэтилена/ПВХ, с мягкой нетканой подложкой, с антирефлюксным и сливным клапанами; со встроенной адгезивной пластиной на натуральной гипоаллергенной гидроколлоидной основе с клеевым слоем спиралевидной структуры, с защитным покрытием. Максимальное вырезаемое отверстие: не более 55 мм.</w:t>
            </w:r>
          </w:p>
        </w:tc>
        <w:tc>
          <w:tcPr>
            <w:tcW w:w="1276" w:type="dxa"/>
            <w:vAlign w:val="center"/>
          </w:tcPr>
          <w:p w:rsidR="00E07112" w:rsidRPr="00E07112" w:rsidRDefault="00E07112" w:rsidP="00E07112">
            <w:pPr>
              <w:spacing w:after="0" w:line="240" w:lineRule="auto"/>
              <w:jc w:val="center"/>
              <w:rPr>
                <w:rFonts w:ascii="Times New Roman" w:hAnsi="Times New Roman" w:cs="Times New Roman"/>
                <w:sz w:val="20"/>
                <w:szCs w:val="20"/>
              </w:rPr>
            </w:pPr>
            <w:r w:rsidRPr="00E07112">
              <w:rPr>
                <w:rFonts w:ascii="Times New Roman" w:hAnsi="Times New Roman" w:cs="Times New Roman"/>
                <w:sz w:val="20"/>
                <w:szCs w:val="20"/>
              </w:rPr>
              <w:t>10 000</w:t>
            </w:r>
          </w:p>
        </w:tc>
      </w:tr>
      <w:tr w:rsidR="00E07112" w:rsidRPr="00254029" w:rsidTr="00E07112">
        <w:trPr>
          <w:trHeight w:val="1385"/>
        </w:trPr>
        <w:tc>
          <w:tcPr>
            <w:tcW w:w="567" w:type="dxa"/>
            <w:vAlign w:val="center"/>
          </w:tcPr>
          <w:p w:rsidR="00E07112" w:rsidRPr="00E07112" w:rsidRDefault="00E07112" w:rsidP="00E07112">
            <w:pPr>
              <w:suppressLineNumbers/>
              <w:snapToGrid w:val="0"/>
              <w:spacing w:after="0" w:line="240" w:lineRule="auto"/>
              <w:jc w:val="center"/>
              <w:rPr>
                <w:rFonts w:ascii="Times New Roman" w:hAnsi="Times New Roman" w:cs="Times New Roman"/>
                <w:kern w:val="1"/>
                <w:sz w:val="20"/>
                <w:szCs w:val="20"/>
                <w:lang w:eastAsia="ar-SA"/>
              </w:rPr>
            </w:pPr>
            <w:r w:rsidRPr="00E07112">
              <w:rPr>
                <w:rFonts w:ascii="Times New Roman" w:hAnsi="Times New Roman" w:cs="Times New Roman"/>
                <w:kern w:val="1"/>
                <w:sz w:val="20"/>
                <w:szCs w:val="20"/>
                <w:lang w:eastAsia="ar-SA"/>
              </w:rPr>
              <w:t>2.</w:t>
            </w:r>
          </w:p>
        </w:tc>
        <w:tc>
          <w:tcPr>
            <w:tcW w:w="2977" w:type="dxa"/>
            <w:shd w:val="clear" w:color="auto" w:fill="auto"/>
            <w:vAlign w:val="center"/>
          </w:tcPr>
          <w:p w:rsidR="00E07112" w:rsidRPr="00E07112" w:rsidRDefault="00E07112" w:rsidP="00E07112">
            <w:pPr>
              <w:autoSpaceDE w:val="0"/>
              <w:autoSpaceDN w:val="0"/>
              <w:adjustRightInd w:val="0"/>
              <w:spacing w:after="0" w:line="240" w:lineRule="auto"/>
              <w:jc w:val="center"/>
              <w:rPr>
                <w:rFonts w:ascii="Times New Roman" w:hAnsi="Times New Roman" w:cs="Times New Roman"/>
                <w:sz w:val="20"/>
                <w:szCs w:val="20"/>
              </w:rPr>
            </w:pPr>
            <w:r w:rsidRPr="00E07112">
              <w:rPr>
                <w:rFonts w:ascii="Times New Roman" w:hAnsi="Times New Roman" w:cs="Times New Roman"/>
                <w:kern w:val="1"/>
                <w:sz w:val="20"/>
                <w:szCs w:val="20"/>
              </w:rPr>
              <w:t>21-01-44</w:t>
            </w:r>
          </w:p>
          <w:p w:rsidR="00E07112" w:rsidRPr="00E07112" w:rsidRDefault="00E07112" w:rsidP="00E07112">
            <w:pPr>
              <w:autoSpaceDE w:val="0"/>
              <w:autoSpaceDN w:val="0"/>
              <w:adjustRightInd w:val="0"/>
              <w:spacing w:after="0" w:line="240" w:lineRule="auto"/>
              <w:jc w:val="center"/>
              <w:rPr>
                <w:rFonts w:ascii="Times New Roman" w:hAnsi="Times New Roman" w:cs="Times New Roman"/>
                <w:kern w:val="1"/>
                <w:sz w:val="20"/>
                <w:szCs w:val="20"/>
              </w:rPr>
            </w:pPr>
            <w:r w:rsidRPr="00E07112">
              <w:rPr>
                <w:rFonts w:ascii="Times New Roman" w:hAnsi="Times New Roman" w:cs="Times New Roman"/>
                <w:sz w:val="20"/>
                <w:szCs w:val="20"/>
              </w:rPr>
              <w:t>Однокомпонентный дренируемый уроприемник для детей (педиатрический) со встроенной плоской пластиной</w:t>
            </w:r>
          </w:p>
        </w:tc>
        <w:tc>
          <w:tcPr>
            <w:tcW w:w="2126" w:type="dxa"/>
            <w:vAlign w:val="center"/>
          </w:tcPr>
          <w:p w:rsidR="00E07112" w:rsidRPr="00E07112" w:rsidRDefault="00E07112" w:rsidP="00E07112">
            <w:pPr>
              <w:tabs>
                <w:tab w:val="left" w:pos="2847"/>
                <w:tab w:val="center" w:pos="6292"/>
                <w:tab w:val="right" w:pos="10445"/>
              </w:tabs>
              <w:snapToGrid w:val="0"/>
              <w:spacing w:after="0" w:line="240" w:lineRule="auto"/>
              <w:jc w:val="center"/>
              <w:rPr>
                <w:rFonts w:ascii="Times New Roman" w:eastAsia="Lucida Sans Unicode" w:hAnsi="Times New Roman" w:cs="Times New Roman"/>
                <w:kern w:val="1"/>
                <w:sz w:val="20"/>
                <w:szCs w:val="20"/>
                <w:lang w:eastAsia="ar-SA"/>
              </w:rPr>
            </w:pPr>
            <w:r w:rsidRPr="00E07112">
              <w:rPr>
                <w:rFonts w:ascii="Times New Roman" w:eastAsia="Lucida Sans Unicode" w:hAnsi="Times New Roman" w:cs="Times New Roman"/>
                <w:kern w:val="1"/>
                <w:sz w:val="20"/>
                <w:szCs w:val="20"/>
                <w:lang w:eastAsia="ar-SA"/>
              </w:rPr>
              <w:t>ОКПД2 32.50.13.190</w:t>
            </w:r>
          </w:p>
        </w:tc>
        <w:tc>
          <w:tcPr>
            <w:tcW w:w="7938" w:type="dxa"/>
            <w:shd w:val="clear" w:color="auto" w:fill="auto"/>
            <w:vAlign w:val="center"/>
          </w:tcPr>
          <w:p w:rsidR="00E07112" w:rsidRPr="00E07112" w:rsidRDefault="00E07112" w:rsidP="00E07112">
            <w:pPr>
              <w:tabs>
                <w:tab w:val="left" w:pos="2847"/>
                <w:tab w:val="center" w:pos="6292"/>
                <w:tab w:val="right" w:pos="10445"/>
              </w:tabs>
              <w:snapToGrid w:val="0"/>
              <w:spacing w:after="0" w:line="240" w:lineRule="auto"/>
              <w:jc w:val="both"/>
              <w:rPr>
                <w:rFonts w:ascii="Times New Roman" w:eastAsia="Lucida Sans Unicode" w:hAnsi="Times New Roman" w:cs="Times New Roman"/>
                <w:kern w:val="1"/>
                <w:sz w:val="20"/>
                <w:szCs w:val="20"/>
                <w:lang w:eastAsia="ar-SA"/>
              </w:rPr>
            </w:pPr>
            <w:r w:rsidRPr="00E07112">
              <w:rPr>
                <w:rFonts w:ascii="Times New Roman" w:hAnsi="Times New Roman" w:cs="Times New Roman"/>
                <w:sz w:val="20"/>
                <w:szCs w:val="20"/>
              </w:rPr>
              <w:t>Дренируемый мешок уростомный однокомпонентный неразъемный из непрозрачного/прозрачного многослойного, не пропускающего запах полиэтилена/ПВХ, с мягкой нетканой подложкой, с антирефлюксным и сливным клапанами; со встроенной адгезивной пластиной на натуральной гипоаллергенной гидроколлоидной основе с клеевым слоем спиралевидной структуры, с защитным покрытием. Вырезаемое отверстие: 10-35 мм.</w:t>
            </w:r>
          </w:p>
        </w:tc>
        <w:tc>
          <w:tcPr>
            <w:tcW w:w="1276" w:type="dxa"/>
            <w:vAlign w:val="center"/>
          </w:tcPr>
          <w:p w:rsidR="00E07112" w:rsidRPr="00E07112" w:rsidRDefault="00E07112" w:rsidP="00E07112">
            <w:pPr>
              <w:spacing w:after="0" w:line="240" w:lineRule="auto"/>
              <w:jc w:val="center"/>
              <w:rPr>
                <w:rFonts w:ascii="Times New Roman" w:hAnsi="Times New Roman" w:cs="Times New Roman"/>
                <w:sz w:val="20"/>
                <w:szCs w:val="20"/>
              </w:rPr>
            </w:pPr>
            <w:r w:rsidRPr="00E07112">
              <w:rPr>
                <w:rFonts w:ascii="Times New Roman" w:hAnsi="Times New Roman" w:cs="Times New Roman"/>
                <w:sz w:val="20"/>
                <w:szCs w:val="20"/>
              </w:rPr>
              <w:t>180</w:t>
            </w:r>
          </w:p>
        </w:tc>
      </w:tr>
      <w:tr w:rsidR="00E07112" w:rsidRPr="00254029" w:rsidTr="00E07112">
        <w:trPr>
          <w:trHeight w:val="164"/>
        </w:trPr>
        <w:tc>
          <w:tcPr>
            <w:tcW w:w="567" w:type="dxa"/>
            <w:vAlign w:val="center"/>
          </w:tcPr>
          <w:p w:rsidR="00E07112" w:rsidRPr="00E07112" w:rsidRDefault="00E07112" w:rsidP="00E07112">
            <w:pPr>
              <w:suppressLineNumbers/>
              <w:snapToGrid w:val="0"/>
              <w:spacing w:after="0" w:line="240" w:lineRule="auto"/>
              <w:jc w:val="center"/>
              <w:rPr>
                <w:rFonts w:ascii="Times New Roman" w:hAnsi="Times New Roman" w:cs="Times New Roman"/>
                <w:kern w:val="1"/>
                <w:sz w:val="20"/>
                <w:szCs w:val="20"/>
                <w:lang w:eastAsia="ar-SA"/>
              </w:rPr>
            </w:pPr>
          </w:p>
        </w:tc>
        <w:tc>
          <w:tcPr>
            <w:tcW w:w="13041" w:type="dxa"/>
            <w:gridSpan w:val="3"/>
            <w:shd w:val="clear" w:color="auto" w:fill="auto"/>
            <w:vAlign w:val="center"/>
          </w:tcPr>
          <w:p w:rsidR="00E07112" w:rsidRPr="00E07112" w:rsidRDefault="00E07112" w:rsidP="00E07112">
            <w:pPr>
              <w:tabs>
                <w:tab w:val="left" w:pos="2847"/>
                <w:tab w:val="center" w:pos="6292"/>
                <w:tab w:val="right" w:pos="10445"/>
              </w:tabs>
              <w:snapToGrid w:val="0"/>
              <w:spacing w:after="0" w:line="240" w:lineRule="auto"/>
              <w:jc w:val="right"/>
              <w:rPr>
                <w:rFonts w:ascii="Times New Roman" w:eastAsia="Lucida Sans Unicode" w:hAnsi="Times New Roman" w:cs="Times New Roman"/>
                <w:b/>
                <w:kern w:val="1"/>
                <w:sz w:val="20"/>
                <w:szCs w:val="20"/>
                <w:lang w:eastAsia="ar-SA"/>
              </w:rPr>
            </w:pPr>
            <w:r w:rsidRPr="00E07112">
              <w:rPr>
                <w:rFonts w:ascii="Times New Roman" w:eastAsia="Lucida Sans Unicode" w:hAnsi="Times New Roman" w:cs="Times New Roman"/>
                <w:b/>
                <w:kern w:val="1"/>
                <w:sz w:val="20"/>
                <w:szCs w:val="20"/>
                <w:lang w:eastAsia="ar-SA"/>
              </w:rPr>
              <w:t>Итого</w:t>
            </w:r>
          </w:p>
        </w:tc>
        <w:tc>
          <w:tcPr>
            <w:tcW w:w="1276" w:type="dxa"/>
            <w:vAlign w:val="center"/>
          </w:tcPr>
          <w:p w:rsidR="00E07112" w:rsidRPr="00E07112" w:rsidRDefault="00E07112" w:rsidP="00E07112">
            <w:pPr>
              <w:spacing w:after="0" w:line="240" w:lineRule="auto"/>
              <w:jc w:val="center"/>
              <w:rPr>
                <w:rFonts w:ascii="Times New Roman" w:hAnsi="Times New Roman" w:cs="Times New Roman"/>
                <w:b/>
                <w:sz w:val="20"/>
                <w:szCs w:val="20"/>
              </w:rPr>
            </w:pPr>
            <w:r w:rsidRPr="00E07112">
              <w:rPr>
                <w:rFonts w:ascii="Times New Roman" w:hAnsi="Times New Roman" w:cs="Times New Roman"/>
                <w:b/>
                <w:sz w:val="20"/>
                <w:szCs w:val="20"/>
              </w:rPr>
              <w:t>10 180</w:t>
            </w:r>
          </w:p>
        </w:tc>
      </w:tr>
    </w:tbl>
    <w:p w:rsidR="006C4416" w:rsidRPr="00285543" w:rsidRDefault="006C4416" w:rsidP="00E07112">
      <w:pPr>
        <w:tabs>
          <w:tab w:val="left" w:pos="6600"/>
        </w:tabs>
        <w:spacing w:after="0" w:line="240" w:lineRule="auto"/>
        <w:jc w:val="center"/>
        <w:rPr>
          <w:rFonts w:ascii="Times New Roman" w:hAnsi="Times New Roman" w:cs="Times New Roman"/>
          <w:b/>
          <w:sz w:val="16"/>
          <w:szCs w:val="16"/>
        </w:rPr>
      </w:pPr>
    </w:p>
    <w:p w:rsidR="00285543" w:rsidRPr="00285543" w:rsidRDefault="00285543" w:rsidP="00285543">
      <w:pPr>
        <w:autoSpaceDE w:val="0"/>
        <w:spacing w:after="0" w:line="240" w:lineRule="auto"/>
        <w:ind w:right="253" w:firstLine="284"/>
        <w:jc w:val="both"/>
        <w:rPr>
          <w:rFonts w:ascii="Times New Roman" w:eastAsia="Arial" w:hAnsi="Times New Roman" w:cs="Times New Roman"/>
          <w:color w:val="000000"/>
          <w:spacing w:val="-4"/>
        </w:rPr>
      </w:pPr>
      <w:r w:rsidRPr="00285543">
        <w:rPr>
          <w:rFonts w:ascii="Times New Roman" w:eastAsia="Arial" w:hAnsi="Times New Roman" w:cs="Times New Roman"/>
          <w:color w:val="000000"/>
          <w:spacing w:val="-4"/>
        </w:rPr>
        <w:t xml:space="preserve">Специальные средства при нарушениях функций выделения – это устройства, носимые на себе, предназначенные для сбора кишечного содержимого или мочи и устранения их агрессивного воздействия на кожу. Конструкция специальных средств при нарушениях функций выделения должна обеспечивать пользователю удобство и простоту обращения с ними. В специальных средствах при нарушениях функций выделения не допускаются механические повреждения (разрыв края, </w:t>
      </w:r>
      <w:r w:rsidRPr="00285543">
        <w:rPr>
          <w:rFonts w:ascii="Times New Roman" w:eastAsia="Arial" w:hAnsi="Times New Roman" w:cs="Times New Roman"/>
          <w:color w:val="000000"/>
          <w:spacing w:val="-4"/>
        </w:rPr>
        <w:lastRenderedPageBreak/>
        <w:t>разрезы и т.п.), видимые невооруженным глазом. Сырье и материалы для изготовления специальных средств при нарушениях функций выделения должны быть разрешены к применению Федеральной службой по надзору в сфере защиты прав потребителей и благополучия человека.</w:t>
      </w:r>
    </w:p>
    <w:p w:rsidR="00285543" w:rsidRPr="00285543" w:rsidRDefault="00285543" w:rsidP="00285543">
      <w:pPr>
        <w:autoSpaceDE w:val="0"/>
        <w:spacing w:after="0" w:line="240" w:lineRule="auto"/>
        <w:ind w:right="253" w:firstLine="284"/>
        <w:jc w:val="both"/>
        <w:rPr>
          <w:rFonts w:ascii="Times New Roman" w:eastAsia="Arial" w:hAnsi="Times New Roman" w:cs="Times New Roman"/>
          <w:b/>
          <w:color w:val="000000"/>
          <w:spacing w:val="-4"/>
        </w:rPr>
      </w:pPr>
      <w:r w:rsidRPr="00285543">
        <w:rPr>
          <w:rFonts w:ascii="Times New Roman" w:eastAsia="Arial" w:hAnsi="Times New Roman" w:cs="Times New Roman"/>
          <w:b/>
          <w:color w:val="000000"/>
          <w:spacing w:val="-4"/>
        </w:rPr>
        <w:t>Требования к упаковке и маркировке</w:t>
      </w:r>
    </w:p>
    <w:p w:rsidR="00285543" w:rsidRPr="00285543" w:rsidRDefault="00285543" w:rsidP="00285543">
      <w:pPr>
        <w:autoSpaceDE w:val="0"/>
        <w:spacing w:after="0" w:line="240" w:lineRule="auto"/>
        <w:ind w:right="253" w:firstLine="284"/>
        <w:jc w:val="both"/>
        <w:rPr>
          <w:rFonts w:ascii="Times New Roman" w:eastAsia="Arial" w:hAnsi="Times New Roman" w:cs="Times New Roman"/>
          <w:color w:val="000000"/>
          <w:spacing w:val="-4"/>
        </w:rPr>
      </w:pPr>
      <w:r w:rsidRPr="00285543">
        <w:rPr>
          <w:rFonts w:ascii="Times New Roman" w:eastAsia="Arial" w:hAnsi="Times New Roman" w:cs="Times New Roman"/>
          <w:color w:val="000000"/>
          <w:spacing w:val="-4"/>
        </w:rPr>
        <w:t>В соответствии с Разделом 6 ГОСТ Р 58237-2022 вся информация на упаковке должна быть представлена на русском языке.</w:t>
      </w:r>
    </w:p>
    <w:p w:rsidR="00285543" w:rsidRPr="00285543" w:rsidRDefault="00285543" w:rsidP="00285543">
      <w:pPr>
        <w:autoSpaceDE w:val="0"/>
        <w:spacing w:after="0" w:line="240" w:lineRule="auto"/>
        <w:ind w:right="253" w:firstLine="284"/>
        <w:jc w:val="both"/>
        <w:rPr>
          <w:rFonts w:ascii="Times New Roman" w:eastAsia="Arial" w:hAnsi="Times New Roman" w:cs="Times New Roman"/>
          <w:color w:val="000000"/>
          <w:spacing w:val="-4"/>
        </w:rPr>
      </w:pPr>
      <w:r w:rsidRPr="00285543">
        <w:rPr>
          <w:rFonts w:ascii="Times New Roman" w:eastAsia="Arial" w:hAnsi="Times New Roman" w:cs="Times New Roman"/>
          <w:color w:val="000000"/>
          <w:spacing w:val="-4"/>
        </w:rPr>
        <w:t>на упаковке изделий специальных средств при нарушениях функций выделения указываются условия хранения/транспортирования следующим образом: «Хранить горизонтально при комнатной температуре в сухом месте. Избегать воздействия прямых солнечных лучей, не подвергать нагреванию и замораживанию».</w:t>
      </w:r>
    </w:p>
    <w:p w:rsidR="00285543" w:rsidRPr="00285543" w:rsidRDefault="00285543" w:rsidP="00285543">
      <w:pPr>
        <w:autoSpaceDE w:val="0"/>
        <w:spacing w:after="0" w:line="240" w:lineRule="auto"/>
        <w:ind w:right="253" w:firstLine="284"/>
        <w:jc w:val="both"/>
        <w:rPr>
          <w:rFonts w:ascii="Times New Roman" w:eastAsia="Arial" w:hAnsi="Times New Roman" w:cs="Times New Roman"/>
          <w:color w:val="000000"/>
          <w:spacing w:val="-4"/>
        </w:rPr>
      </w:pPr>
      <w:r w:rsidRPr="00285543">
        <w:rPr>
          <w:rFonts w:ascii="Times New Roman" w:eastAsia="Arial" w:hAnsi="Times New Roman" w:cs="Times New Roman"/>
          <w:color w:val="000000"/>
          <w:spacing w:val="-4"/>
        </w:rPr>
        <w:t>На маркировке и упаковке должна быть в наглядной и доступной форме представлена необходимая и достоверная информация о товарах и их изготовителях, обеспечивающая возможность правильного выбора товаров.</w:t>
      </w:r>
    </w:p>
    <w:p w:rsidR="00285543" w:rsidRPr="00285543" w:rsidRDefault="00285543" w:rsidP="00285543">
      <w:pPr>
        <w:autoSpaceDE w:val="0"/>
        <w:spacing w:after="0" w:line="240" w:lineRule="auto"/>
        <w:ind w:right="253" w:firstLine="284"/>
        <w:jc w:val="both"/>
        <w:rPr>
          <w:rFonts w:ascii="Times New Roman" w:eastAsia="Arial" w:hAnsi="Times New Roman" w:cs="Times New Roman"/>
          <w:color w:val="000000"/>
          <w:spacing w:val="-4"/>
        </w:rPr>
      </w:pPr>
      <w:r w:rsidRPr="00285543">
        <w:rPr>
          <w:rFonts w:ascii="Times New Roman" w:eastAsia="Arial" w:hAnsi="Times New Roman" w:cs="Times New Roman"/>
          <w:color w:val="000000"/>
          <w:spacing w:val="-4"/>
        </w:rPr>
        <w:t>Информация в обязательном порядке должна содержать:</w:t>
      </w:r>
    </w:p>
    <w:p w:rsidR="00285543" w:rsidRPr="00285543" w:rsidRDefault="00285543" w:rsidP="00285543">
      <w:pPr>
        <w:autoSpaceDE w:val="0"/>
        <w:spacing w:after="0" w:line="240" w:lineRule="auto"/>
        <w:ind w:right="253" w:firstLine="284"/>
        <w:jc w:val="both"/>
        <w:rPr>
          <w:rFonts w:ascii="Times New Roman" w:eastAsia="Arial" w:hAnsi="Times New Roman" w:cs="Times New Roman"/>
          <w:color w:val="000000"/>
          <w:spacing w:val="-4"/>
        </w:rPr>
      </w:pPr>
      <w:r w:rsidRPr="00285543">
        <w:rPr>
          <w:rFonts w:ascii="Times New Roman" w:eastAsia="Arial" w:hAnsi="Times New Roman" w:cs="Times New Roman"/>
          <w:color w:val="000000"/>
          <w:spacing w:val="-4"/>
        </w:rPr>
        <w:t>- наименование товара;</w:t>
      </w:r>
    </w:p>
    <w:p w:rsidR="00285543" w:rsidRPr="00285543" w:rsidRDefault="00285543" w:rsidP="00285543">
      <w:pPr>
        <w:autoSpaceDE w:val="0"/>
        <w:spacing w:after="0" w:line="240" w:lineRule="auto"/>
        <w:ind w:right="253" w:firstLine="284"/>
        <w:jc w:val="both"/>
        <w:rPr>
          <w:rFonts w:ascii="Times New Roman" w:eastAsia="Arial" w:hAnsi="Times New Roman" w:cs="Times New Roman"/>
          <w:color w:val="000000"/>
          <w:spacing w:val="-4"/>
        </w:rPr>
      </w:pPr>
      <w:r w:rsidRPr="00285543">
        <w:rPr>
          <w:rFonts w:ascii="Times New Roman" w:eastAsia="Arial" w:hAnsi="Times New Roman" w:cs="Times New Roman"/>
          <w:color w:val="000000"/>
          <w:spacing w:val="-4"/>
        </w:rPr>
        <w:t>- место нахождения (адрес), фирменное наименование (наименование) изготовителя (продавца), место нахождения (адрес)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 для импортного товара - наименование страны происхождения товара;</w:t>
      </w:r>
    </w:p>
    <w:p w:rsidR="00285543" w:rsidRPr="00285543" w:rsidRDefault="00285543" w:rsidP="00285543">
      <w:pPr>
        <w:autoSpaceDE w:val="0"/>
        <w:spacing w:after="0" w:line="240" w:lineRule="auto"/>
        <w:ind w:right="253" w:firstLine="284"/>
        <w:jc w:val="both"/>
        <w:rPr>
          <w:rFonts w:ascii="Times New Roman" w:eastAsia="Arial" w:hAnsi="Times New Roman" w:cs="Times New Roman"/>
          <w:color w:val="000000"/>
          <w:spacing w:val="-4"/>
        </w:rPr>
      </w:pPr>
      <w:r w:rsidRPr="00285543">
        <w:rPr>
          <w:rFonts w:ascii="Times New Roman" w:eastAsia="Arial" w:hAnsi="Times New Roman" w:cs="Times New Roman"/>
          <w:color w:val="000000"/>
          <w:spacing w:val="-4"/>
        </w:rPr>
        <w:t>- сведения об обязательном подтверждении соответствия товаров в порядке, определенном законодательством Российской Федерации о техническом регулировании;</w:t>
      </w:r>
    </w:p>
    <w:p w:rsidR="00285543" w:rsidRPr="00285543" w:rsidRDefault="00285543" w:rsidP="00285543">
      <w:pPr>
        <w:autoSpaceDE w:val="0"/>
        <w:spacing w:after="0" w:line="240" w:lineRule="auto"/>
        <w:ind w:right="253" w:firstLine="284"/>
        <w:jc w:val="both"/>
        <w:rPr>
          <w:rFonts w:ascii="Times New Roman" w:eastAsia="Arial" w:hAnsi="Times New Roman" w:cs="Times New Roman"/>
          <w:color w:val="000000"/>
          <w:spacing w:val="-4"/>
        </w:rPr>
      </w:pPr>
      <w:r w:rsidRPr="00285543">
        <w:rPr>
          <w:rFonts w:ascii="Times New Roman" w:eastAsia="Arial" w:hAnsi="Times New Roman" w:cs="Times New Roman"/>
          <w:color w:val="000000"/>
          <w:spacing w:val="-4"/>
        </w:rPr>
        <w:t>- сведения об основных потребительских свойствах товара;</w:t>
      </w:r>
    </w:p>
    <w:p w:rsidR="00285543" w:rsidRPr="00285543" w:rsidRDefault="00285543" w:rsidP="00285543">
      <w:pPr>
        <w:autoSpaceDE w:val="0"/>
        <w:spacing w:after="0" w:line="240" w:lineRule="auto"/>
        <w:ind w:right="253" w:firstLine="284"/>
        <w:jc w:val="both"/>
        <w:rPr>
          <w:rFonts w:ascii="Times New Roman" w:eastAsia="Arial" w:hAnsi="Times New Roman" w:cs="Times New Roman"/>
          <w:color w:val="000000"/>
          <w:spacing w:val="-4"/>
        </w:rPr>
      </w:pPr>
      <w:r w:rsidRPr="00285543">
        <w:rPr>
          <w:rFonts w:ascii="Times New Roman" w:eastAsia="Arial" w:hAnsi="Times New Roman" w:cs="Times New Roman"/>
          <w:color w:val="000000"/>
          <w:spacing w:val="-4"/>
        </w:rPr>
        <w:t>- правила и условия эффективного и безопасного использования товара (инструкция по применению);</w:t>
      </w:r>
    </w:p>
    <w:p w:rsidR="00285543" w:rsidRPr="00285543" w:rsidRDefault="00285543" w:rsidP="00285543">
      <w:pPr>
        <w:autoSpaceDE w:val="0"/>
        <w:spacing w:after="0" w:line="240" w:lineRule="auto"/>
        <w:ind w:right="253" w:firstLine="284"/>
        <w:jc w:val="both"/>
        <w:rPr>
          <w:rFonts w:ascii="Times New Roman" w:eastAsia="Arial" w:hAnsi="Times New Roman" w:cs="Times New Roman"/>
          <w:color w:val="000000"/>
          <w:spacing w:val="-4"/>
        </w:rPr>
      </w:pPr>
      <w:r w:rsidRPr="00285543">
        <w:rPr>
          <w:rFonts w:ascii="Times New Roman" w:eastAsia="Arial" w:hAnsi="Times New Roman" w:cs="Times New Roman"/>
          <w:color w:val="000000"/>
          <w:spacing w:val="-4"/>
        </w:rPr>
        <w:t>- срок службы (срок годности), если он установлен для конкретного товара, а также сведения о возможных последствиях по истечении указанного срока;</w:t>
      </w:r>
    </w:p>
    <w:p w:rsidR="00285543" w:rsidRPr="00285543" w:rsidRDefault="00285543" w:rsidP="00285543">
      <w:pPr>
        <w:autoSpaceDE w:val="0"/>
        <w:spacing w:after="0" w:line="240" w:lineRule="auto"/>
        <w:ind w:right="253" w:firstLine="284"/>
        <w:jc w:val="both"/>
        <w:rPr>
          <w:rFonts w:ascii="Times New Roman" w:eastAsia="Arial" w:hAnsi="Times New Roman" w:cs="Times New Roman"/>
          <w:color w:val="000000"/>
          <w:spacing w:val="-4"/>
        </w:rPr>
      </w:pPr>
      <w:r w:rsidRPr="00285543">
        <w:rPr>
          <w:rFonts w:ascii="Times New Roman" w:eastAsia="Arial" w:hAnsi="Times New Roman" w:cs="Times New Roman"/>
          <w:color w:val="000000"/>
          <w:spacing w:val="-4"/>
        </w:rPr>
        <w:t>- сведения о номере и дате разрешения на применение таких изделий в медицинских целях, выданного Федеральной службой по надзору в сфере здравоохранения в установленном порядке, а также с учетом особенностей конкретного вида товара сведения о его назначении, способе и условиях применения, действии и оказываемом эффекте, ограничениях (противопоказаниях) для применения;</w:t>
      </w:r>
    </w:p>
    <w:p w:rsidR="00285543" w:rsidRPr="00285543" w:rsidRDefault="00285543" w:rsidP="00285543">
      <w:pPr>
        <w:autoSpaceDE w:val="0"/>
        <w:spacing w:after="0" w:line="240" w:lineRule="auto"/>
        <w:ind w:right="253" w:firstLine="284"/>
        <w:jc w:val="both"/>
        <w:rPr>
          <w:rFonts w:ascii="Times New Roman" w:eastAsia="Arial" w:hAnsi="Times New Roman" w:cs="Times New Roman"/>
          <w:color w:val="000000"/>
          <w:spacing w:val="-4"/>
        </w:rPr>
      </w:pPr>
      <w:r w:rsidRPr="00285543">
        <w:rPr>
          <w:rFonts w:ascii="Times New Roman" w:eastAsia="Arial" w:hAnsi="Times New Roman" w:cs="Times New Roman"/>
          <w:color w:val="000000"/>
          <w:spacing w:val="-4"/>
        </w:rPr>
        <w:t>- не допускается применение изделий, если нарушена упаковка;</w:t>
      </w:r>
    </w:p>
    <w:p w:rsidR="00285543" w:rsidRPr="00285543" w:rsidRDefault="00285543" w:rsidP="00285543">
      <w:pPr>
        <w:autoSpaceDE w:val="0"/>
        <w:spacing w:after="0" w:line="240" w:lineRule="auto"/>
        <w:ind w:right="253" w:firstLine="284"/>
        <w:jc w:val="both"/>
        <w:rPr>
          <w:rFonts w:ascii="Times New Roman" w:eastAsia="Arial" w:hAnsi="Times New Roman" w:cs="Times New Roman"/>
          <w:color w:val="000000"/>
          <w:spacing w:val="-4"/>
        </w:rPr>
      </w:pPr>
      <w:r w:rsidRPr="00285543">
        <w:rPr>
          <w:rFonts w:ascii="Times New Roman" w:eastAsia="Arial" w:hAnsi="Times New Roman" w:cs="Times New Roman"/>
          <w:color w:val="000000"/>
          <w:spacing w:val="-4"/>
        </w:rPr>
        <w:t>- сведения об утилизации изделий могут быть указаны в инструкциях по применению изделий или другой документации, прилагаемой к изделию.</w:t>
      </w:r>
    </w:p>
    <w:p w:rsidR="00285543" w:rsidRPr="00285543" w:rsidRDefault="00285543" w:rsidP="00285543">
      <w:pPr>
        <w:autoSpaceDE w:val="0"/>
        <w:spacing w:after="0" w:line="240" w:lineRule="auto"/>
        <w:ind w:right="253" w:firstLine="284"/>
        <w:jc w:val="both"/>
        <w:rPr>
          <w:rFonts w:ascii="Times New Roman" w:eastAsia="Arial" w:hAnsi="Times New Roman" w:cs="Times New Roman"/>
          <w:color w:val="000000"/>
          <w:spacing w:val="-4"/>
        </w:rPr>
      </w:pPr>
      <w:r w:rsidRPr="00285543">
        <w:rPr>
          <w:rFonts w:ascii="Times New Roman" w:eastAsia="Arial" w:hAnsi="Times New Roman" w:cs="Times New Roman"/>
          <w:b/>
          <w:color w:val="000000"/>
          <w:spacing w:val="-4"/>
        </w:rPr>
        <w:t>Требования к сроку и (или) объему</w:t>
      </w:r>
      <w:r w:rsidRPr="00285543">
        <w:rPr>
          <w:rFonts w:ascii="Times New Roman" w:eastAsia="Arial" w:hAnsi="Times New Roman" w:cs="Times New Roman"/>
          <w:color w:val="000000"/>
          <w:spacing w:val="-4"/>
        </w:rPr>
        <w:t xml:space="preserve"> предоставленных гарантий качества специальных средств при нарушениях функций выделения</w:t>
      </w:r>
    </w:p>
    <w:p w:rsidR="00285543" w:rsidRPr="00285543" w:rsidRDefault="00285543" w:rsidP="00285543">
      <w:pPr>
        <w:autoSpaceDE w:val="0"/>
        <w:spacing w:after="0" w:line="240" w:lineRule="auto"/>
        <w:ind w:right="253" w:firstLine="284"/>
        <w:jc w:val="both"/>
        <w:rPr>
          <w:rFonts w:ascii="Times New Roman" w:eastAsia="Arial" w:hAnsi="Times New Roman" w:cs="Times New Roman"/>
          <w:color w:val="000000"/>
          <w:spacing w:val="-4"/>
        </w:rPr>
      </w:pPr>
      <w:r w:rsidRPr="00285543">
        <w:rPr>
          <w:rFonts w:ascii="Times New Roman" w:eastAsia="Arial" w:hAnsi="Times New Roman" w:cs="Times New Roman"/>
          <w:color w:val="000000"/>
          <w:spacing w:val="-4"/>
        </w:rPr>
        <w:t xml:space="preserve">Сроки предоставления гарантии качества технических средств реабилитации — специальных средств при нарушениях функций выделения: данные средства являются продукцией разового использования, в связи с чем, срок предоставления гарантии качества не устанавливается. </w:t>
      </w:r>
    </w:p>
    <w:p w:rsidR="00285543" w:rsidRPr="00285543" w:rsidRDefault="00285543" w:rsidP="00285543">
      <w:pPr>
        <w:autoSpaceDE w:val="0"/>
        <w:spacing w:after="0" w:line="240" w:lineRule="auto"/>
        <w:ind w:right="253" w:firstLine="284"/>
        <w:jc w:val="both"/>
        <w:rPr>
          <w:rFonts w:ascii="Times New Roman" w:eastAsia="Arial" w:hAnsi="Times New Roman" w:cs="Times New Roman"/>
          <w:color w:val="000000"/>
          <w:spacing w:val="-4"/>
        </w:rPr>
      </w:pPr>
      <w:r w:rsidRPr="00285543">
        <w:rPr>
          <w:rFonts w:ascii="Times New Roman" w:eastAsia="Arial" w:hAnsi="Times New Roman" w:cs="Times New Roman"/>
          <w:color w:val="000000"/>
          <w:spacing w:val="-4"/>
        </w:rPr>
        <w:t>Остаточный срок годности Товара на день поставки в Ивановскую область должен составлять не менее 1 (одного) года.</w:t>
      </w:r>
    </w:p>
    <w:p w:rsidR="00285543" w:rsidRPr="00285543" w:rsidRDefault="00285543" w:rsidP="00285543">
      <w:pPr>
        <w:autoSpaceDE w:val="0"/>
        <w:spacing w:after="0" w:line="240" w:lineRule="auto"/>
        <w:ind w:right="253" w:firstLine="284"/>
        <w:jc w:val="both"/>
        <w:rPr>
          <w:rFonts w:ascii="Times New Roman" w:eastAsia="Arial" w:hAnsi="Times New Roman" w:cs="Times New Roman"/>
          <w:color w:val="000000"/>
          <w:spacing w:val="-4"/>
        </w:rPr>
      </w:pPr>
      <w:r w:rsidRPr="00285543">
        <w:rPr>
          <w:rFonts w:ascii="Times New Roman" w:eastAsia="Arial" w:hAnsi="Times New Roman" w:cs="Times New Roman"/>
          <w:color w:val="000000"/>
          <w:spacing w:val="-4"/>
        </w:rPr>
        <w:t>Место поставки товара: Ивановская область. Получатель должен иметь право выбора одного из способов получения Товара: по месту жительства Получателя или в пунктах выдачи, организованных Поставщиком.</w:t>
      </w:r>
    </w:p>
    <w:p w:rsidR="00285543" w:rsidRPr="00285543" w:rsidRDefault="00285543" w:rsidP="00285543">
      <w:pPr>
        <w:autoSpaceDE w:val="0"/>
        <w:spacing w:after="0" w:line="240" w:lineRule="auto"/>
        <w:ind w:right="253" w:firstLine="284"/>
        <w:jc w:val="both"/>
        <w:rPr>
          <w:rFonts w:ascii="Times New Roman" w:eastAsia="Arial" w:hAnsi="Times New Roman" w:cs="Times New Roman"/>
          <w:color w:val="000000"/>
          <w:spacing w:val="-4"/>
        </w:rPr>
      </w:pPr>
      <w:r w:rsidRPr="00285543">
        <w:rPr>
          <w:rFonts w:ascii="Times New Roman" w:eastAsia="Arial" w:hAnsi="Times New Roman" w:cs="Times New Roman"/>
          <w:color w:val="000000"/>
          <w:spacing w:val="-4"/>
        </w:rPr>
        <w:t>Срок поставки Товара Получателям: до «01» октября 2024 года. Поставка осуществляется Поставщиком после получения от Заказчика реестра получателей Товара. Поставка Товара Получателям не должна превышать 30 календарных дней, а в отношении Получателей, нуждающихся в оказании паллиативной медицинской помощи, 7 календарных дней со дня получения Поставщиком реестра получателей Товара, а в случае обращения Получателя по месту нахождения стационарного пункта выдачи Товара - в день обращения Получателя.</w:t>
      </w:r>
    </w:p>
    <w:p w:rsidR="00285543" w:rsidRPr="00285543" w:rsidRDefault="00285543" w:rsidP="00285543">
      <w:pPr>
        <w:autoSpaceDE w:val="0"/>
        <w:spacing w:after="0" w:line="240" w:lineRule="auto"/>
        <w:ind w:right="253" w:firstLine="284"/>
        <w:jc w:val="both"/>
        <w:rPr>
          <w:rFonts w:ascii="Times New Roman" w:eastAsia="Arial" w:hAnsi="Times New Roman" w:cs="Times New Roman"/>
          <w:b/>
          <w:color w:val="000000"/>
          <w:spacing w:val="-4"/>
        </w:rPr>
      </w:pPr>
      <w:r w:rsidRPr="00285543">
        <w:rPr>
          <w:rFonts w:ascii="Times New Roman" w:eastAsia="Arial" w:hAnsi="Times New Roman" w:cs="Times New Roman"/>
          <w:b/>
          <w:color w:val="000000"/>
          <w:spacing w:val="-4"/>
        </w:rPr>
        <w:t>Требования к пункту выдачи Товара.</w:t>
      </w:r>
    </w:p>
    <w:p w:rsidR="00285543" w:rsidRPr="00285543" w:rsidRDefault="00285543" w:rsidP="00285543">
      <w:pPr>
        <w:autoSpaceDE w:val="0"/>
        <w:spacing w:after="0" w:line="240" w:lineRule="auto"/>
        <w:ind w:right="253" w:firstLine="284"/>
        <w:jc w:val="both"/>
        <w:rPr>
          <w:rFonts w:ascii="Times New Roman" w:eastAsia="Arial" w:hAnsi="Times New Roman" w:cs="Times New Roman"/>
          <w:color w:val="000000"/>
          <w:spacing w:val="-4"/>
        </w:rPr>
      </w:pPr>
      <w:r w:rsidRPr="00285543">
        <w:rPr>
          <w:rFonts w:ascii="Times New Roman" w:eastAsia="Arial" w:hAnsi="Times New Roman" w:cs="Times New Roman"/>
          <w:color w:val="000000"/>
          <w:spacing w:val="-4"/>
        </w:rPr>
        <w:t>Пункт выдачи должен быть организован в г. Иваново на расстоянии шаговой доступности от остановки общественного транспорта в соответствии с п. 11.24. СП 42.13330.2016 «Градостроительство. Планировка и застройка городских и сельских поселений».</w:t>
      </w:r>
    </w:p>
    <w:p w:rsidR="00285543" w:rsidRPr="00285543" w:rsidRDefault="00285543" w:rsidP="00285543">
      <w:pPr>
        <w:autoSpaceDE w:val="0"/>
        <w:spacing w:after="0" w:line="240" w:lineRule="auto"/>
        <w:ind w:right="253" w:firstLine="284"/>
        <w:jc w:val="both"/>
        <w:rPr>
          <w:rFonts w:ascii="Times New Roman" w:eastAsia="Arial" w:hAnsi="Times New Roman" w:cs="Times New Roman"/>
          <w:color w:val="000000"/>
          <w:spacing w:val="-4"/>
        </w:rPr>
      </w:pPr>
      <w:r w:rsidRPr="00285543">
        <w:rPr>
          <w:rFonts w:ascii="Times New Roman" w:eastAsia="Arial" w:hAnsi="Times New Roman" w:cs="Times New Roman"/>
          <w:color w:val="000000"/>
          <w:spacing w:val="-4"/>
        </w:rPr>
        <w:t>Пункт выдачи должен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w:t>
      </w:r>
    </w:p>
    <w:p w:rsidR="00285543" w:rsidRPr="00285543" w:rsidRDefault="00285543" w:rsidP="00285543">
      <w:pPr>
        <w:autoSpaceDE w:val="0"/>
        <w:spacing w:after="0" w:line="240" w:lineRule="auto"/>
        <w:ind w:right="253" w:firstLine="284"/>
        <w:jc w:val="both"/>
        <w:rPr>
          <w:rFonts w:ascii="Times New Roman" w:eastAsia="Arial" w:hAnsi="Times New Roman" w:cs="Times New Roman"/>
          <w:color w:val="000000"/>
          <w:spacing w:val="-4"/>
        </w:rPr>
      </w:pPr>
      <w:r w:rsidRPr="00285543">
        <w:rPr>
          <w:rFonts w:ascii="Times New Roman" w:eastAsia="Arial" w:hAnsi="Times New Roman" w:cs="Times New Roman"/>
          <w:color w:val="000000"/>
          <w:spacing w:val="-4"/>
        </w:rPr>
        <w:t>Пункт выдачи должен быть оборудован пандусами или иными приспособлениями для облегчения передвижения, расширенными дверными проемами, обеспечивающими свободный доступ Получателей на колясках, (СП 59.13330.2020 «Доступность зданий и сооружений для маломобильных групп населения»), а также оснащен дополнительными информационными указателями (табло, стенды) и др. В целях безопасности участки пола на путях движения человека должны быть оснащены тактильно-контрастными предупреждающими указателями.</w:t>
      </w:r>
    </w:p>
    <w:p w:rsidR="00285543" w:rsidRPr="00285543" w:rsidRDefault="00285543" w:rsidP="00285543">
      <w:pPr>
        <w:autoSpaceDE w:val="0"/>
        <w:spacing w:after="0" w:line="240" w:lineRule="auto"/>
        <w:ind w:right="253" w:firstLine="284"/>
        <w:jc w:val="both"/>
        <w:rPr>
          <w:rFonts w:ascii="Times New Roman" w:eastAsia="Arial" w:hAnsi="Times New Roman" w:cs="Times New Roman"/>
          <w:color w:val="000000"/>
          <w:spacing w:val="-4"/>
        </w:rPr>
      </w:pPr>
      <w:r w:rsidRPr="00285543">
        <w:rPr>
          <w:rFonts w:ascii="Times New Roman" w:eastAsia="Arial" w:hAnsi="Times New Roman" w:cs="Times New Roman"/>
          <w:color w:val="000000"/>
          <w:spacing w:val="-4"/>
        </w:rPr>
        <w:t>Пункт выдачи должен быть оборудован камерами видеофиксации, которые будут вести видеозапись приема-передачи товара Получателям, а также телефонными аппаратами для консультации Получателей ТСР.</w:t>
      </w:r>
    </w:p>
    <w:p w:rsidR="00285543" w:rsidRPr="00285543" w:rsidRDefault="00285543" w:rsidP="00285543">
      <w:pPr>
        <w:autoSpaceDE w:val="0"/>
        <w:spacing w:after="0" w:line="240" w:lineRule="auto"/>
        <w:ind w:right="253" w:firstLine="284"/>
        <w:jc w:val="both"/>
        <w:rPr>
          <w:rFonts w:ascii="Times New Roman" w:eastAsia="Arial" w:hAnsi="Times New Roman" w:cs="Times New Roman"/>
          <w:color w:val="000000"/>
          <w:spacing w:val="-4"/>
        </w:rPr>
      </w:pPr>
      <w:r w:rsidRPr="00285543">
        <w:rPr>
          <w:rFonts w:ascii="Times New Roman" w:eastAsia="Arial" w:hAnsi="Times New Roman" w:cs="Times New Roman"/>
          <w:color w:val="000000"/>
          <w:spacing w:val="-4"/>
        </w:rPr>
        <w:t xml:space="preserve">Вход в пункт выдачи должен быть обозначен надписью (например, «Пункт выдачи ТСР»), позволяющей однозначно определить место нахождения указанного пункта. </w:t>
      </w:r>
    </w:p>
    <w:p w:rsidR="00285543" w:rsidRPr="00285543" w:rsidRDefault="00285543" w:rsidP="00285543">
      <w:pPr>
        <w:autoSpaceDE w:val="0"/>
        <w:spacing w:after="0" w:line="240" w:lineRule="auto"/>
        <w:ind w:right="253" w:firstLine="284"/>
        <w:jc w:val="both"/>
        <w:rPr>
          <w:rFonts w:ascii="Times New Roman" w:eastAsia="Arial" w:hAnsi="Times New Roman" w:cs="Times New Roman"/>
          <w:color w:val="000000"/>
          <w:spacing w:val="-4"/>
        </w:rPr>
      </w:pPr>
      <w:r w:rsidRPr="00285543">
        <w:rPr>
          <w:rFonts w:ascii="Times New Roman" w:eastAsia="Arial" w:hAnsi="Times New Roman" w:cs="Times New Roman"/>
          <w:color w:val="000000"/>
          <w:spacing w:val="-4"/>
        </w:rPr>
        <w:t>Пункт выдачи должен иметь туалетную комнату, оборудованную для посещения, в том числе колясочниками, со свободным и бесплатным доступом Получателей.</w:t>
      </w:r>
    </w:p>
    <w:p w:rsidR="00285543" w:rsidRPr="00285543" w:rsidRDefault="00285543" w:rsidP="00285543">
      <w:pPr>
        <w:autoSpaceDE w:val="0"/>
        <w:spacing w:after="0" w:line="240" w:lineRule="auto"/>
        <w:ind w:right="253" w:firstLine="284"/>
        <w:jc w:val="both"/>
        <w:rPr>
          <w:rFonts w:ascii="Times New Roman" w:eastAsia="Arial" w:hAnsi="Times New Roman" w:cs="Times New Roman"/>
          <w:color w:val="000000"/>
          <w:spacing w:val="-4"/>
        </w:rPr>
      </w:pPr>
      <w:r w:rsidRPr="00285543">
        <w:rPr>
          <w:rFonts w:ascii="Times New Roman" w:eastAsia="Arial" w:hAnsi="Times New Roman" w:cs="Times New Roman"/>
          <w:color w:val="000000"/>
          <w:spacing w:val="-4"/>
        </w:rPr>
        <w:t>Поставка Товара Получателям должна производиться в пункте выдачи не менее 5 (пяти) дней в неделю (включая работу в один из выходных дней), не менее 40 (сорока) часов в неделю, при этом время работы должно попадать в интервал с 09:00 до 19:00.</w:t>
      </w:r>
    </w:p>
    <w:p w:rsidR="00285543" w:rsidRPr="00285543" w:rsidRDefault="00285543" w:rsidP="00285543">
      <w:pPr>
        <w:spacing w:after="0" w:line="240" w:lineRule="auto"/>
        <w:ind w:right="253"/>
        <w:jc w:val="center"/>
        <w:rPr>
          <w:rFonts w:ascii="Times New Roman" w:eastAsia="Times New Roman" w:hAnsi="Times New Roman" w:cs="Times New Roman"/>
          <w:b/>
          <w:sz w:val="16"/>
          <w:szCs w:val="16"/>
          <w:lang w:eastAsia="ru-RU"/>
        </w:rPr>
      </w:pPr>
    </w:p>
    <w:p w:rsidR="00285543" w:rsidRPr="00285543" w:rsidRDefault="00285543" w:rsidP="00285543">
      <w:pPr>
        <w:ind w:right="253"/>
        <w:jc w:val="center"/>
        <w:rPr>
          <w:rFonts w:ascii="Times New Roman" w:eastAsia="Times New Roman" w:hAnsi="Times New Roman" w:cs="Times New Roman"/>
          <w:b/>
          <w:szCs w:val="24"/>
          <w:lang w:eastAsia="ru-RU"/>
        </w:rPr>
      </w:pPr>
      <w:r w:rsidRPr="00285543">
        <w:rPr>
          <w:rFonts w:ascii="Times New Roman" w:eastAsia="Times New Roman" w:hAnsi="Times New Roman" w:cs="Times New Roman"/>
          <w:b/>
          <w:szCs w:val="24"/>
          <w:lang w:eastAsia="ru-RU"/>
        </w:rPr>
        <w:t>Календарный план</w:t>
      </w: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3969"/>
        <w:gridCol w:w="7938"/>
        <w:gridCol w:w="1701"/>
      </w:tblGrid>
      <w:tr w:rsidR="00285543" w:rsidRPr="00285543" w:rsidTr="007E3D0F">
        <w:trPr>
          <w:trHeight w:val="481"/>
        </w:trPr>
        <w:tc>
          <w:tcPr>
            <w:tcW w:w="850" w:type="dxa"/>
            <w:vAlign w:val="center"/>
          </w:tcPr>
          <w:p w:rsidR="00285543" w:rsidRPr="00285543" w:rsidRDefault="00285543" w:rsidP="00285543">
            <w:pPr>
              <w:spacing w:after="0" w:line="240" w:lineRule="auto"/>
              <w:ind w:left="-51" w:right="253"/>
              <w:jc w:val="center"/>
              <w:rPr>
                <w:rFonts w:ascii="Times New Roman" w:eastAsia="Andale Sans UI" w:hAnsi="Times New Roman" w:cs="Times New Roman"/>
                <w:b/>
                <w:kern w:val="2"/>
                <w:lang w:eastAsia="fa-IR" w:bidi="fa-IR"/>
              </w:rPr>
            </w:pPr>
            <w:r w:rsidRPr="00285543">
              <w:rPr>
                <w:rFonts w:ascii="Times New Roman" w:eastAsia="Andale Sans UI" w:hAnsi="Times New Roman" w:cs="Times New Roman"/>
                <w:b/>
                <w:kern w:val="2"/>
                <w:lang w:eastAsia="fa-IR" w:bidi="fa-IR"/>
              </w:rPr>
              <w:t xml:space="preserve">№ </w:t>
            </w:r>
            <w:proofErr w:type="spellStart"/>
            <w:r w:rsidRPr="00285543">
              <w:rPr>
                <w:rFonts w:ascii="Times New Roman" w:eastAsia="Andale Sans UI" w:hAnsi="Times New Roman" w:cs="Times New Roman"/>
                <w:b/>
                <w:kern w:val="2"/>
                <w:lang w:eastAsia="fa-IR" w:bidi="fa-IR"/>
              </w:rPr>
              <w:t>п</w:t>
            </w:r>
            <w:proofErr w:type="spellEnd"/>
            <w:r w:rsidRPr="00285543">
              <w:rPr>
                <w:rFonts w:ascii="Times New Roman" w:eastAsia="Andale Sans UI" w:hAnsi="Times New Roman" w:cs="Times New Roman"/>
                <w:b/>
                <w:kern w:val="2"/>
                <w:lang w:eastAsia="fa-IR" w:bidi="fa-IR"/>
              </w:rPr>
              <w:t>/</w:t>
            </w:r>
            <w:proofErr w:type="spellStart"/>
            <w:r w:rsidRPr="00285543">
              <w:rPr>
                <w:rFonts w:ascii="Times New Roman" w:eastAsia="Andale Sans UI" w:hAnsi="Times New Roman" w:cs="Times New Roman"/>
                <w:b/>
                <w:kern w:val="2"/>
                <w:lang w:eastAsia="fa-IR" w:bidi="fa-IR"/>
              </w:rPr>
              <w:t>п</w:t>
            </w:r>
            <w:proofErr w:type="spellEnd"/>
          </w:p>
        </w:tc>
        <w:tc>
          <w:tcPr>
            <w:tcW w:w="3969" w:type="dxa"/>
            <w:vAlign w:val="center"/>
          </w:tcPr>
          <w:p w:rsidR="00285543" w:rsidRPr="00285543" w:rsidRDefault="00285543" w:rsidP="00285543">
            <w:pPr>
              <w:spacing w:after="0" w:line="240" w:lineRule="auto"/>
              <w:ind w:left="-51" w:right="253"/>
              <w:jc w:val="center"/>
              <w:rPr>
                <w:rFonts w:ascii="Times New Roman" w:eastAsia="Andale Sans UI" w:hAnsi="Times New Roman" w:cs="Times New Roman"/>
                <w:b/>
                <w:kern w:val="2"/>
                <w:lang w:eastAsia="fa-IR" w:bidi="fa-IR"/>
              </w:rPr>
            </w:pPr>
            <w:r w:rsidRPr="00285543">
              <w:rPr>
                <w:rFonts w:ascii="Times New Roman" w:eastAsia="Andale Sans UI" w:hAnsi="Times New Roman" w:cs="Times New Roman"/>
                <w:b/>
                <w:kern w:val="2"/>
                <w:lang w:eastAsia="fa-IR" w:bidi="fa-IR"/>
              </w:rPr>
              <w:t>Наименование Товара</w:t>
            </w:r>
          </w:p>
        </w:tc>
        <w:tc>
          <w:tcPr>
            <w:tcW w:w="7938" w:type="dxa"/>
            <w:vAlign w:val="center"/>
          </w:tcPr>
          <w:p w:rsidR="00285543" w:rsidRPr="00285543" w:rsidRDefault="00285543" w:rsidP="00285543">
            <w:pPr>
              <w:spacing w:after="0" w:line="240" w:lineRule="auto"/>
              <w:ind w:left="-51" w:right="253"/>
              <w:jc w:val="center"/>
              <w:rPr>
                <w:rFonts w:ascii="Times New Roman" w:eastAsia="Andale Sans UI" w:hAnsi="Times New Roman" w:cs="Times New Roman"/>
                <w:b/>
                <w:kern w:val="2"/>
                <w:lang w:eastAsia="fa-IR" w:bidi="fa-IR"/>
              </w:rPr>
            </w:pPr>
            <w:r w:rsidRPr="00285543">
              <w:rPr>
                <w:rFonts w:ascii="Times New Roman" w:eastAsia="Andale Sans UI" w:hAnsi="Times New Roman" w:cs="Times New Roman"/>
                <w:b/>
                <w:kern w:val="2"/>
                <w:lang w:eastAsia="fa-IR" w:bidi="fa-IR"/>
              </w:rPr>
              <w:t>Периоды (этапы) поставки</w:t>
            </w:r>
          </w:p>
        </w:tc>
        <w:tc>
          <w:tcPr>
            <w:tcW w:w="1701" w:type="dxa"/>
            <w:vAlign w:val="center"/>
          </w:tcPr>
          <w:p w:rsidR="00285543" w:rsidRPr="00285543" w:rsidRDefault="00285543" w:rsidP="00285543">
            <w:pPr>
              <w:spacing w:after="0" w:line="240" w:lineRule="auto"/>
              <w:ind w:left="-51" w:right="253"/>
              <w:jc w:val="center"/>
              <w:rPr>
                <w:rFonts w:ascii="Times New Roman" w:eastAsia="Andale Sans UI" w:hAnsi="Times New Roman" w:cs="Times New Roman"/>
                <w:b/>
                <w:kern w:val="2"/>
                <w:lang w:eastAsia="fa-IR" w:bidi="fa-IR"/>
              </w:rPr>
            </w:pPr>
            <w:r w:rsidRPr="00285543">
              <w:rPr>
                <w:rFonts w:ascii="Times New Roman" w:eastAsia="Andale Sans UI" w:hAnsi="Times New Roman" w:cs="Times New Roman"/>
                <w:b/>
                <w:kern w:val="2"/>
                <w:lang w:eastAsia="fa-IR" w:bidi="fa-IR"/>
              </w:rPr>
              <w:t>Количество (шт.)</w:t>
            </w:r>
          </w:p>
        </w:tc>
      </w:tr>
      <w:tr w:rsidR="00285543" w:rsidRPr="00285543" w:rsidTr="007E3D0F">
        <w:trPr>
          <w:trHeight w:val="548"/>
        </w:trPr>
        <w:tc>
          <w:tcPr>
            <w:tcW w:w="850" w:type="dxa"/>
            <w:vAlign w:val="center"/>
          </w:tcPr>
          <w:p w:rsidR="00285543" w:rsidRPr="00285543" w:rsidRDefault="00285543" w:rsidP="00285543">
            <w:pPr>
              <w:spacing w:after="0" w:line="240" w:lineRule="auto"/>
              <w:ind w:left="-52" w:right="253"/>
              <w:jc w:val="center"/>
              <w:rPr>
                <w:rFonts w:ascii="Times New Roman" w:eastAsia="Andale Sans UI" w:hAnsi="Times New Roman" w:cs="Times New Roman"/>
                <w:kern w:val="2"/>
                <w:lang w:eastAsia="fa-IR" w:bidi="fa-IR"/>
              </w:rPr>
            </w:pPr>
            <w:r w:rsidRPr="00285543">
              <w:rPr>
                <w:rFonts w:ascii="Times New Roman" w:eastAsia="Andale Sans UI" w:hAnsi="Times New Roman" w:cs="Times New Roman"/>
                <w:kern w:val="2"/>
                <w:lang w:eastAsia="fa-IR" w:bidi="fa-IR"/>
              </w:rPr>
              <w:t>1</w:t>
            </w:r>
          </w:p>
        </w:tc>
        <w:tc>
          <w:tcPr>
            <w:tcW w:w="3969" w:type="dxa"/>
            <w:vAlign w:val="center"/>
          </w:tcPr>
          <w:p w:rsidR="00285543" w:rsidRPr="00285543" w:rsidRDefault="00285543" w:rsidP="00285543">
            <w:pPr>
              <w:suppressLineNumbers/>
              <w:snapToGrid w:val="0"/>
              <w:spacing w:after="0" w:line="240" w:lineRule="auto"/>
              <w:ind w:right="253"/>
              <w:jc w:val="center"/>
              <w:rPr>
                <w:rFonts w:ascii="Times New Roman" w:hAnsi="Times New Roman" w:cs="Times New Roman"/>
                <w:kern w:val="1"/>
              </w:rPr>
            </w:pPr>
            <w:r w:rsidRPr="00285543">
              <w:rPr>
                <w:rFonts w:ascii="Times New Roman" w:hAnsi="Times New Roman" w:cs="Times New Roman"/>
                <w:kern w:val="1"/>
              </w:rPr>
              <w:t>21-01-05</w:t>
            </w:r>
          </w:p>
          <w:p w:rsidR="00285543" w:rsidRPr="00285543" w:rsidRDefault="00285543" w:rsidP="00285543">
            <w:pPr>
              <w:suppressLineNumbers/>
              <w:snapToGrid w:val="0"/>
              <w:spacing w:after="0" w:line="240" w:lineRule="auto"/>
              <w:ind w:right="253"/>
              <w:jc w:val="center"/>
              <w:rPr>
                <w:rFonts w:ascii="Times New Roman" w:hAnsi="Times New Roman" w:cs="Times New Roman"/>
                <w:kern w:val="1"/>
                <w:lang w:eastAsia="ar-SA"/>
              </w:rPr>
            </w:pPr>
            <w:r w:rsidRPr="00285543">
              <w:rPr>
                <w:rFonts w:ascii="Times New Roman" w:hAnsi="Times New Roman" w:cs="Times New Roman"/>
                <w:kern w:val="1"/>
              </w:rPr>
              <w:t>Однокомпонентный дренируемый уроприемник со встроенной плоской пластиной</w:t>
            </w:r>
          </w:p>
        </w:tc>
        <w:tc>
          <w:tcPr>
            <w:tcW w:w="7938" w:type="dxa"/>
            <w:vMerge w:val="restart"/>
            <w:vAlign w:val="center"/>
          </w:tcPr>
          <w:p w:rsidR="00285543" w:rsidRPr="00285543" w:rsidRDefault="00285543" w:rsidP="00285543">
            <w:pPr>
              <w:spacing w:after="0" w:line="240" w:lineRule="auto"/>
              <w:ind w:left="-52" w:right="253"/>
              <w:jc w:val="center"/>
              <w:rPr>
                <w:rFonts w:ascii="Times New Roman" w:eastAsia="Andale Sans UI" w:hAnsi="Times New Roman" w:cs="Times New Roman"/>
                <w:kern w:val="2"/>
                <w:lang w:eastAsia="fa-IR" w:bidi="fa-IR"/>
              </w:rPr>
            </w:pPr>
            <w:r w:rsidRPr="00285543">
              <w:rPr>
                <w:rFonts w:ascii="Times New Roman" w:eastAsia="Andale Sans UI" w:hAnsi="Times New Roman" w:cs="Times New Roman"/>
                <w:kern w:val="2"/>
                <w:lang w:eastAsia="fa-IR" w:bidi="fa-IR"/>
              </w:rPr>
              <w:t>Срок поставки Товара в Ивановскую область - в течение 5 дней со дня заключения Контракта</w:t>
            </w:r>
          </w:p>
        </w:tc>
        <w:tc>
          <w:tcPr>
            <w:tcW w:w="1701" w:type="dxa"/>
            <w:tcBorders>
              <w:top w:val="single" w:sz="4" w:space="0" w:color="auto"/>
              <w:left w:val="single" w:sz="4" w:space="0" w:color="auto"/>
              <w:right w:val="single" w:sz="4" w:space="0" w:color="auto"/>
            </w:tcBorders>
            <w:shd w:val="clear" w:color="auto" w:fill="auto"/>
            <w:vAlign w:val="center"/>
          </w:tcPr>
          <w:p w:rsidR="00285543" w:rsidRPr="00285543" w:rsidRDefault="00285543" w:rsidP="00285543">
            <w:pPr>
              <w:spacing w:after="0" w:line="240" w:lineRule="auto"/>
              <w:ind w:left="-52" w:right="253"/>
              <w:jc w:val="center"/>
              <w:rPr>
                <w:rFonts w:ascii="Times New Roman" w:eastAsia="Andale Sans UI" w:hAnsi="Times New Roman" w:cs="Times New Roman"/>
                <w:kern w:val="2"/>
                <w:lang w:eastAsia="fa-IR" w:bidi="fa-IR"/>
              </w:rPr>
            </w:pPr>
            <w:r w:rsidRPr="00285543">
              <w:rPr>
                <w:rFonts w:ascii="Times New Roman" w:eastAsia="Andale Sans UI" w:hAnsi="Times New Roman" w:cs="Times New Roman"/>
                <w:kern w:val="2"/>
                <w:lang w:eastAsia="fa-IR" w:bidi="fa-IR"/>
              </w:rPr>
              <w:t>10 000</w:t>
            </w:r>
          </w:p>
        </w:tc>
      </w:tr>
      <w:tr w:rsidR="00285543" w:rsidRPr="00285543" w:rsidTr="007E3D0F">
        <w:trPr>
          <w:trHeight w:val="273"/>
        </w:trPr>
        <w:tc>
          <w:tcPr>
            <w:tcW w:w="850" w:type="dxa"/>
            <w:vAlign w:val="center"/>
          </w:tcPr>
          <w:p w:rsidR="00285543" w:rsidRPr="00285543" w:rsidRDefault="00285543" w:rsidP="00285543">
            <w:pPr>
              <w:spacing w:after="0" w:line="240" w:lineRule="auto"/>
              <w:ind w:left="-52" w:right="253"/>
              <w:jc w:val="center"/>
              <w:rPr>
                <w:rFonts w:ascii="Times New Roman" w:eastAsia="Andale Sans UI" w:hAnsi="Times New Roman" w:cs="Times New Roman"/>
                <w:kern w:val="2"/>
                <w:lang w:eastAsia="fa-IR" w:bidi="fa-IR"/>
              </w:rPr>
            </w:pPr>
            <w:r w:rsidRPr="00285543">
              <w:rPr>
                <w:rFonts w:ascii="Times New Roman" w:eastAsia="Andale Sans UI" w:hAnsi="Times New Roman" w:cs="Times New Roman"/>
                <w:kern w:val="2"/>
                <w:lang w:eastAsia="fa-IR" w:bidi="fa-IR"/>
              </w:rPr>
              <w:t>2</w:t>
            </w:r>
          </w:p>
        </w:tc>
        <w:tc>
          <w:tcPr>
            <w:tcW w:w="3969" w:type="dxa"/>
            <w:vAlign w:val="center"/>
          </w:tcPr>
          <w:p w:rsidR="00285543" w:rsidRPr="00285543" w:rsidRDefault="00285543" w:rsidP="00285543">
            <w:pPr>
              <w:autoSpaceDE w:val="0"/>
              <w:autoSpaceDN w:val="0"/>
              <w:adjustRightInd w:val="0"/>
              <w:spacing w:after="0" w:line="240" w:lineRule="auto"/>
              <w:ind w:right="253"/>
              <w:jc w:val="center"/>
              <w:rPr>
                <w:rFonts w:ascii="Times New Roman" w:hAnsi="Times New Roman" w:cs="Times New Roman"/>
              </w:rPr>
            </w:pPr>
            <w:r w:rsidRPr="00285543">
              <w:rPr>
                <w:rFonts w:ascii="Times New Roman" w:hAnsi="Times New Roman" w:cs="Times New Roman"/>
                <w:kern w:val="1"/>
              </w:rPr>
              <w:t>21-01-44</w:t>
            </w:r>
          </w:p>
          <w:p w:rsidR="00285543" w:rsidRPr="00285543" w:rsidRDefault="00285543" w:rsidP="00285543">
            <w:pPr>
              <w:autoSpaceDE w:val="0"/>
              <w:autoSpaceDN w:val="0"/>
              <w:adjustRightInd w:val="0"/>
              <w:spacing w:after="0" w:line="240" w:lineRule="auto"/>
              <w:ind w:right="253"/>
              <w:jc w:val="center"/>
              <w:rPr>
                <w:rFonts w:ascii="Times New Roman" w:hAnsi="Times New Roman" w:cs="Times New Roman"/>
                <w:kern w:val="1"/>
              </w:rPr>
            </w:pPr>
            <w:r w:rsidRPr="00285543">
              <w:rPr>
                <w:rFonts w:ascii="Times New Roman" w:hAnsi="Times New Roman" w:cs="Times New Roman"/>
              </w:rPr>
              <w:t>Однокомпонентный дренируемый уроприемник для детей (педиатрический) со встроенной плоской пластиной</w:t>
            </w:r>
          </w:p>
        </w:tc>
        <w:tc>
          <w:tcPr>
            <w:tcW w:w="7938" w:type="dxa"/>
            <w:vMerge/>
            <w:vAlign w:val="center"/>
          </w:tcPr>
          <w:p w:rsidR="00285543" w:rsidRPr="00285543" w:rsidRDefault="00285543" w:rsidP="00285543">
            <w:pPr>
              <w:spacing w:after="0" w:line="240" w:lineRule="auto"/>
              <w:ind w:left="-52" w:right="253"/>
              <w:jc w:val="center"/>
              <w:rPr>
                <w:rFonts w:ascii="Times New Roman" w:eastAsia="Andale Sans UI" w:hAnsi="Times New Roman" w:cs="Times New Roman"/>
                <w:kern w:val="2"/>
                <w:lang w:eastAsia="fa-IR" w:bidi="fa-IR"/>
              </w:rPr>
            </w:pPr>
          </w:p>
        </w:tc>
        <w:tc>
          <w:tcPr>
            <w:tcW w:w="1701" w:type="dxa"/>
            <w:tcBorders>
              <w:top w:val="single" w:sz="4" w:space="0" w:color="auto"/>
              <w:left w:val="single" w:sz="4" w:space="0" w:color="auto"/>
              <w:right w:val="single" w:sz="4" w:space="0" w:color="auto"/>
            </w:tcBorders>
            <w:shd w:val="clear" w:color="auto" w:fill="auto"/>
            <w:vAlign w:val="center"/>
          </w:tcPr>
          <w:p w:rsidR="00285543" w:rsidRPr="00285543" w:rsidRDefault="00285543" w:rsidP="00285543">
            <w:pPr>
              <w:spacing w:after="0" w:line="240" w:lineRule="auto"/>
              <w:ind w:left="-52" w:right="253"/>
              <w:jc w:val="center"/>
              <w:rPr>
                <w:rFonts w:ascii="Times New Roman" w:eastAsia="Andale Sans UI" w:hAnsi="Times New Roman" w:cs="Times New Roman"/>
                <w:kern w:val="2"/>
                <w:lang w:eastAsia="fa-IR" w:bidi="fa-IR"/>
              </w:rPr>
            </w:pPr>
            <w:r w:rsidRPr="00285543">
              <w:rPr>
                <w:rFonts w:ascii="Times New Roman" w:eastAsia="Andale Sans UI" w:hAnsi="Times New Roman" w:cs="Times New Roman"/>
                <w:kern w:val="2"/>
                <w:lang w:eastAsia="fa-IR" w:bidi="fa-IR"/>
              </w:rPr>
              <w:t>180</w:t>
            </w:r>
          </w:p>
        </w:tc>
      </w:tr>
      <w:tr w:rsidR="00285543" w:rsidRPr="00285543" w:rsidTr="007E3D0F">
        <w:trPr>
          <w:trHeight w:val="284"/>
        </w:trPr>
        <w:tc>
          <w:tcPr>
            <w:tcW w:w="12757" w:type="dxa"/>
            <w:gridSpan w:val="3"/>
          </w:tcPr>
          <w:p w:rsidR="00285543" w:rsidRPr="00285543" w:rsidRDefault="00285543" w:rsidP="00285543">
            <w:pPr>
              <w:spacing w:after="0" w:line="240" w:lineRule="auto"/>
              <w:ind w:left="-52" w:right="253"/>
              <w:jc w:val="right"/>
              <w:rPr>
                <w:rFonts w:ascii="Times New Roman" w:eastAsia="Andale Sans UI" w:hAnsi="Times New Roman" w:cs="Times New Roman"/>
                <w:kern w:val="2"/>
                <w:lang w:eastAsia="fa-IR" w:bidi="fa-IR"/>
              </w:rPr>
            </w:pPr>
            <w:r w:rsidRPr="00285543">
              <w:rPr>
                <w:rFonts w:ascii="Times New Roman" w:eastAsia="Andale Sans UI" w:hAnsi="Times New Roman" w:cs="Times New Roman"/>
                <w:kern w:val="2"/>
                <w:lang w:eastAsia="fa-IR" w:bidi="fa-IR"/>
              </w:rPr>
              <w:t>ИТОГО:</w:t>
            </w:r>
          </w:p>
        </w:tc>
        <w:tc>
          <w:tcPr>
            <w:tcW w:w="1701" w:type="dxa"/>
          </w:tcPr>
          <w:p w:rsidR="00285543" w:rsidRPr="00285543" w:rsidRDefault="00285543" w:rsidP="00285543">
            <w:pPr>
              <w:spacing w:after="0" w:line="240" w:lineRule="auto"/>
              <w:ind w:left="-52" w:right="253"/>
              <w:jc w:val="center"/>
              <w:rPr>
                <w:rFonts w:ascii="Times New Roman" w:eastAsia="Andale Sans UI" w:hAnsi="Times New Roman" w:cs="Times New Roman"/>
                <w:kern w:val="2"/>
                <w:lang w:eastAsia="fa-IR" w:bidi="fa-IR"/>
              </w:rPr>
            </w:pPr>
            <w:r w:rsidRPr="00285543">
              <w:rPr>
                <w:rFonts w:ascii="Times New Roman" w:eastAsia="Andale Sans UI" w:hAnsi="Times New Roman" w:cs="Times New Roman"/>
                <w:kern w:val="2"/>
                <w:lang w:eastAsia="fa-IR" w:bidi="fa-IR"/>
              </w:rPr>
              <w:t>10 180</w:t>
            </w:r>
          </w:p>
        </w:tc>
      </w:tr>
    </w:tbl>
    <w:p w:rsidR="00427BAC" w:rsidRPr="00846397" w:rsidRDefault="00427BAC" w:rsidP="00846397">
      <w:pPr>
        <w:spacing w:after="0" w:line="240" w:lineRule="auto"/>
        <w:rPr>
          <w:rFonts w:ascii="Times New Roman" w:eastAsia="Calibri" w:hAnsi="Times New Roman" w:cs="Times New Roman"/>
          <w:b/>
          <w:sz w:val="16"/>
          <w:szCs w:val="16"/>
        </w:rPr>
      </w:pPr>
    </w:p>
    <w:p w:rsidR="00427BAC" w:rsidRDefault="002A6073" w:rsidP="00846397">
      <w:pPr>
        <w:tabs>
          <w:tab w:val="left" w:pos="6600"/>
        </w:tabs>
        <w:spacing w:after="0" w:line="240" w:lineRule="auto"/>
        <w:ind w:firstLine="567"/>
        <w:jc w:val="both"/>
        <w:rPr>
          <w:rFonts w:ascii="Times New Roman" w:eastAsia="Arial" w:hAnsi="Times New Roman" w:cs="Times New Roman"/>
          <w:color w:val="000000"/>
          <w:spacing w:val="-4"/>
          <w:szCs w:val="20"/>
          <w:lang w:eastAsia="zh-CN"/>
        </w:rPr>
      </w:pPr>
      <w:r>
        <w:rPr>
          <w:rFonts w:ascii="Times New Roman" w:eastAsia="Arial" w:hAnsi="Times New Roman" w:cs="Times New Roman"/>
          <w:color w:val="000000"/>
          <w:spacing w:val="-4"/>
          <w:szCs w:val="20"/>
          <w:lang w:eastAsia="zh-CN"/>
        </w:rPr>
        <w:t xml:space="preserve">Использование </w:t>
      </w:r>
      <w:r w:rsidR="00C204ED">
        <w:rPr>
          <w:rFonts w:ascii="Times New Roman" w:eastAsia="Arial" w:hAnsi="Times New Roman" w:cs="Times New Roman"/>
          <w:color w:val="000000"/>
          <w:spacing w:val="-4"/>
          <w:szCs w:val="20"/>
          <w:lang w:eastAsia="zh-CN"/>
        </w:rPr>
        <w:t>з</w:t>
      </w:r>
      <w:r>
        <w:rPr>
          <w:rFonts w:ascii="Times New Roman" w:eastAsia="Arial" w:hAnsi="Times New Roman" w:cs="Times New Roman"/>
          <w:color w:val="000000"/>
          <w:spacing w:val="-4"/>
          <w:szCs w:val="20"/>
          <w:lang w:eastAsia="zh-CN"/>
        </w:rPr>
        <w:t xml:space="preserve">аказчиком при описании объекта закупки показателей, не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а также не использование </w:t>
      </w:r>
      <w:r w:rsidR="00C204ED">
        <w:rPr>
          <w:rFonts w:ascii="Times New Roman" w:eastAsia="Arial" w:hAnsi="Times New Roman" w:cs="Times New Roman"/>
          <w:color w:val="000000"/>
          <w:spacing w:val="-4"/>
          <w:szCs w:val="20"/>
          <w:lang w:eastAsia="zh-CN"/>
        </w:rPr>
        <w:t>з</w:t>
      </w:r>
      <w:r>
        <w:rPr>
          <w:rFonts w:ascii="Times New Roman" w:eastAsia="Arial" w:hAnsi="Times New Roman" w:cs="Times New Roman"/>
          <w:color w:val="000000"/>
          <w:spacing w:val="-4"/>
          <w:szCs w:val="20"/>
          <w:lang w:eastAsia="zh-CN"/>
        </w:rPr>
        <w:t xml:space="preserve">аказчиком при описании объекта закупки показателей,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является необходимостью, обусловленной характером закупаемого товара (работ, услуг), потребностями </w:t>
      </w:r>
      <w:r w:rsidR="00C204ED">
        <w:rPr>
          <w:rFonts w:ascii="Times New Roman" w:eastAsia="Arial" w:hAnsi="Times New Roman" w:cs="Times New Roman"/>
          <w:color w:val="000000"/>
          <w:spacing w:val="-4"/>
          <w:szCs w:val="20"/>
          <w:lang w:eastAsia="zh-CN"/>
        </w:rPr>
        <w:t>з</w:t>
      </w:r>
      <w:r>
        <w:rPr>
          <w:rFonts w:ascii="Times New Roman" w:eastAsia="Arial" w:hAnsi="Times New Roman" w:cs="Times New Roman"/>
          <w:color w:val="000000"/>
          <w:spacing w:val="-4"/>
          <w:szCs w:val="20"/>
          <w:lang w:eastAsia="zh-CN"/>
        </w:rPr>
        <w:t xml:space="preserve">аказчика и обычаями делового оборота. </w:t>
      </w:r>
      <w:r>
        <w:rPr>
          <w:rFonts w:ascii="Times New Roman" w:eastAsia="Arial" w:hAnsi="Times New Roman" w:cs="Times New Roman"/>
          <w:i/>
          <w:color w:val="000000"/>
          <w:spacing w:val="-4"/>
          <w:szCs w:val="20"/>
          <w:lang w:eastAsia="zh-CN"/>
        </w:rPr>
        <w:t xml:space="preserve">(в случае использования и/или не использования </w:t>
      </w:r>
      <w:r w:rsidR="00C204ED">
        <w:rPr>
          <w:rFonts w:ascii="Times New Roman" w:eastAsia="Arial" w:hAnsi="Times New Roman" w:cs="Times New Roman"/>
          <w:i/>
          <w:color w:val="000000"/>
          <w:spacing w:val="-4"/>
          <w:szCs w:val="20"/>
          <w:lang w:eastAsia="zh-CN"/>
        </w:rPr>
        <w:t>з</w:t>
      </w:r>
      <w:r>
        <w:rPr>
          <w:rFonts w:ascii="Times New Roman" w:eastAsia="Arial" w:hAnsi="Times New Roman" w:cs="Times New Roman"/>
          <w:i/>
          <w:color w:val="000000"/>
          <w:spacing w:val="-4"/>
          <w:szCs w:val="20"/>
          <w:lang w:eastAsia="zh-CN"/>
        </w:rPr>
        <w:t>аказчиком таких показателей).</w:t>
      </w:r>
    </w:p>
    <w:p w:rsidR="00427BAC" w:rsidRDefault="002A6073">
      <w:pPr>
        <w:ind w:firstLine="567"/>
        <w:jc w:val="both"/>
        <w:rPr>
          <w:rFonts w:ascii="Times New Roman" w:eastAsia="Arial" w:hAnsi="Times New Roman" w:cs="Times New Roman"/>
          <w:color w:val="000000"/>
          <w:spacing w:val="-4"/>
          <w:szCs w:val="20"/>
          <w:lang w:eastAsia="zh-CN"/>
        </w:rPr>
      </w:pPr>
      <w:r>
        <w:rPr>
          <w:rFonts w:ascii="Times New Roman" w:eastAsia="Arial" w:hAnsi="Times New Roman" w:cs="Times New Roman"/>
          <w:color w:val="000000"/>
          <w:spacing w:val="-4"/>
          <w:lang w:eastAsia="zh-CN"/>
        </w:rPr>
        <w:t>После проведения закупки</w:t>
      </w:r>
      <w:r>
        <w:rPr>
          <w:rFonts w:ascii="Times New Roman" w:hAnsi="Times New Roman" w:cs="Times New Roman"/>
          <w:color w:val="000000"/>
          <w:lang w:eastAsia="zh-CN"/>
        </w:rPr>
        <w:t xml:space="preserve"> </w:t>
      </w:r>
      <w:r>
        <w:rPr>
          <w:rFonts w:ascii="Times New Roman" w:eastAsia="Arial" w:hAnsi="Times New Roman" w:cs="Times New Roman"/>
          <w:color w:val="000000"/>
          <w:spacing w:val="-4"/>
          <w:lang w:eastAsia="zh-CN"/>
        </w:rPr>
        <w:t>цена за единицу товара определяется путем снижения начальной</w:t>
      </w:r>
      <w:r>
        <w:rPr>
          <w:rFonts w:ascii="Times New Roman" w:eastAsia="Arial" w:hAnsi="Times New Roman" w:cs="Times New Roman"/>
          <w:color w:val="000000"/>
          <w:spacing w:val="-4"/>
          <w:szCs w:val="20"/>
          <w:lang w:eastAsia="zh-CN"/>
        </w:rPr>
        <w:t xml:space="preserve"> (максимальной) цены за единицу товара пропорционально снижению начальной (максимальной) цены контракта.</w:t>
      </w:r>
    </w:p>
    <w:sectPr w:rsidR="00427BAC" w:rsidSect="006C4416">
      <w:footerReference w:type="default" r:id="rId8"/>
      <w:pgSz w:w="16838" w:h="11905" w:orient="landscape"/>
      <w:pgMar w:top="567" w:right="567" w:bottom="567" w:left="1134"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BAC" w:rsidRDefault="002A6073">
      <w:pPr>
        <w:spacing w:after="0" w:line="240" w:lineRule="auto"/>
      </w:pPr>
      <w:r>
        <w:separator/>
      </w:r>
    </w:p>
  </w:endnote>
  <w:endnote w:type="continuationSeparator" w:id="1">
    <w:p w:rsidR="00427BAC" w:rsidRDefault="002A60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ndale Sans UI">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930969"/>
      <w:docPartObj>
        <w:docPartGallery w:val="Page Numbers (Bottom of Page)"/>
        <w:docPartUnique/>
      </w:docPartObj>
    </w:sdtPr>
    <w:sdtContent>
      <w:p w:rsidR="00427BAC" w:rsidRDefault="00946430" w:rsidP="00906689">
        <w:pPr>
          <w:pStyle w:val="af1"/>
          <w:jc w:val="center"/>
        </w:pPr>
        <w:r>
          <w:fldChar w:fldCharType="begin"/>
        </w:r>
        <w:r w:rsidR="002A6073">
          <w:instrText>PAGE   \* MERGEFORMAT</w:instrText>
        </w:r>
        <w:r>
          <w:fldChar w:fldCharType="separate"/>
        </w:r>
        <w:r w:rsidR="00CD564E">
          <w:rPr>
            <w:noProof/>
          </w:rPr>
          <w:t>2</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BAC" w:rsidRDefault="002A6073">
      <w:pPr>
        <w:spacing w:after="0" w:line="240" w:lineRule="auto"/>
      </w:pPr>
      <w:r>
        <w:separator/>
      </w:r>
    </w:p>
  </w:footnote>
  <w:footnote w:type="continuationSeparator" w:id="1">
    <w:p w:rsidR="00427BAC" w:rsidRDefault="002A6073">
      <w:pPr>
        <w:spacing w:after="0" w:line="240" w:lineRule="auto"/>
      </w:pPr>
      <w:r>
        <w:continuationSeparator/>
      </w:r>
    </w:p>
  </w:footnote>
  <w:footnote w:id="2">
    <w:p w:rsidR="00E07112" w:rsidRPr="00285543" w:rsidRDefault="00E07112" w:rsidP="00CD564E">
      <w:pPr>
        <w:autoSpaceDE w:val="0"/>
        <w:autoSpaceDN w:val="0"/>
        <w:adjustRightInd w:val="0"/>
        <w:spacing w:after="0" w:line="240" w:lineRule="auto"/>
        <w:jc w:val="both"/>
        <w:rPr>
          <w:rFonts w:ascii="Times New Roman" w:hAnsi="Times New Roman" w:cs="Times New Roman"/>
          <w:sz w:val="16"/>
          <w:szCs w:val="16"/>
        </w:rPr>
      </w:pPr>
      <w:r w:rsidRPr="00285543">
        <w:rPr>
          <w:rStyle w:val="ac"/>
          <w:rFonts w:ascii="Times New Roman" w:hAnsi="Times New Roman" w:cs="Times New Roman"/>
          <w:sz w:val="16"/>
          <w:szCs w:val="16"/>
        </w:rPr>
        <w:footnoteRef/>
      </w:r>
      <w:r w:rsidRPr="00285543">
        <w:rPr>
          <w:rFonts w:ascii="Times New Roman" w:hAnsi="Times New Roman" w:cs="Times New Roman"/>
          <w:sz w:val="16"/>
          <w:szCs w:val="16"/>
        </w:rPr>
        <w:t>Закупка включает наименования товара, определенного на основании Приказа Министерства труда и социальной защиты Российской Федерации от 13.02.2018 г. №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 а именно: 21-01-05 Однокомпонентный дренируемый уроприемник со встроенной плоской пластиной, 21-01-44 Однокомпонентный дренируемый уроприемник для детей (педиатрический) со встроенной плоской пластиной</w:t>
      </w:r>
    </w:p>
  </w:footnote>
  <w:footnote w:id="3">
    <w:p w:rsidR="00E07112" w:rsidRDefault="00E07112" w:rsidP="00CD564E">
      <w:pPr>
        <w:pStyle w:val="aa"/>
        <w:jc w:val="both"/>
        <w:rPr>
          <w:sz w:val="16"/>
          <w:szCs w:val="16"/>
        </w:rPr>
      </w:pPr>
      <w:r w:rsidRPr="00285543">
        <w:rPr>
          <w:rStyle w:val="ac"/>
          <w:rFonts w:ascii="Times New Roman" w:hAnsi="Times New Roman" w:cs="Times New Roman"/>
          <w:sz w:val="16"/>
          <w:szCs w:val="16"/>
        </w:rPr>
        <w:footnoteRef/>
      </w:r>
      <w:r w:rsidRPr="00285543">
        <w:rPr>
          <w:rFonts w:ascii="Times New Roman" w:hAnsi="Times New Roman" w:cs="Times New Roman"/>
          <w:sz w:val="16"/>
          <w:szCs w:val="16"/>
        </w:rPr>
        <w:t xml:space="preserve"> В техническом задании используются требования к объекту закупки на основании пунктов 1,2 ч.1 ст.33 44-ФЗ, связанные с потребностью Заказчика по обеспечению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150191"/>
    <w:multiLevelType w:val="hybridMultilevel"/>
    <w:tmpl w:val="A4FCC0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427BAC"/>
    <w:rsid w:val="000C2CD0"/>
    <w:rsid w:val="00210656"/>
    <w:rsid w:val="00285543"/>
    <w:rsid w:val="002A6073"/>
    <w:rsid w:val="00305898"/>
    <w:rsid w:val="00427BAC"/>
    <w:rsid w:val="006C4416"/>
    <w:rsid w:val="00776D88"/>
    <w:rsid w:val="00791A93"/>
    <w:rsid w:val="00846397"/>
    <w:rsid w:val="008F7673"/>
    <w:rsid w:val="00906689"/>
    <w:rsid w:val="00946430"/>
    <w:rsid w:val="009C7445"/>
    <w:rsid w:val="00A9496D"/>
    <w:rsid w:val="00A9571C"/>
    <w:rsid w:val="00B20072"/>
    <w:rsid w:val="00C204ED"/>
    <w:rsid w:val="00C22AA4"/>
    <w:rsid w:val="00CD564E"/>
    <w:rsid w:val="00D16417"/>
    <w:rsid w:val="00D737AA"/>
    <w:rsid w:val="00E071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4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16417"/>
    <w:rPr>
      <w:sz w:val="16"/>
      <w:szCs w:val="16"/>
    </w:rPr>
  </w:style>
  <w:style w:type="paragraph" w:styleId="a4">
    <w:name w:val="annotation text"/>
    <w:basedOn w:val="a"/>
    <w:link w:val="a5"/>
    <w:uiPriority w:val="99"/>
    <w:semiHidden/>
    <w:unhideWhenUsed/>
    <w:rsid w:val="00D16417"/>
    <w:pPr>
      <w:spacing w:line="240" w:lineRule="auto"/>
    </w:pPr>
    <w:rPr>
      <w:sz w:val="20"/>
      <w:szCs w:val="20"/>
    </w:rPr>
  </w:style>
  <w:style w:type="character" w:customStyle="1" w:styleId="a5">
    <w:name w:val="Текст примечания Знак"/>
    <w:basedOn w:val="a0"/>
    <w:link w:val="a4"/>
    <w:uiPriority w:val="99"/>
    <w:semiHidden/>
    <w:rsid w:val="00D16417"/>
    <w:rPr>
      <w:sz w:val="20"/>
      <w:szCs w:val="20"/>
    </w:rPr>
  </w:style>
  <w:style w:type="paragraph" w:styleId="a6">
    <w:name w:val="annotation subject"/>
    <w:basedOn w:val="a4"/>
    <w:next w:val="a4"/>
    <w:link w:val="a7"/>
    <w:uiPriority w:val="99"/>
    <w:semiHidden/>
    <w:unhideWhenUsed/>
    <w:rsid w:val="00D16417"/>
    <w:rPr>
      <w:b/>
      <w:bCs/>
    </w:rPr>
  </w:style>
  <w:style w:type="character" w:customStyle="1" w:styleId="a7">
    <w:name w:val="Тема примечания Знак"/>
    <w:basedOn w:val="a5"/>
    <w:link w:val="a6"/>
    <w:uiPriority w:val="99"/>
    <w:semiHidden/>
    <w:rsid w:val="00D16417"/>
    <w:rPr>
      <w:b/>
      <w:bCs/>
      <w:sz w:val="20"/>
      <w:szCs w:val="20"/>
    </w:rPr>
  </w:style>
  <w:style w:type="paragraph" w:styleId="a8">
    <w:name w:val="Balloon Text"/>
    <w:basedOn w:val="a"/>
    <w:link w:val="a9"/>
    <w:uiPriority w:val="99"/>
    <w:semiHidden/>
    <w:unhideWhenUsed/>
    <w:rsid w:val="00D1641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16417"/>
    <w:rPr>
      <w:rFonts w:ascii="Segoe UI" w:hAnsi="Segoe UI" w:cs="Segoe UI"/>
      <w:sz w:val="18"/>
      <w:szCs w:val="18"/>
    </w:rPr>
  </w:style>
  <w:style w:type="paragraph" w:customStyle="1" w:styleId="Standard">
    <w:name w:val="Standard"/>
    <w:rsid w:val="00D16417"/>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Знак"/>
    <w:basedOn w:val="a"/>
    <w:link w:val="ab"/>
    <w:uiPriority w:val="99"/>
    <w:unhideWhenUsed/>
    <w:qFormat/>
    <w:rsid w:val="00D16417"/>
    <w:pPr>
      <w:widowControl w:val="0"/>
      <w:suppressAutoHyphens/>
      <w:autoSpaceDN w:val="0"/>
      <w:spacing w:after="0" w:line="240" w:lineRule="auto"/>
      <w:textAlignment w:val="baseline"/>
    </w:pPr>
    <w:rPr>
      <w:rFonts w:ascii="Arial" w:eastAsia="Arial Unicode MS" w:hAnsi="Arial" w:cs="Tahoma"/>
      <w:kern w:val="3"/>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a"/>
    <w:uiPriority w:val="99"/>
    <w:rsid w:val="00D16417"/>
    <w:rPr>
      <w:rFonts w:ascii="Arial" w:eastAsia="Arial Unicode MS" w:hAnsi="Arial" w:cs="Tahoma"/>
      <w:kern w:val="3"/>
      <w:sz w:val="20"/>
      <w:szCs w:val="20"/>
      <w:lang w:eastAsia="ru-RU"/>
    </w:rPr>
  </w:style>
  <w:style w:type="character" w:styleId="ac">
    <w:name w:val="footnote reference"/>
    <w:aliases w:val="Ссылка на сноску 45"/>
    <w:basedOn w:val="a0"/>
    <w:link w:val="2"/>
    <w:uiPriority w:val="99"/>
    <w:unhideWhenUsed/>
    <w:rsid w:val="00D16417"/>
    <w:rPr>
      <w:vertAlign w:val="superscript"/>
    </w:rPr>
  </w:style>
  <w:style w:type="paragraph" w:styleId="ad">
    <w:name w:val="Title"/>
    <w:basedOn w:val="a"/>
    <w:link w:val="ae"/>
    <w:qFormat/>
    <w:rsid w:val="00D16417"/>
    <w:pPr>
      <w:spacing w:after="0" w:line="240" w:lineRule="auto"/>
      <w:jc w:val="center"/>
    </w:pPr>
    <w:rPr>
      <w:rFonts w:ascii="Times New Roman" w:eastAsia="Times New Roman" w:hAnsi="Times New Roman" w:cs="Times New Roman"/>
      <w:b/>
      <w:sz w:val="26"/>
      <w:szCs w:val="20"/>
      <w:lang w:eastAsia="ru-RU"/>
    </w:rPr>
  </w:style>
  <w:style w:type="character" w:customStyle="1" w:styleId="ae">
    <w:name w:val="Название Знак"/>
    <w:basedOn w:val="a0"/>
    <w:link w:val="ad"/>
    <w:rsid w:val="00D16417"/>
    <w:rPr>
      <w:rFonts w:ascii="Times New Roman" w:eastAsia="Times New Roman" w:hAnsi="Times New Roman" w:cs="Times New Roman"/>
      <w:b/>
      <w:sz w:val="26"/>
      <w:szCs w:val="20"/>
      <w:lang w:eastAsia="ru-RU"/>
    </w:rPr>
  </w:style>
  <w:style w:type="paragraph" w:styleId="af">
    <w:name w:val="header"/>
    <w:basedOn w:val="a"/>
    <w:link w:val="af0"/>
    <w:uiPriority w:val="99"/>
    <w:unhideWhenUsed/>
    <w:rsid w:val="00D1641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16417"/>
  </w:style>
  <w:style w:type="paragraph" w:styleId="af1">
    <w:name w:val="footer"/>
    <w:basedOn w:val="a"/>
    <w:link w:val="af2"/>
    <w:uiPriority w:val="99"/>
    <w:unhideWhenUsed/>
    <w:rsid w:val="00D1641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16417"/>
  </w:style>
  <w:style w:type="table" w:customStyle="1" w:styleId="1">
    <w:name w:val="Сетка таблицы1"/>
    <w:basedOn w:val="a1"/>
    <w:next w:val="af3"/>
    <w:uiPriority w:val="39"/>
    <w:rsid w:val="00D164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39"/>
    <w:rsid w:val="00D164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Знак сноски2"/>
    <w:link w:val="ac"/>
    <w:uiPriority w:val="99"/>
    <w:rsid w:val="00D16417"/>
    <w:pPr>
      <w:spacing w:line="264" w:lineRule="auto"/>
    </w:pPr>
    <w:rPr>
      <w:vertAlign w:val="superscript"/>
    </w:rPr>
  </w:style>
  <w:style w:type="character" w:styleId="af4">
    <w:name w:val="Hyperlink"/>
    <w:basedOn w:val="a0"/>
    <w:uiPriority w:val="99"/>
    <w:semiHidden/>
    <w:unhideWhenUsed/>
    <w:rsid w:val="00A9496D"/>
    <w:rPr>
      <w:color w:val="0000FF"/>
      <w:u w:val="single"/>
    </w:rPr>
  </w:style>
  <w:style w:type="paragraph" w:styleId="3">
    <w:name w:val="Body Text 3"/>
    <w:basedOn w:val="a"/>
    <w:link w:val="30"/>
    <w:rsid w:val="00E07112"/>
    <w:pPr>
      <w:suppressAutoHyphens/>
      <w:autoSpaceDN w:val="0"/>
      <w:spacing w:after="0" w:line="360" w:lineRule="auto"/>
      <w:jc w:val="both"/>
      <w:textAlignment w:val="baseline"/>
    </w:pPr>
    <w:rPr>
      <w:rFonts w:ascii="Times New Roman" w:eastAsia="Times New Roman" w:hAnsi="Times New Roman" w:cs="Times New Roman"/>
      <w:kern w:val="3"/>
      <w:sz w:val="32"/>
      <w:szCs w:val="24"/>
      <w:lang w:eastAsia="ru-RU"/>
    </w:rPr>
  </w:style>
  <w:style w:type="character" w:customStyle="1" w:styleId="30">
    <w:name w:val="Основной текст 3 Знак"/>
    <w:basedOn w:val="a0"/>
    <w:link w:val="3"/>
    <w:rsid w:val="00E07112"/>
    <w:rPr>
      <w:rFonts w:ascii="Times New Roman" w:eastAsia="Times New Roman" w:hAnsi="Times New Roman" w:cs="Times New Roman"/>
      <w:kern w:val="3"/>
      <w:sz w:val="32"/>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D040CD-9507-4051-AEBA-F3EE496AA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1319</Words>
  <Characters>7524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Лебедева Ольга Александровна</dc:creator>
  <cp:keywords/>
  <dc:description/>
  <cp:lastModifiedBy>047StarchikovaSO</cp:lastModifiedBy>
  <cp:revision>55</cp:revision>
  <dcterms:created xsi:type="dcterms:W3CDTF">2021-10-08T12:01:00Z</dcterms:created>
  <dcterms:modified xsi:type="dcterms:W3CDTF">2024-02-27T10:59:00Z</dcterms:modified>
</cp:coreProperties>
</file>