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D65F2" w14:textId="0522B394" w:rsidR="00C37981" w:rsidRPr="00C37981" w:rsidRDefault="00C37981" w:rsidP="00C37981">
      <w:pPr>
        <w:jc w:val="right"/>
      </w:pPr>
      <w:bookmarkStart w:id="0" w:name="_Toc447719632"/>
      <w:r>
        <w:rPr>
          <w:kern w:val="28"/>
        </w:rPr>
        <w:t>Приложение №1 к извещению</w:t>
      </w:r>
    </w:p>
    <w:p w14:paraId="7A16EC18" w14:textId="77777777" w:rsidR="00C37981" w:rsidRPr="00C37981" w:rsidRDefault="00C37981" w:rsidP="00C37981">
      <w:pPr>
        <w:rPr>
          <w:lang w:val="en-US"/>
        </w:rPr>
      </w:pPr>
    </w:p>
    <w:p w14:paraId="322E2FA0" w14:textId="6FD28538" w:rsidR="00F132C5" w:rsidRPr="00C37981" w:rsidRDefault="00F132C5" w:rsidP="00F132C5">
      <w:pPr>
        <w:pStyle w:val="1"/>
        <w:spacing w:before="0" w:after="0"/>
        <w:rPr>
          <w:sz w:val="27"/>
          <w:szCs w:val="27"/>
          <w:lang w:val="en-US"/>
        </w:rPr>
      </w:pPr>
      <w:r w:rsidRPr="00B84B3F">
        <w:rPr>
          <w:sz w:val="27"/>
          <w:szCs w:val="27"/>
        </w:rPr>
        <w:t>ОПИСАНИЕ ОБЪЕКТА ЗАКУПКИ</w:t>
      </w:r>
      <w:bookmarkEnd w:id="0"/>
      <w:r w:rsidR="00C37981">
        <w:rPr>
          <w:sz w:val="27"/>
          <w:szCs w:val="27"/>
        </w:rPr>
        <w:t xml:space="preserve"> (ТЕХНИЧЕСКОЕ ЗАДАНИЕ)</w:t>
      </w:r>
    </w:p>
    <w:p w14:paraId="30E5CE9D" w14:textId="77777777" w:rsidR="00070F53" w:rsidRPr="00B84B3F" w:rsidRDefault="00070F53" w:rsidP="00CC7BF9">
      <w:pPr>
        <w:spacing w:after="0"/>
        <w:ind w:firstLine="709"/>
        <w:rPr>
          <w:rFonts w:eastAsia="Calibri"/>
          <w:color w:val="000000"/>
          <w:spacing w:val="-6"/>
          <w:sz w:val="27"/>
          <w:szCs w:val="27"/>
          <w:lang w:eastAsia="en-US"/>
        </w:rPr>
      </w:pPr>
    </w:p>
    <w:p w14:paraId="7B342D6E" w14:textId="77777777" w:rsidR="00070F53" w:rsidRPr="00B84B3F" w:rsidRDefault="00CC7BF9" w:rsidP="00CC7BF9">
      <w:pPr>
        <w:spacing w:after="0"/>
        <w:ind w:firstLine="709"/>
        <w:rPr>
          <w:rFonts w:eastAsia="Calibri"/>
          <w:color w:val="000000"/>
          <w:spacing w:val="-6"/>
          <w:sz w:val="27"/>
          <w:szCs w:val="27"/>
          <w:lang w:eastAsia="en-US"/>
        </w:rPr>
      </w:pPr>
      <w:r w:rsidRPr="00B84B3F">
        <w:rPr>
          <w:rFonts w:eastAsia="Calibri"/>
          <w:color w:val="000000"/>
          <w:spacing w:val="-6"/>
          <w:sz w:val="27"/>
          <w:szCs w:val="27"/>
          <w:lang w:eastAsia="en-US"/>
        </w:rPr>
        <w:t>1. Заказчик:</w:t>
      </w:r>
      <w:r w:rsidR="00D6781A" w:rsidRPr="00B84B3F">
        <w:rPr>
          <w:rFonts w:eastAsia="Calibri"/>
          <w:color w:val="000000"/>
          <w:spacing w:val="-6"/>
          <w:sz w:val="27"/>
          <w:szCs w:val="27"/>
          <w:lang w:eastAsia="en-US"/>
        </w:rPr>
        <w:t xml:space="preserve"> Фонд социального страхования Российской Федерации (далее – Фонд)</w:t>
      </w:r>
      <w:r w:rsidR="00072BD5" w:rsidRPr="00B84B3F">
        <w:rPr>
          <w:rFonts w:eastAsia="Calibri"/>
          <w:color w:val="000000"/>
          <w:spacing w:val="-6"/>
          <w:sz w:val="27"/>
          <w:szCs w:val="27"/>
          <w:lang w:eastAsia="en-US"/>
        </w:rPr>
        <w:t>.</w:t>
      </w:r>
    </w:p>
    <w:p w14:paraId="1BBFD158" w14:textId="77777777" w:rsidR="00F132C5" w:rsidRPr="00B84B3F" w:rsidRDefault="00D6781A" w:rsidP="00D6781A">
      <w:pPr>
        <w:spacing w:after="0"/>
        <w:ind w:firstLine="709"/>
        <w:rPr>
          <w:rFonts w:eastAsia="Calibri"/>
          <w:b/>
          <w:color w:val="000000"/>
          <w:spacing w:val="-6"/>
          <w:sz w:val="27"/>
          <w:szCs w:val="27"/>
          <w:lang w:eastAsia="en-US"/>
        </w:rPr>
      </w:pPr>
      <w:r w:rsidRPr="00B84B3F">
        <w:rPr>
          <w:rFonts w:eastAsia="Calibri"/>
          <w:color w:val="000000"/>
          <w:spacing w:val="-6"/>
          <w:sz w:val="27"/>
          <w:szCs w:val="27"/>
          <w:lang w:eastAsia="en-US"/>
        </w:rPr>
        <w:t>2.</w:t>
      </w:r>
      <w:r w:rsidR="0029370F" w:rsidRPr="00B84B3F">
        <w:rPr>
          <w:rFonts w:eastAsia="Calibri"/>
          <w:color w:val="000000"/>
          <w:spacing w:val="-6"/>
          <w:sz w:val="27"/>
          <w:szCs w:val="27"/>
          <w:lang w:eastAsia="en-US"/>
        </w:rPr>
        <w:t xml:space="preserve"> </w:t>
      </w:r>
      <w:r w:rsidR="00CC7BF9" w:rsidRPr="00B84B3F">
        <w:rPr>
          <w:rFonts w:eastAsia="Calibri"/>
          <w:color w:val="000000"/>
          <w:spacing w:val="-6"/>
          <w:sz w:val="27"/>
          <w:szCs w:val="27"/>
          <w:lang w:eastAsia="en-US"/>
        </w:rPr>
        <w:t>Объект закупки:</w:t>
      </w:r>
      <w:r w:rsidR="00F132C5" w:rsidRPr="00B84B3F">
        <w:rPr>
          <w:rFonts w:eastAsia="Calibri"/>
          <w:sz w:val="27"/>
          <w:szCs w:val="27"/>
          <w:lang w:eastAsia="en-US"/>
        </w:rPr>
        <w:t xml:space="preserve"> </w:t>
      </w:r>
      <w:r w:rsidR="00F132C5" w:rsidRPr="00B84B3F">
        <w:rPr>
          <w:rFonts w:eastAsia="Calibri"/>
          <w:b/>
          <w:color w:val="000000"/>
          <w:spacing w:val="-6"/>
          <w:sz w:val="27"/>
          <w:szCs w:val="27"/>
          <w:lang w:eastAsia="en-US"/>
        </w:rPr>
        <w:t>оказание услуг по повышению квалификации работников Фонда социального страхова</w:t>
      </w:r>
      <w:r w:rsidR="00CC7BF9" w:rsidRPr="00B84B3F">
        <w:rPr>
          <w:rFonts w:eastAsia="Calibri"/>
          <w:b/>
          <w:color w:val="000000"/>
          <w:spacing w:val="-6"/>
          <w:sz w:val="27"/>
          <w:szCs w:val="27"/>
          <w:lang w:eastAsia="en-US"/>
        </w:rPr>
        <w:t>ния Российской Федерации.</w:t>
      </w:r>
    </w:p>
    <w:p w14:paraId="28CEE487" w14:textId="77777777" w:rsidR="00D6781A" w:rsidRPr="00B84B3F" w:rsidRDefault="00D6781A" w:rsidP="00F132C5">
      <w:pPr>
        <w:spacing w:after="0"/>
        <w:ind w:firstLine="709"/>
        <w:rPr>
          <w:rFonts w:eastAsia="Calibri"/>
          <w:sz w:val="27"/>
          <w:szCs w:val="27"/>
          <w:lang w:eastAsia="en-US"/>
        </w:rPr>
      </w:pPr>
    </w:p>
    <w:p w14:paraId="2421D46E" w14:textId="4AE17E7A" w:rsidR="00F132C5" w:rsidRPr="00B84B3F" w:rsidRDefault="00CC7BF9" w:rsidP="00D6781A">
      <w:pPr>
        <w:spacing w:after="0"/>
        <w:ind w:firstLine="709"/>
        <w:jc w:val="left"/>
        <w:rPr>
          <w:rFonts w:eastAsia="Calibri"/>
          <w:sz w:val="27"/>
          <w:szCs w:val="27"/>
          <w:lang w:eastAsia="en-US"/>
        </w:rPr>
      </w:pPr>
      <w:r w:rsidRPr="00B84B3F">
        <w:rPr>
          <w:rFonts w:eastAsia="Calibri"/>
          <w:sz w:val="27"/>
          <w:szCs w:val="27"/>
          <w:lang w:eastAsia="en-US"/>
        </w:rPr>
        <w:t xml:space="preserve">3. </w:t>
      </w:r>
      <w:r w:rsidR="00F132C5" w:rsidRPr="00B84B3F">
        <w:rPr>
          <w:rFonts w:eastAsia="Calibri"/>
          <w:sz w:val="27"/>
          <w:szCs w:val="27"/>
          <w:lang w:eastAsia="en-US"/>
        </w:rPr>
        <w:t xml:space="preserve">Количество работников, подлежащих обучению – </w:t>
      </w:r>
      <w:r w:rsidR="000F150F" w:rsidRPr="00B84B3F">
        <w:rPr>
          <w:rFonts w:eastAsia="Calibri"/>
          <w:sz w:val="27"/>
          <w:szCs w:val="27"/>
          <w:lang w:eastAsia="en-US"/>
        </w:rPr>
        <w:t>650</w:t>
      </w:r>
      <w:r w:rsidR="00F132C5" w:rsidRPr="00B84B3F">
        <w:rPr>
          <w:rFonts w:eastAsia="Calibri"/>
          <w:bCs/>
          <w:spacing w:val="-6"/>
          <w:sz w:val="27"/>
          <w:szCs w:val="27"/>
          <w:lang w:eastAsia="en-US"/>
        </w:rPr>
        <w:t xml:space="preserve"> </w:t>
      </w:r>
      <w:r w:rsidR="00D6781A" w:rsidRPr="00B84B3F">
        <w:rPr>
          <w:rFonts w:eastAsia="Calibri"/>
          <w:bCs/>
          <w:spacing w:val="-6"/>
          <w:sz w:val="27"/>
          <w:szCs w:val="27"/>
          <w:lang w:eastAsia="en-US"/>
        </w:rPr>
        <w:t>человек</w:t>
      </w:r>
      <w:r w:rsidR="00072BD5" w:rsidRPr="00B84B3F">
        <w:rPr>
          <w:rFonts w:eastAsia="Calibri"/>
          <w:bCs/>
          <w:spacing w:val="-6"/>
          <w:sz w:val="27"/>
          <w:szCs w:val="27"/>
          <w:lang w:eastAsia="en-US"/>
        </w:rPr>
        <w:t>.</w:t>
      </w:r>
    </w:p>
    <w:p w14:paraId="40DF3B14" w14:textId="77777777" w:rsidR="00F132C5" w:rsidRPr="00B84B3F" w:rsidRDefault="00F132C5" w:rsidP="00F132C5">
      <w:pPr>
        <w:spacing w:after="0"/>
        <w:ind w:firstLine="709"/>
        <w:rPr>
          <w:rFonts w:eastAsia="Calibri"/>
          <w:sz w:val="27"/>
          <w:szCs w:val="27"/>
          <w:lang w:eastAsia="en-US"/>
        </w:rPr>
      </w:pPr>
    </w:p>
    <w:p w14:paraId="4EEA542B" w14:textId="76EEBF09" w:rsidR="00D6781A" w:rsidRPr="00B84B3F" w:rsidRDefault="00BB51E4" w:rsidP="00D6781A">
      <w:pPr>
        <w:spacing w:after="0"/>
        <w:ind w:firstLine="709"/>
        <w:rPr>
          <w:rFonts w:eastAsia="Calibri"/>
          <w:color w:val="000000"/>
          <w:spacing w:val="-6"/>
          <w:sz w:val="27"/>
          <w:szCs w:val="27"/>
          <w:lang w:eastAsia="en-US"/>
        </w:rPr>
      </w:pPr>
      <w:r w:rsidRPr="00B84B3F">
        <w:rPr>
          <w:rFonts w:eastAsia="Calibri"/>
          <w:color w:val="000000"/>
          <w:spacing w:val="-6"/>
          <w:sz w:val="27"/>
          <w:szCs w:val="27"/>
          <w:lang w:eastAsia="en-US"/>
        </w:rPr>
        <w:t>4</w:t>
      </w:r>
      <w:r w:rsidR="00D6781A" w:rsidRPr="00B84B3F">
        <w:rPr>
          <w:rFonts w:eastAsia="Calibri"/>
          <w:color w:val="000000"/>
          <w:spacing w:val="-6"/>
          <w:sz w:val="27"/>
          <w:szCs w:val="27"/>
          <w:lang w:eastAsia="en-US"/>
        </w:rPr>
        <w:t>. Сроки оказания услуг: с даты заключения Г</w:t>
      </w:r>
      <w:r w:rsidR="00CC7BF9" w:rsidRPr="00B84B3F">
        <w:rPr>
          <w:rFonts w:eastAsia="Calibri"/>
          <w:color w:val="000000"/>
          <w:spacing w:val="-6"/>
          <w:sz w:val="27"/>
          <w:szCs w:val="27"/>
          <w:lang w:eastAsia="en-US"/>
        </w:rPr>
        <w:t xml:space="preserve">осударственного контракта </w:t>
      </w:r>
      <w:r w:rsidR="00CC7BF9" w:rsidRPr="00B84B3F">
        <w:rPr>
          <w:rFonts w:eastAsia="Calibri"/>
          <w:color w:val="000000"/>
          <w:spacing w:val="-6"/>
          <w:sz w:val="27"/>
          <w:szCs w:val="27"/>
          <w:lang w:eastAsia="en-US"/>
        </w:rPr>
        <w:br/>
        <w:t>по 1</w:t>
      </w:r>
      <w:r w:rsidR="00D6781A" w:rsidRPr="00B84B3F">
        <w:rPr>
          <w:rFonts w:eastAsia="Calibri"/>
          <w:color w:val="000000"/>
          <w:spacing w:val="-6"/>
          <w:sz w:val="27"/>
          <w:szCs w:val="27"/>
          <w:lang w:eastAsia="en-US"/>
        </w:rPr>
        <w:t xml:space="preserve"> декабря 202</w:t>
      </w:r>
      <w:r w:rsidR="008B0009" w:rsidRPr="00075851">
        <w:rPr>
          <w:rFonts w:eastAsia="Calibri"/>
          <w:color w:val="000000"/>
          <w:spacing w:val="-6"/>
          <w:sz w:val="27"/>
          <w:szCs w:val="27"/>
          <w:lang w:eastAsia="en-US"/>
        </w:rPr>
        <w:t>2</w:t>
      </w:r>
      <w:r w:rsidR="00D6781A" w:rsidRPr="00B84B3F">
        <w:rPr>
          <w:rFonts w:eastAsia="Calibri"/>
          <w:color w:val="000000"/>
          <w:spacing w:val="-6"/>
          <w:sz w:val="27"/>
          <w:szCs w:val="27"/>
          <w:lang w:eastAsia="en-US"/>
        </w:rPr>
        <w:t xml:space="preserve"> года.</w:t>
      </w:r>
    </w:p>
    <w:p w14:paraId="0EABD0AA" w14:textId="77777777" w:rsidR="00F132C5" w:rsidRPr="00B84B3F" w:rsidRDefault="00F132C5" w:rsidP="00F132C5">
      <w:pPr>
        <w:spacing w:after="0"/>
        <w:ind w:firstLine="709"/>
        <w:rPr>
          <w:rFonts w:eastAsia="Calibri"/>
          <w:color w:val="000000"/>
          <w:spacing w:val="-6"/>
          <w:sz w:val="27"/>
          <w:szCs w:val="27"/>
          <w:lang w:eastAsia="en-US"/>
        </w:rPr>
      </w:pPr>
    </w:p>
    <w:p w14:paraId="7070B178" w14:textId="36674E25" w:rsidR="00CC7BF9" w:rsidRPr="00B84B3F" w:rsidRDefault="00BB51E4" w:rsidP="00CC7BF9">
      <w:pPr>
        <w:widowControl w:val="0"/>
        <w:ind w:firstLine="709"/>
        <w:rPr>
          <w:sz w:val="27"/>
          <w:szCs w:val="27"/>
        </w:rPr>
      </w:pPr>
      <w:r w:rsidRPr="00F2134B">
        <w:rPr>
          <w:rFonts w:eastAsia="Calibri"/>
          <w:sz w:val="27"/>
          <w:szCs w:val="27"/>
          <w:lang w:eastAsia="en-US"/>
        </w:rPr>
        <w:t>5</w:t>
      </w:r>
      <w:r w:rsidR="00F132C5" w:rsidRPr="00F2134B">
        <w:rPr>
          <w:rFonts w:eastAsia="Calibri"/>
          <w:sz w:val="27"/>
          <w:szCs w:val="27"/>
          <w:lang w:eastAsia="en-US"/>
        </w:rPr>
        <w:t>.</w:t>
      </w:r>
      <w:r w:rsidR="00F132C5" w:rsidRPr="00B84B3F">
        <w:rPr>
          <w:rFonts w:eastAsia="Calibri"/>
          <w:sz w:val="27"/>
          <w:szCs w:val="27"/>
          <w:lang w:eastAsia="en-US"/>
        </w:rPr>
        <w:t xml:space="preserve"> </w:t>
      </w:r>
      <w:r w:rsidR="00CC7BF9" w:rsidRPr="00B84B3F">
        <w:rPr>
          <w:sz w:val="27"/>
          <w:szCs w:val="27"/>
        </w:rPr>
        <w:t>Участник конкурса должен иметь действующую лицензию на право ведения образовательной деятельности</w:t>
      </w:r>
      <w:r w:rsidR="00CC7BF9" w:rsidRPr="00B84B3F">
        <w:rPr>
          <w:sz w:val="27"/>
          <w:szCs w:val="27"/>
          <w:lang w:eastAsia="ar-SA"/>
        </w:rPr>
        <w:t xml:space="preserve"> по программам дополнительного профессионального образования (повышения квалификации), выданную </w:t>
      </w:r>
      <w:r w:rsidR="00EB2E24" w:rsidRPr="00B84B3F">
        <w:rPr>
          <w:sz w:val="27"/>
          <w:szCs w:val="27"/>
          <w:lang w:eastAsia="ar-SA"/>
        </w:rPr>
        <w:br/>
      </w:r>
      <w:r w:rsidR="00CC7BF9" w:rsidRPr="00B84B3F">
        <w:rPr>
          <w:sz w:val="27"/>
          <w:szCs w:val="27"/>
          <w:lang w:eastAsia="ar-SA"/>
        </w:rPr>
        <w:t>в соответствии с действующим законодательством:</w:t>
      </w:r>
      <w:r w:rsidR="00CC7BF9" w:rsidRPr="00B84B3F">
        <w:rPr>
          <w:sz w:val="27"/>
          <w:szCs w:val="27"/>
        </w:rPr>
        <w:t xml:space="preserve"> Федеральным законом </w:t>
      </w:r>
      <w:r w:rsidR="00EB2E24" w:rsidRPr="00B84B3F">
        <w:rPr>
          <w:sz w:val="27"/>
          <w:szCs w:val="27"/>
        </w:rPr>
        <w:br/>
      </w:r>
      <w:r w:rsidR="00CC7BF9" w:rsidRPr="00B84B3F">
        <w:rPr>
          <w:sz w:val="27"/>
          <w:szCs w:val="27"/>
        </w:rPr>
        <w:t xml:space="preserve">от 04.05.2011 г. № 99-ФЗ «О лицензировании отдельных видов деятельности», Федеральным законом от 29.12.2012 г. № 273-ФЗ «Об образовании в Российской Федерации», Постановлением Правительства РФ </w:t>
      </w:r>
      <w:r w:rsidR="00CC7BF9" w:rsidRPr="00B84B3F">
        <w:rPr>
          <w:rFonts w:eastAsia="Calibri"/>
          <w:sz w:val="27"/>
          <w:szCs w:val="27"/>
          <w:lang w:eastAsia="en-US"/>
        </w:rPr>
        <w:t xml:space="preserve">от 18.09.2020 г. № 1490 </w:t>
      </w:r>
      <w:r w:rsidR="00EB2E24" w:rsidRPr="00B84B3F">
        <w:rPr>
          <w:rFonts w:eastAsia="Calibri"/>
          <w:sz w:val="27"/>
          <w:szCs w:val="27"/>
          <w:lang w:eastAsia="en-US"/>
        </w:rPr>
        <w:br/>
      </w:r>
      <w:r w:rsidR="00CC7BF9" w:rsidRPr="00B84B3F">
        <w:rPr>
          <w:sz w:val="27"/>
          <w:szCs w:val="27"/>
        </w:rPr>
        <w:t>«О лицензировании образовательной деятельности».</w:t>
      </w:r>
    </w:p>
    <w:p w14:paraId="14A37C3A" w14:textId="77777777" w:rsidR="00F132C5" w:rsidRPr="00B84B3F" w:rsidRDefault="00F132C5" w:rsidP="00CB07D7">
      <w:pPr>
        <w:widowControl w:val="0"/>
        <w:autoSpaceDE w:val="0"/>
        <w:autoSpaceDN w:val="0"/>
        <w:adjustRightInd w:val="0"/>
        <w:spacing w:after="0"/>
        <w:rPr>
          <w:rFonts w:eastAsia="Calibri"/>
          <w:sz w:val="27"/>
          <w:szCs w:val="27"/>
          <w:lang w:eastAsia="en-US"/>
        </w:rPr>
      </w:pPr>
    </w:p>
    <w:p w14:paraId="5EE17DCF" w14:textId="77777777" w:rsidR="00F132C5" w:rsidRPr="00B84B3F" w:rsidRDefault="00BB51E4" w:rsidP="00F132C5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spacing w:after="0"/>
        <w:ind w:firstLine="709"/>
        <w:rPr>
          <w:rFonts w:eastAsia="Calibri"/>
          <w:b/>
          <w:spacing w:val="-8"/>
          <w:sz w:val="27"/>
          <w:szCs w:val="27"/>
          <w:lang w:eastAsia="en-US"/>
        </w:rPr>
      </w:pPr>
      <w:r w:rsidRPr="00B84B3F">
        <w:rPr>
          <w:rFonts w:eastAsia="Calibri"/>
          <w:b/>
          <w:spacing w:val="-8"/>
          <w:sz w:val="27"/>
          <w:szCs w:val="27"/>
          <w:lang w:eastAsia="en-US"/>
        </w:rPr>
        <w:t>6</w:t>
      </w:r>
      <w:r w:rsidR="00F132C5" w:rsidRPr="00B84B3F">
        <w:rPr>
          <w:rFonts w:eastAsia="Calibri"/>
          <w:b/>
          <w:spacing w:val="-8"/>
          <w:sz w:val="27"/>
          <w:szCs w:val="27"/>
          <w:lang w:eastAsia="en-US"/>
        </w:rPr>
        <w:t>.</w:t>
      </w:r>
      <w:r w:rsidR="00F132C5" w:rsidRPr="00B84B3F">
        <w:rPr>
          <w:rFonts w:eastAsia="Calibri"/>
          <w:spacing w:val="-8"/>
          <w:sz w:val="27"/>
          <w:szCs w:val="27"/>
          <w:lang w:eastAsia="en-US"/>
        </w:rPr>
        <w:t xml:space="preserve"> </w:t>
      </w:r>
      <w:r w:rsidR="00F132C5" w:rsidRPr="00B84B3F">
        <w:rPr>
          <w:rFonts w:eastAsia="Calibri"/>
          <w:b/>
          <w:spacing w:val="-8"/>
          <w:sz w:val="27"/>
          <w:szCs w:val="27"/>
          <w:lang w:eastAsia="en-US"/>
        </w:rPr>
        <w:t>Состав и порядок оказания услуг, т</w:t>
      </w:r>
      <w:r w:rsidR="00072BD5" w:rsidRPr="00B84B3F">
        <w:rPr>
          <w:rFonts w:eastAsia="Calibri"/>
          <w:b/>
          <w:spacing w:val="-8"/>
          <w:sz w:val="27"/>
          <w:szCs w:val="27"/>
          <w:lang w:eastAsia="en-US"/>
        </w:rPr>
        <w:t>ребования к оказываемым услугам.</w:t>
      </w:r>
    </w:p>
    <w:p w14:paraId="0BA445A5" w14:textId="77777777" w:rsidR="004C32D4" w:rsidRPr="00B84B3F" w:rsidRDefault="004C32D4" w:rsidP="00F132C5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spacing w:after="0"/>
        <w:ind w:firstLine="709"/>
        <w:rPr>
          <w:rFonts w:eastAsia="Calibri"/>
          <w:b/>
          <w:spacing w:val="-8"/>
          <w:sz w:val="27"/>
          <w:szCs w:val="27"/>
          <w:lang w:eastAsia="en-US"/>
        </w:rPr>
      </w:pPr>
    </w:p>
    <w:p w14:paraId="38107D72" w14:textId="61ADF41E" w:rsidR="004C32D4" w:rsidRPr="00B84B3F" w:rsidRDefault="00BB51E4" w:rsidP="004C32D4">
      <w:pPr>
        <w:widowControl w:val="0"/>
        <w:tabs>
          <w:tab w:val="left" w:pos="9781"/>
        </w:tabs>
        <w:autoSpaceDE w:val="0"/>
        <w:autoSpaceDN w:val="0"/>
        <w:adjustRightInd w:val="0"/>
        <w:ind w:firstLine="709"/>
        <w:rPr>
          <w:rFonts w:eastAsia="Calibri"/>
          <w:sz w:val="27"/>
          <w:szCs w:val="27"/>
          <w:lang w:eastAsia="en-US"/>
        </w:rPr>
      </w:pPr>
      <w:r w:rsidRPr="00B84B3F">
        <w:rPr>
          <w:rFonts w:eastAsia="Calibri"/>
          <w:b/>
          <w:spacing w:val="-8"/>
          <w:sz w:val="27"/>
          <w:szCs w:val="27"/>
          <w:lang w:eastAsia="en-US"/>
        </w:rPr>
        <w:t>6</w:t>
      </w:r>
      <w:r w:rsidR="00070F53" w:rsidRPr="00B84B3F">
        <w:rPr>
          <w:rFonts w:eastAsia="Calibri"/>
          <w:b/>
          <w:spacing w:val="-8"/>
          <w:sz w:val="27"/>
          <w:szCs w:val="27"/>
          <w:lang w:eastAsia="en-US"/>
        </w:rPr>
        <w:t xml:space="preserve">.1. </w:t>
      </w:r>
      <w:r w:rsidR="004C32D4" w:rsidRPr="00B84B3F">
        <w:rPr>
          <w:rFonts w:eastAsia="Calibri"/>
          <w:sz w:val="27"/>
          <w:szCs w:val="27"/>
          <w:lang w:eastAsia="en-US"/>
        </w:rPr>
        <w:t>Обучение проводится в соответствии с Федеральным законом Российской Федерации от 29.12.2</w:t>
      </w:r>
      <w:r w:rsidR="00536C61" w:rsidRPr="00B84B3F">
        <w:rPr>
          <w:rFonts w:eastAsia="Calibri"/>
          <w:sz w:val="27"/>
          <w:szCs w:val="27"/>
          <w:lang w:eastAsia="en-US"/>
        </w:rPr>
        <w:t xml:space="preserve">012 № 273 - ФЗ «Об образовании </w:t>
      </w:r>
      <w:r w:rsidR="004C32D4" w:rsidRPr="00B84B3F">
        <w:rPr>
          <w:rFonts w:eastAsia="Calibri"/>
          <w:sz w:val="27"/>
          <w:szCs w:val="27"/>
          <w:lang w:eastAsia="en-US"/>
        </w:rPr>
        <w:t xml:space="preserve">в Российской Федерации», приказом Министерства образования и науки Российской Федерации от 01.07.2013 № 499 «Об утверждении Порядка организации </w:t>
      </w:r>
      <w:r w:rsidR="00EB2E24" w:rsidRPr="00B84B3F">
        <w:rPr>
          <w:rFonts w:eastAsia="Calibri"/>
          <w:sz w:val="27"/>
          <w:szCs w:val="27"/>
          <w:lang w:eastAsia="en-US"/>
        </w:rPr>
        <w:br/>
      </w:r>
      <w:r w:rsidR="004C32D4" w:rsidRPr="00B84B3F">
        <w:rPr>
          <w:rFonts w:eastAsia="Calibri"/>
          <w:sz w:val="27"/>
          <w:szCs w:val="27"/>
          <w:lang w:eastAsia="en-US"/>
        </w:rPr>
        <w:t>и осуществлени</w:t>
      </w:r>
      <w:r w:rsidR="00536C61" w:rsidRPr="00B84B3F">
        <w:rPr>
          <w:rFonts w:eastAsia="Calibri"/>
          <w:sz w:val="27"/>
          <w:szCs w:val="27"/>
          <w:lang w:eastAsia="en-US"/>
        </w:rPr>
        <w:t xml:space="preserve">я образовательной деятельности </w:t>
      </w:r>
      <w:r w:rsidR="004C32D4" w:rsidRPr="00B84B3F">
        <w:rPr>
          <w:rFonts w:eastAsia="Calibri"/>
          <w:sz w:val="27"/>
          <w:szCs w:val="27"/>
          <w:lang w:eastAsia="en-US"/>
        </w:rPr>
        <w:t>по дополнительным профессиональным программам» и другими законодательными и нормативными правовы</w:t>
      </w:r>
      <w:r w:rsidR="00536C61" w:rsidRPr="00B84B3F">
        <w:rPr>
          <w:rFonts w:eastAsia="Calibri"/>
          <w:sz w:val="27"/>
          <w:szCs w:val="27"/>
          <w:lang w:eastAsia="en-US"/>
        </w:rPr>
        <w:t xml:space="preserve">ми актами Российской Федерации </w:t>
      </w:r>
      <w:r w:rsidR="004C32D4" w:rsidRPr="00B84B3F">
        <w:rPr>
          <w:rFonts w:eastAsia="Calibri"/>
          <w:sz w:val="27"/>
          <w:szCs w:val="27"/>
          <w:lang w:eastAsia="en-US"/>
        </w:rPr>
        <w:t>в области образования.</w:t>
      </w:r>
    </w:p>
    <w:p w14:paraId="6BA94239" w14:textId="77777777" w:rsidR="00CC7BF9" w:rsidRPr="00B84B3F" w:rsidRDefault="00CC7BF9" w:rsidP="00CC7BF9">
      <w:pPr>
        <w:ind w:firstLine="567"/>
        <w:rPr>
          <w:rFonts w:eastAsia="Calibri"/>
          <w:sz w:val="27"/>
          <w:szCs w:val="27"/>
        </w:rPr>
      </w:pPr>
      <w:r w:rsidRPr="00B84B3F">
        <w:rPr>
          <w:rFonts w:eastAsia="Calibri"/>
          <w:sz w:val="27"/>
          <w:szCs w:val="27"/>
        </w:rPr>
        <w:t xml:space="preserve">Повышение квалификации должно проводиться по образовательным программам дополнительного профессионального образования: </w:t>
      </w:r>
    </w:p>
    <w:p w14:paraId="575E6D4E" w14:textId="77777777" w:rsidR="00CC7BF9" w:rsidRPr="00B84B3F" w:rsidRDefault="00CC7BF9" w:rsidP="00CC7BF9">
      <w:pPr>
        <w:jc w:val="center"/>
        <w:rPr>
          <w:b/>
          <w:sz w:val="27"/>
          <w:szCs w:val="27"/>
        </w:rPr>
      </w:pP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603"/>
        <w:gridCol w:w="3308"/>
        <w:gridCol w:w="1660"/>
        <w:gridCol w:w="1733"/>
        <w:gridCol w:w="2189"/>
      </w:tblGrid>
      <w:tr w:rsidR="00CC7BF9" w:rsidRPr="00B84B3F" w14:paraId="18EB34BF" w14:textId="77777777" w:rsidTr="008520F5">
        <w:trPr>
          <w:trHeight w:val="841"/>
        </w:trPr>
        <w:tc>
          <w:tcPr>
            <w:tcW w:w="562" w:type="dxa"/>
            <w:vAlign w:val="center"/>
          </w:tcPr>
          <w:p w14:paraId="5C94390D" w14:textId="77777777" w:rsidR="00CC7BF9" w:rsidRPr="00B84B3F" w:rsidRDefault="00CC7BF9" w:rsidP="0081285C">
            <w:pPr>
              <w:jc w:val="center"/>
              <w:rPr>
                <w:b/>
                <w:sz w:val="27"/>
                <w:szCs w:val="27"/>
              </w:rPr>
            </w:pPr>
            <w:r w:rsidRPr="00B84B3F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3898" w:type="dxa"/>
            <w:vAlign w:val="center"/>
          </w:tcPr>
          <w:p w14:paraId="3D5DA142" w14:textId="77777777" w:rsidR="00CC7BF9" w:rsidRPr="00B84B3F" w:rsidRDefault="00CC7BF9" w:rsidP="0081285C">
            <w:pPr>
              <w:jc w:val="center"/>
              <w:rPr>
                <w:b/>
                <w:sz w:val="27"/>
                <w:szCs w:val="27"/>
              </w:rPr>
            </w:pPr>
            <w:r w:rsidRPr="00B84B3F">
              <w:rPr>
                <w:b/>
                <w:sz w:val="27"/>
                <w:szCs w:val="27"/>
              </w:rPr>
              <w:t>Наименование программы</w:t>
            </w:r>
          </w:p>
        </w:tc>
        <w:tc>
          <w:tcPr>
            <w:tcW w:w="1499" w:type="dxa"/>
            <w:vAlign w:val="center"/>
          </w:tcPr>
          <w:p w14:paraId="4C002C47" w14:textId="77777777" w:rsidR="00CC7BF9" w:rsidRPr="00B84B3F" w:rsidRDefault="00CC7BF9" w:rsidP="0081285C">
            <w:pPr>
              <w:jc w:val="center"/>
              <w:rPr>
                <w:b/>
                <w:sz w:val="27"/>
                <w:szCs w:val="27"/>
              </w:rPr>
            </w:pPr>
            <w:r w:rsidRPr="00B84B3F">
              <w:rPr>
                <w:b/>
                <w:sz w:val="27"/>
                <w:szCs w:val="27"/>
              </w:rPr>
              <w:t>Количество</w:t>
            </w:r>
          </w:p>
          <w:p w14:paraId="3DAF8EB0" w14:textId="77777777" w:rsidR="00CC7BF9" w:rsidRPr="00B84B3F" w:rsidRDefault="00CC7BF9" w:rsidP="0081285C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 w:rsidRPr="00B84B3F">
              <w:rPr>
                <w:b/>
                <w:sz w:val="27"/>
                <w:szCs w:val="27"/>
              </w:rPr>
              <w:t>ак</w:t>
            </w:r>
            <w:proofErr w:type="spellEnd"/>
            <w:r w:rsidRPr="00B84B3F">
              <w:rPr>
                <w:b/>
                <w:sz w:val="27"/>
                <w:szCs w:val="27"/>
              </w:rPr>
              <w:t>. часов</w:t>
            </w:r>
          </w:p>
        </w:tc>
        <w:tc>
          <w:tcPr>
            <w:tcW w:w="1564" w:type="dxa"/>
            <w:vAlign w:val="center"/>
          </w:tcPr>
          <w:p w14:paraId="1301C930" w14:textId="77777777" w:rsidR="00CC7BF9" w:rsidRPr="00B84B3F" w:rsidRDefault="00CC7BF9" w:rsidP="0081285C">
            <w:pPr>
              <w:jc w:val="center"/>
              <w:rPr>
                <w:b/>
                <w:sz w:val="27"/>
                <w:szCs w:val="27"/>
              </w:rPr>
            </w:pPr>
            <w:r w:rsidRPr="00B84B3F">
              <w:rPr>
                <w:b/>
                <w:sz w:val="27"/>
                <w:szCs w:val="27"/>
              </w:rPr>
              <w:t>Количество слушателей, чел.</w:t>
            </w:r>
          </w:p>
        </w:tc>
        <w:tc>
          <w:tcPr>
            <w:tcW w:w="1970" w:type="dxa"/>
          </w:tcPr>
          <w:p w14:paraId="468FE258" w14:textId="77777777" w:rsidR="00CC7BF9" w:rsidRPr="00B84B3F" w:rsidRDefault="00CC7BF9" w:rsidP="0081285C">
            <w:pPr>
              <w:jc w:val="center"/>
              <w:rPr>
                <w:b/>
                <w:sz w:val="27"/>
                <w:szCs w:val="27"/>
              </w:rPr>
            </w:pPr>
            <w:r w:rsidRPr="00B84B3F">
              <w:rPr>
                <w:b/>
                <w:sz w:val="27"/>
                <w:szCs w:val="27"/>
              </w:rPr>
              <w:t>Форма обучения</w:t>
            </w:r>
          </w:p>
        </w:tc>
      </w:tr>
      <w:tr w:rsidR="0058398E" w:rsidRPr="00B84B3F" w14:paraId="5EBE5A5E" w14:textId="77777777" w:rsidTr="00C20429">
        <w:tc>
          <w:tcPr>
            <w:tcW w:w="562" w:type="dxa"/>
          </w:tcPr>
          <w:p w14:paraId="125330A6" w14:textId="77777777" w:rsidR="0058398E" w:rsidRPr="00B84B3F" w:rsidRDefault="0058398E" w:rsidP="0058398E">
            <w:pPr>
              <w:jc w:val="center"/>
              <w:rPr>
                <w:sz w:val="27"/>
                <w:szCs w:val="27"/>
              </w:rPr>
            </w:pPr>
            <w:r w:rsidRPr="00B84B3F">
              <w:rPr>
                <w:sz w:val="27"/>
                <w:szCs w:val="27"/>
              </w:rPr>
              <w:t>1</w:t>
            </w:r>
          </w:p>
        </w:tc>
        <w:tc>
          <w:tcPr>
            <w:tcW w:w="3898" w:type="dxa"/>
            <w:vAlign w:val="bottom"/>
          </w:tcPr>
          <w:p w14:paraId="1C7DF8B2" w14:textId="6F11B7F0" w:rsidR="0058398E" w:rsidRPr="00B84B3F" w:rsidRDefault="0058398E" w:rsidP="0058398E">
            <w:pPr>
              <w:jc w:val="left"/>
              <w:rPr>
                <w:sz w:val="27"/>
                <w:szCs w:val="27"/>
              </w:rPr>
            </w:pPr>
            <w:r w:rsidRPr="00B84B3F">
              <w:rPr>
                <w:sz w:val="27"/>
                <w:szCs w:val="27"/>
              </w:rPr>
              <w:t xml:space="preserve">Журналистика и связи </w:t>
            </w:r>
            <w:r w:rsidR="00CB07D7" w:rsidRPr="00B84B3F">
              <w:rPr>
                <w:sz w:val="27"/>
                <w:szCs w:val="27"/>
              </w:rPr>
              <w:br/>
            </w:r>
            <w:r w:rsidRPr="00B84B3F">
              <w:rPr>
                <w:sz w:val="27"/>
                <w:szCs w:val="27"/>
              </w:rPr>
              <w:t>с общественностью</w:t>
            </w:r>
          </w:p>
        </w:tc>
        <w:tc>
          <w:tcPr>
            <w:tcW w:w="1499" w:type="dxa"/>
            <w:vAlign w:val="center"/>
          </w:tcPr>
          <w:p w14:paraId="27BA7478" w14:textId="77777777" w:rsidR="0058398E" w:rsidRPr="00B84B3F" w:rsidRDefault="0058398E" w:rsidP="0058398E">
            <w:pPr>
              <w:jc w:val="center"/>
              <w:rPr>
                <w:sz w:val="27"/>
                <w:szCs w:val="27"/>
              </w:rPr>
            </w:pPr>
            <w:r w:rsidRPr="00B84B3F">
              <w:rPr>
                <w:sz w:val="27"/>
                <w:szCs w:val="27"/>
              </w:rPr>
              <w:t>40</w:t>
            </w:r>
          </w:p>
        </w:tc>
        <w:tc>
          <w:tcPr>
            <w:tcW w:w="1564" w:type="dxa"/>
            <w:vAlign w:val="center"/>
          </w:tcPr>
          <w:p w14:paraId="3712F516" w14:textId="77777777" w:rsidR="0058398E" w:rsidRPr="00B84B3F" w:rsidRDefault="0058398E" w:rsidP="0058398E">
            <w:pPr>
              <w:jc w:val="center"/>
              <w:rPr>
                <w:sz w:val="27"/>
                <w:szCs w:val="27"/>
              </w:rPr>
            </w:pPr>
            <w:r w:rsidRPr="00B84B3F">
              <w:rPr>
                <w:sz w:val="27"/>
                <w:szCs w:val="27"/>
              </w:rPr>
              <w:t>85</w:t>
            </w:r>
          </w:p>
        </w:tc>
        <w:tc>
          <w:tcPr>
            <w:tcW w:w="1970" w:type="dxa"/>
            <w:vAlign w:val="center"/>
          </w:tcPr>
          <w:p w14:paraId="6D51307F" w14:textId="77777777" w:rsidR="0058398E" w:rsidRPr="00B84B3F" w:rsidRDefault="0058398E" w:rsidP="0058398E">
            <w:pPr>
              <w:jc w:val="center"/>
              <w:rPr>
                <w:sz w:val="27"/>
                <w:szCs w:val="27"/>
              </w:rPr>
            </w:pPr>
            <w:r w:rsidRPr="00B84B3F">
              <w:rPr>
                <w:sz w:val="27"/>
                <w:szCs w:val="27"/>
              </w:rPr>
              <w:t>очная</w:t>
            </w:r>
          </w:p>
        </w:tc>
      </w:tr>
      <w:tr w:rsidR="0058398E" w:rsidRPr="00B84B3F" w14:paraId="7F607DDD" w14:textId="77777777" w:rsidTr="00C20429">
        <w:tc>
          <w:tcPr>
            <w:tcW w:w="562" w:type="dxa"/>
          </w:tcPr>
          <w:p w14:paraId="479DA715" w14:textId="77777777" w:rsidR="0058398E" w:rsidRPr="00B84B3F" w:rsidRDefault="0058398E" w:rsidP="0058398E">
            <w:pPr>
              <w:jc w:val="center"/>
              <w:rPr>
                <w:sz w:val="27"/>
                <w:szCs w:val="27"/>
              </w:rPr>
            </w:pPr>
            <w:r w:rsidRPr="00B84B3F">
              <w:rPr>
                <w:sz w:val="27"/>
                <w:szCs w:val="27"/>
              </w:rPr>
              <w:t>2</w:t>
            </w:r>
          </w:p>
        </w:tc>
        <w:tc>
          <w:tcPr>
            <w:tcW w:w="3898" w:type="dxa"/>
            <w:vAlign w:val="bottom"/>
          </w:tcPr>
          <w:p w14:paraId="061FAFCB" w14:textId="5A5077F3" w:rsidR="0058398E" w:rsidRPr="00B84B3F" w:rsidRDefault="0058398E" w:rsidP="0058398E">
            <w:pPr>
              <w:jc w:val="left"/>
              <w:rPr>
                <w:sz w:val="27"/>
                <w:szCs w:val="27"/>
              </w:rPr>
            </w:pPr>
            <w:r w:rsidRPr="00B84B3F">
              <w:rPr>
                <w:sz w:val="27"/>
                <w:szCs w:val="27"/>
              </w:rPr>
              <w:t xml:space="preserve">Организация контрольной и аудиторской деятельности </w:t>
            </w:r>
            <w:r w:rsidR="00725D4A">
              <w:rPr>
                <w:sz w:val="27"/>
                <w:szCs w:val="27"/>
              </w:rPr>
              <w:br/>
            </w:r>
            <w:r w:rsidRPr="00B84B3F">
              <w:rPr>
                <w:sz w:val="27"/>
                <w:szCs w:val="27"/>
              </w:rPr>
              <w:t>в государственных внебюджетных фондах, финансовый риск-менеджмент</w:t>
            </w:r>
          </w:p>
        </w:tc>
        <w:tc>
          <w:tcPr>
            <w:tcW w:w="1499" w:type="dxa"/>
            <w:vAlign w:val="center"/>
          </w:tcPr>
          <w:p w14:paraId="08A7A616" w14:textId="77777777" w:rsidR="0058398E" w:rsidRPr="00B84B3F" w:rsidRDefault="0058398E" w:rsidP="0058398E">
            <w:pPr>
              <w:jc w:val="center"/>
              <w:rPr>
                <w:sz w:val="27"/>
                <w:szCs w:val="27"/>
              </w:rPr>
            </w:pPr>
            <w:r w:rsidRPr="00B84B3F">
              <w:rPr>
                <w:sz w:val="27"/>
                <w:szCs w:val="27"/>
              </w:rPr>
              <w:t>40</w:t>
            </w:r>
          </w:p>
        </w:tc>
        <w:tc>
          <w:tcPr>
            <w:tcW w:w="1564" w:type="dxa"/>
            <w:vAlign w:val="center"/>
          </w:tcPr>
          <w:p w14:paraId="229B5B55" w14:textId="66CDC2FB" w:rsidR="0058398E" w:rsidRPr="00B84B3F" w:rsidRDefault="00A134CC" w:rsidP="0058398E">
            <w:pPr>
              <w:jc w:val="center"/>
              <w:rPr>
                <w:sz w:val="27"/>
                <w:szCs w:val="27"/>
              </w:rPr>
            </w:pPr>
            <w:r w:rsidRPr="00B84B3F">
              <w:rPr>
                <w:sz w:val="27"/>
                <w:szCs w:val="27"/>
              </w:rPr>
              <w:t>95</w:t>
            </w:r>
          </w:p>
        </w:tc>
        <w:tc>
          <w:tcPr>
            <w:tcW w:w="1970" w:type="dxa"/>
            <w:vAlign w:val="center"/>
          </w:tcPr>
          <w:p w14:paraId="3D0B8E57" w14:textId="77777777" w:rsidR="0058398E" w:rsidRPr="00B84B3F" w:rsidRDefault="0058398E" w:rsidP="0058398E">
            <w:pPr>
              <w:jc w:val="center"/>
              <w:rPr>
                <w:sz w:val="27"/>
                <w:szCs w:val="27"/>
              </w:rPr>
            </w:pPr>
            <w:r w:rsidRPr="00B84B3F">
              <w:rPr>
                <w:sz w:val="27"/>
                <w:szCs w:val="27"/>
              </w:rPr>
              <w:t>очная</w:t>
            </w:r>
          </w:p>
        </w:tc>
      </w:tr>
      <w:tr w:rsidR="0058398E" w:rsidRPr="00B84B3F" w14:paraId="538EA502" w14:textId="77777777" w:rsidTr="008520F5">
        <w:tc>
          <w:tcPr>
            <w:tcW w:w="562" w:type="dxa"/>
          </w:tcPr>
          <w:p w14:paraId="33C97475" w14:textId="77777777" w:rsidR="0058398E" w:rsidRPr="00B84B3F" w:rsidRDefault="0058398E" w:rsidP="0058398E">
            <w:pPr>
              <w:jc w:val="center"/>
              <w:rPr>
                <w:sz w:val="27"/>
                <w:szCs w:val="27"/>
              </w:rPr>
            </w:pPr>
            <w:r w:rsidRPr="00B84B3F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3898" w:type="dxa"/>
          </w:tcPr>
          <w:p w14:paraId="52857901" w14:textId="60A94F34" w:rsidR="0058398E" w:rsidRPr="00B84B3F" w:rsidRDefault="00517670" w:rsidP="0058398E">
            <w:pPr>
              <w:jc w:val="left"/>
              <w:rPr>
                <w:sz w:val="27"/>
                <w:szCs w:val="27"/>
              </w:rPr>
            </w:pPr>
            <w:r w:rsidRPr="00B84B3F">
              <w:rPr>
                <w:sz w:val="27"/>
                <w:szCs w:val="27"/>
              </w:rPr>
              <w:t xml:space="preserve">Новое и актуальное </w:t>
            </w:r>
            <w:r w:rsidR="00725D4A">
              <w:rPr>
                <w:sz w:val="27"/>
                <w:szCs w:val="27"/>
              </w:rPr>
              <w:br/>
            </w:r>
            <w:r w:rsidRPr="00B84B3F">
              <w:rPr>
                <w:sz w:val="27"/>
                <w:szCs w:val="27"/>
              </w:rPr>
              <w:t xml:space="preserve">в бюджетном законодательстве </w:t>
            </w:r>
            <w:r w:rsidR="00725D4A">
              <w:rPr>
                <w:sz w:val="27"/>
                <w:szCs w:val="27"/>
              </w:rPr>
              <w:br/>
            </w:r>
            <w:r w:rsidRPr="00B84B3F">
              <w:rPr>
                <w:sz w:val="27"/>
                <w:szCs w:val="27"/>
              </w:rPr>
              <w:t>и бюджетном учёте</w:t>
            </w:r>
          </w:p>
        </w:tc>
        <w:tc>
          <w:tcPr>
            <w:tcW w:w="1499" w:type="dxa"/>
            <w:vAlign w:val="center"/>
          </w:tcPr>
          <w:p w14:paraId="658006A9" w14:textId="77777777" w:rsidR="0058398E" w:rsidRPr="00B84B3F" w:rsidRDefault="0058398E" w:rsidP="0058398E">
            <w:pPr>
              <w:jc w:val="center"/>
              <w:rPr>
                <w:sz w:val="27"/>
                <w:szCs w:val="27"/>
              </w:rPr>
            </w:pPr>
            <w:r w:rsidRPr="00B84B3F">
              <w:rPr>
                <w:sz w:val="27"/>
                <w:szCs w:val="27"/>
              </w:rPr>
              <w:t>40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8C5F6D" w14:textId="77777777" w:rsidR="0058398E" w:rsidRPr="00B84B3F" w:rsidRDefault="00D92C21" w:rsidP="0058398E">
            <w:pPr>
              <w:jc w:val="center"/>
              <w:rPr>
                <w:sz w:val="27"/>
                <w:szCs w:val="27"/>
              </w:rPr>
            </w:pPr>
            <w:r w:rsidRPr="00B84B3F">
              <w:rPr>
                <w:sz w:val="27"/>
                <w:szCs w:val="27"/>
              </w:rPr>
              <w:t>170</w:t>
            </w:r>
          </w:p>
        </w:tc>
        <w:tc>
          <w:tcPr>
            <w:tcW w:w="1970" w:type="dxa"/>
            <w:shd w:val="clear" w:color="auto" w:fill="auto"/>
          </w:tcPr>
          <w:p w14:paraId="5335D73A" w14:textId="2FF0553C" w:rsidR="0058398E" w:rsidRPr="00B84B3F" w:rsidRDefault="008520F5" w:rsidP="0058398E">
            <w:pPr>
              <w:jc w:val="center"/>
              <w:rPr>
                <w:sz w:val="27"/>
                <w:szCs w:val="27"/>
              </w:rPr>
            </w:pPr>
            <w:r w:rsidRPr="00B84B3F">
              <w:rPr>
                <w:sz w:val="27"/>
                <w:szCs w:val="27"/>
              </w:rPr>
              <w:t>Очно-</w:t>
            </w:r>
            <w:r w:rsidR="0058398E" w:rsidRPr="00B84B3F">
              <w:rPr>
                <w:sz w:val="27"/>
                <w:szCs w:val="27"/>
              </w:rPr>
              <w:t xml:space="preserve">заочная </w:t>
            </w:r>
            <w:r w:rsidR="00E2045A">
              <w:rPr>
                <w:sz w:val="27"/>
                <w:szCs w:val="27"/>
              </w:rPr>
              <w:br/>
            </w:r>
            <w:r w:rsidR="0058398E" w:rsidRPr="00B84B3F">
              <w:rPr>
                <w:sz w:val="27"/>
                <w:szCs w:val="27"/>
              </w:rPr>
              <w:t>(</w:t>
            </w:r>
            <w:r w:rsidRPr="00B84B3F">
              <w:rPr>
                <w:sz w:val="27"/>
                <w:szCs w:val="27"/>
              </w:rPr>
              <w:t>с применением дистанционных образовательных технологий</w:t>
            </w:r>
            <w:r w:rsidR="0058398E" w:rsidRPr="00B84B3F">
              <w:rPr>
                <w:sz w:val="27"/>
                <w:szCs w:val="27"/>
              </w:rPr>
              <w:t>)</w:t>
            </w:r>
          </w:p>
        </w:tc>
      </w:tr>
      <w:tr w:rsidR="008520F5" w:rsidRPr="00B84B3F" w14:paraId="54A56A17" w14:textId="77777777" w:rsidTr="00AF29C3">
        <w:trPr>
          <w:trHeight w:val="770"/>
        </w:trPr>
        <w:tc>
          <w:tcPr>
            <w:tcW w:w="562" w:type="dxa"/>
          </w:tcPr>
          <w:p w14:paraId="225D2EDF" w14:textId="77777777" w:rsidR="008520F5" w:rsidRPr="00B84B3F" w:rsidRDefault="008520F5" w:rsidP="008520F5">
            <w:pPr>
              <w:jc w:val="center"/>
              <w:rPr>
                <w:sz w:val="27"/>
                <w:szCs w:val="27"/>
              </w:rPr>
            </w:pPr>
            <w:r w:rsidRPr="00B84B3F">
              <w:rPr>
                <w:sz w:val="27"/>
                <w:szCs w:val="27"/>
              </w:rPr>
              <w:t>4</w:t>
            </w:r>
          </w:p>
        </w:tc>
        <w:tc>
          <w:tcPr>
            <w:tcW w:w="3898" w:type="dxa"/>
          </w:tcPr>
          <w:p w14:paraId="6BDBDF20" w14:textId="283A0B6A" w:rsidR="008520F5" w:rsidRPr="00B84B3F" w:rsidRDefault="008520F5" w:rsidP="008520F5">
            <w:pPr>
              <w:jc w:val="left"/>
              <w:rPr>
                <w:sz w:val="27"/>
                <w:szCs w:val="27"/>
                <w:highlight w:val="yellow"/>
              </w:rPr>
            </w:pPr>
            <w:r w:rsidRPr="00B84B3F">
              <w:rPr>
                <w:sz w:val="27"/>
                <w:szCs w:val="27"/>
              </w:rPr>
              <w:t xml:space="preserve">Правовые механизмы противодействия коррупции в сфере </w:t>
            </w:r>
            <w:proofErr w:type="spellStart"/>
            <w:r w:rsidRPr="00B84B3F">
              <w:rPr>
                <w:sz w:val="27"/>
                <w:szCs w:val="27"/>
              </w:rPr>
              <w:t>госзакупок</w:t>
            </w:r>
            <w:proofErr w:type="spellEnd"/>
          </w:p>
        </w:tc>
        <w:tc>
          <w:tcPr>
            <w:tcW w:w="1499" w:type="dxa"/>
            <w:vAlign w:val="center"/>
          </w:tcPr>
          <w:p w14:paraId="6D0BBEB7" w14:textId="78592773" w:rsidR="008520F5" w:rsidRPr="00B84B3F" w:rsidRDefault="008520F5" w:rsidP="008520F5">
            <w:pPr>
              <w:jc w:val="center"/>
              <w:rPr>
                <w:sz w:val="27"/>
                <w:szCs w:val="27"/>
              </w:rPr>
            </w:pPr>
            <w:r w:rsidRPr="00B84B3F">
              <w:rPr>
                <w:sz w:val="27"/>
                <w:szCs w:val="27"/>
              </w:rPr>
              <w:t>24</w:t>
            </w:r>
          </w:p>
        </w:tc>
        <w:tc>
          <w:tcPr>
            <w:tcW w:w="1564" w:type="dxa"/>
            <w:vAlign w:val="center"/>
          </w:tcPr>
          <w:p w14:paraId="76A0687D" w14:textId="0865D04C" w:rsidR="008520F5" w:rsidRPr="00B84B3F" w:rsidRDefault="008520F5" w:rsidP="008520F5">
            <w:pPr>
              <w:jc w:val="center"/>
              <w:rPr>
                <w:sz w:val="27"/>
                <w:szCs w:val="27"/>
              </w:rPr>
            </w:pPr>
            <w:r w:rsidRPr="00B84B3F">
              <w:rPr>
                <w:sz w:val="27"/>
                <w:szCs w:val="27"/>
              </w:rPr>
              <w:t>300</w:t>
            </w:r>
          </w:p>
        </w:tc>
        <w:tc>
          <w:tcPr>
            <w:tcW w:w="1970" w:type="dxa"/>
            <w:shd w:val="clear" w:color="auto" w:fill="auto"/>
          </w:tcPr>
          <w:p w14:paraId="02D586EA" w14:textId="3202B81D" w:rsidR="008520F5" w:rsidRPr="00B84B3F" w:rsidRDefault="008520F5" w:rsidP="008520F5">
            <w:pPr>
              <w:jc w:val="center"/>
              <w:rPr>
                <w:sz w:val="27"/>
                <w:szCs w:val="27"/>
              </w:rPr>
            </w:pPr>
            <w:r w:rsidRPr="00B84B3F">
              <w:rPr>
                <w:sz w:val="27"/>
                <w:szCs w:val="27"/>
              </w:rPr>
              <w:t xml:space="preserve">Очно-заочная </w:t>
            </w:r>
            <w:r w:rsidR="00E2045A">
              <w:rPr>
                <w:sz w:val="27"/>
                <w:szCs w:val="27"/>
              </w:rPr>
              <w:br/>
            </w:r>
            <w:r w:rsidRPr="00B84B3F">
              <w:rPr>
                <w:sz w:val="27"/>
                <w:szCs w:val="27"/>
              </w:rPr>
              <w:t>(с применением дистанционных образовательных технологий)</w:t>
            </w:r>
          </w:p>
        </w:tc>
      </w:tr>
    </w:tbl>
    <w:p w14:paraId="1695CD56" w14:textId="77777777" w:rsidR="00C20429" w:rsidRDefault="00C20429" w:rsidP="00F132C5">
      <w:pPr>
        <w:spacing w:after="0"/>
        <w:ind w:firstLine="709"/>
        <w:rPr>
          <w:rFonts w:eastAsia="Calibri"/>
          <w:sz w:val="27"/>
          <w:szCs w:val="27"/>
          <w:lang w:eastAsia="en-US"/>
        </w:rPr>
      </w:pPr>
    </w:p>
    <w:p w14:paraId="7D1CB99B" w14:textId="77777777" w:rsidR="00F132C5" w:rsidRPr="00B84B3F" w:rsidRDefault="00F132C5" w:rsidP="00F132C5">
      <w:pPr>
        <w:spacing w:after="0"/>
        <w:ind w:firstLine="709"/>
        <w:rPr>
          <w:rFonts w:eastAsia="Calibri"/>
          <w:sz w:val="27"/>
          <w:szCs w:val="27"/>
          <w:lang w:eastAsia="en-US"/>
        </w:rPr>
      </w:pPr>
      <w:r w:rsidRPr="00B84B3F">
        <w:rPr>
          <w:rFonts w:eastAsia="Calibri"/>
          <w:sz w:val="27"/>
          <w:szCs w:val="27"/>
          <w:lang w:eastAsia="en-US"/>
        </w:rPr>
        <w:t xml:space="preserve">Все действия по подготовке обучения работников Фонда в соответствии </w:t>
      </w:r>
      <w:r w:rsidR="003D1160" w:rsidRPr="00B84B3F">
        <w:rPr>
          <w:rFonts w:eastAsia="Calibri"/>
          <w:sz w:val="27"/>
          <w:szCs w:val="27"/>
          <w:lang w:eastAsia="en-US"/>
        </w:rPr>
        <w:br/>
      </w:r>
      <w:r w:rsidRPr="00B84B3F">
        <w:rPr>
          <w:rFonts w:eastAsia="Calibri"/>
          <w:sz w:val="27"/>
          <w:szCs w:val="27"/>
          <w:lang w:eastAsia="en-US"/>
        </w:rPr>
        <w:t>с требованиями Заказчика должны быть выполнены до начала обучения.</w:t>
      </w:r>
    </w:p>
    <w:p w14:paraId="52096D0A" w14:textId="77777777" w:rsidR="00F132C5" w:rsidRPr="00B84B3F" w:rsidRDefault="00F132C5" w:rsidP="00F132C5">
      <w:pPr>
        <w:spacing w:after="0"/>
        <w:ind w:firstLine="709"/>
        <w:rPr>
          <w:rFonts w:eastAsia="Calibri"/>
          <w:sz w:val="27"/>
          <w:szCs w:val="27"/>
          <w:lang w:eastAsia="en-US"/>
        </w:rPr>
      </w:pPr>
    </w:p>
    <w:p w14:paraId="4EA8EAAE" w14:textId="3F26A6BD" w:rsidR="00F132C5" w:rsidRPr="00B84B3F" w:rsidRDefault="00BB51E4" w:rsidP="00F132C5">
      <w:pPr>
        <w:spacing w:after="0"/>
        <w:ind w:firstLine="709"/>
        <w:rPr>
          <w:rFonts w:eastAsia="Calibri"/>
          <w:sz w:val="27"/>
          <w:szCs w:val="27"/>
          <w:lang w:eastAsia="en-US"/>
        </w:rPr>
      </w:pPr>
      <w:r w:rsidRPr="00B84B3F">
        <w:rPr>
          <w:rFonts w:eastAsia="Calibri"/>
          <w:b/>
          <w:sz w:val="27"/>
          <w:szCs w:val="27"/>
          <w:lang w:eastAsia="en-US"/>
        </w:rPr>
        <w:t>6</w:t>
      </w:r>
      <w:r w:rsidR="00070F53" w:rsidRPr="00B84B3F">
        <w:rPr>
          <w:rFonts w:eastAsia="Calibri"/>
          <w:b/>
          <w:sz w:val="27"/>
          <w:szCs w:val="27"/>
          <w:lang w:eastAsia="en-US"/>
        </w:rPr>
        <w:t>.2.</w:t>
      </w:r>
      <w:r w:rsidR="00F132C5" w:rsidRPr="00B84B3F">
        <w:rPr>
          <w:rFonts w:eastAsia="Calibri"/>
          <w:sz w:val="27"/>
          <w:szCs w:val="27"/>
          <w:lang w:eastAsia="en-US"/>
        </w:rPr>
        <w:t xml:space="preserve"> Исполнителем разрабатываются </w:t>
      </w:r>
      <w:r w:rsidR="00070F53" w:rsidRPr="00B84B3F">
        <w:rPr>
          <w:rFonts w:eastAsia="Calibri"/>
          <w:sz w:val="27"/>
          <w:szCs w:val="27"/>
          <w:lang w:eastAsia="en-US"/>
        </w:rPr>
        <w:t>П</w:t>
      </w:r>
      <w:r w:rsidR="0058398E" w:rsidRPr="00B84B3F">
        <w:rPr>
          <w:rFonts w:eastAsia="Calibri"/>
          <w:sz w:val="27"/>
          <w:szCs w:val="27"/>
          <w:lang w:eastAsia="en-US"/>
        </w:rPr>
        <w:t>рограммы</w:t>
      </w:r>
      <w:r w:rsidR="00070F53" w:rsidRPr="00B84B3F">
        <w:rPr>
          <w:rFonts w:eastAsia="Calibri"/>
          <w:sz w:val="27"/>
          <w:szCs w:val="27"/>
          <w:lang w:eastAsia="en-US"/>
        </w:rPr>
        <w:t xml:space="preserve"> повышения квалификации (далее – ППК)</w:t>
      </w:r>
      <w:r w:rsidR="00F132C5" w:rsidRPr="00B84B3F">
        <w:rPr>
          <w:rFonts w:eastAsia="Calibri"/>
          <w:sz w:val="27"/>
          <w:szCs w:val="27"/>
          <w:lang w:eastAsia="en-US"/>
        </w:rPr>
        <w:t xml:space="preserve"> и Учебно-тематически</w:t>
      </w:r>
      <w:r w:rsidR="0058398E" w:rsidRPr="00B84B3F">
        <w:rPr>
          <w:rFonts w:eastAsia="Calibri"/>
          <w:sz w:val="27"/>
          <w:szCs w:val="27"/>
          <w:lang w:eastAsia="en-US"/>
        </w:rPr>
        <w:t>е</w:t>
      </w:r>
      <w:r w:rsidR="00F132C5" w:rsidRPr="00B84B3F">
        <w:rPr>
          <w:rFonts w:eastAsia="Calibri"/>
          <w:sz w:val="27"/>
          <w:szCs w:val="27"/>
          <w:lang w:eastAsia="en-US"/>
        </w:rPr>
        <w:t xml:space="preserve"> план</w:t>
      </w:r>
      <w:r w:rsidR="0058398E" w:rsidRPr="00B84B3F">
        <w:rPr>
          <w:rFonts w:eastAsia="Calibri"/>
          <w:sz w:val="27"/>
          <w:szCs w:val="27"/>
          <w:lang w:eastAsia="en-US"/>
        </w:rPr>
        <w:t>ы</w:t>
      </w:r>
      <w:r w:rsidR="00F132C5" w:rsidRPr="00B84B3F">
        <w:rPr>
          <w:rFonts w:eastAsia="Calibri"/>
          <w:sz w:val="27"/>
          <w:szCs w:val="27"/>
          <w:lang w:eastAsia="en-US"/>
        </w:rPr>
        <w:t xml:space="preserve"> </w:t>
      </w:r>
      <w:r w:rsidR="0058398E" w:rsidRPr="00B84B3F">
        <w:rPr>
          <w:rFonts w:eastAsia="Calibri"/>
          <w:sz w:val="27"/>
          <w:szCs w:val="27"/>
          <w:lang w:eastAsia="en-US"/>
        </w:rPr>
        <w:t>программ</w:t>
      </w:r>
      <w:r w:rsidR="00070F53" w:rsidRPr="00B84B3F">
        <w:rPr>
          <w:rFonts w:eastAsia="Calibri"/>
          <w:sz w:val="27"/>
          <w:szCs w:val="27"/>
          <w:lang w:eastAsia="en-US"/>
        </w:rPr>
        <w:t xml:space="preserve"> повышения квалификации (далее – УТП ППК) </w:t>
      </w:r>
      <w:r w:rsidR="00F132C5" w:rsidRPr="00B84B3F">
        <w:rPr>
          <w:rFonts w:eastAsia="Calibri"/>
          <w:sz w:val="27"/>
          <w:szCs w:val="27"/>
          <w:lang w:eastAsia="en-US"/>
        </w:rPr>
        <w:t>по указанн</w:t>
      </w:r>
      <w:r w:rsidR="0058398E" w:rsidRPr="00B84B3F">
        <w:rPr>
          <w:rFonts w:eastAsia="Calibri"/>
          <w:sz w:val="27"/>
          <w:szCs w:val="27"/>
          <w:lang w:eastAsia="en-US"/>
        </w:rPr>
        <w:t>ы</w:t>
      </w:r>
      <w:r w:rsidR="00F132C5" w:rsidRPr="00B84B3F">
        <w:rPr>
          <w:rFonts w:eastAsia="Calibri"/>
          <w:sz w:val="27"/>
          <w:szCs w:val="27"/>
          <w:lang w:eastAsia="en-US"/>
        </w:rPr>
        <w:t>м направлени</w:t>
      </w:r>
      <w:r w:rsidR="0058398E" w:rsidRPr="00B84B3F">
        <w:rPr>
          <w:rFonts w:eastAsia="Calibri"/>
          <w:sz w:val="27"/>
          <w:szCs w:val="27"/>
          <w:lang w:eastAsia="en-US"/>
        </w:rPr>
        <w:t>ям</w:t>
      </w:r>
      <w:r w:rsidR="00F132C5" w:rsidRPr="00B84B3F">
        <w:rPr>
          <w:rFonts w:eastAsia="Calibri"/>
          <w:sz w:val="27"/>
          <w:szCs w:val="27"/>
          <w:lang w:eastAsia="en-US"/>
        </w:rPr>
        <w:t xml:space="preserve"> </w:t>
      </w:r>
      <w:r w:rsidR="00E2045A">
        <w:rPr>
          <w:rFonts w:eastAsia="Calibri"/>
          <w:sz w:val="27"/>
          <w:szCs w:val="27"/>
          <w:lang w:eastAsia="en-US"/>
        </w:rPr>
        <w:br/>
      </w:r>
      <w:r w:rsidR="00F132C5" w:rsidRPr="00B84B3F">
        <w:rPr>
          <w:rFonts w:eastAsia="Calibri"/>
          <w:sz w:val="27"/>
          <w:szCs w:val="27"/>
          <w:lang w:eastAsia="en-US"/>
        </w:rPr>
        <w:t>в соответствии с приведенными далее требованиями, составляется Календарный план (план-график) обучения. Разработанные</w:t>
      </w:r>
      <w:r w:rsidR="00070F53" w:rsidRPr="00B84B3F">
        <w:rPr>
          <w:rFonts w:eastAsia="Calibri"/>
          <w:sz w:val="27"/>
          <w:szCs w:val="27"/>
          <w:lang w:eastAsia="en-US"/>
        </w:rPr>
        <w:t xml:space="preserve"> </w:t>
      </w:r>
      <w:r w:rsidR="0061014B" w:rsidRPr="00B84B3F">
        <w:rPr>
          <w:rFonts w:eastAsia="Calibri"/>
          <w:sz w:val="27"/>
          <w:szCs w:val="27"/>
          <w:lang w:eastAsia="en-US"/>
        </w:rPr>
        <w:t xml:space="preserve">ППК, </w:t>
      </w:r>
      <w:r w:rsidR="00070F53" w:rsidRPr="00B84B3F">
        <w:rPr>
          <w:rFonts w:eastAsia="Calibri"/>
          <w:sz w:val="27"/>
          <w:szCs w:val="27"/>
          <w:lang w:eastAsia="en-US"/>
        </w:rPr>
        <w:t>УТП ППК</w:t>
      </w:r>
      <w:r w:rsidR="0061014B" w:rsidRPr="00B84B3F">
        <w:rPr>
          <w:rFonts w:eastAsia="Calibri"/>
          <w:sz w:val="27"/>
          <w:szCs w:val="27"/>
          <w:lang w:eastAsia="en-US"/>
        </w:rPr>
        <w:t xml:space="preserve"> и </w:t>
      </w:r>
      <w:r w:rsidR="00F132C5" w:rsidRPr="00B84B3F">
        <w:rPr>
          <w:rFonts w:eastAsia="Calibri"/>
          <w:sz w:val="27"/>
          <w:szCs w:val="27"/>
          <w:lang w:eastAsia="en-US"/>
        </w:rPr>
        <w:t xml:space="preserve">Календарный план (план-график) обучения представляются на рассмотрение Заказчику </w:t>
      </w:r>
      <w:r w:rsidR="00E2045A">
        <w:rPr>
          <w:rFonts w:eastAsia="Calibri"/>
          <w:sz w:val="27"/>
          <w:szCs w:val="27"/>
          <w:lang w:eastAsia="en-US"/>
        </w:rPr>
        <w:br/>
      </w:r>
      <w:r w:rsidR="00F132C5" w:rsidRPr="00B84B3F">
        <w:rPr>
          <w:rFonts w:eastAsia="Calibri"/>
          <w:sz w:val="27"/>
          <w:szCs w:val="27"/>
          <w:lang w:eastAsia="en-US"/>
        </w:rPr>
        <w:t>с сопроводительным письмом</w:t>
      </w:r>
      <w:r w:rsidR="00F067B8" w:rsidRPr="00B84B3F">
        <w:rPr>
          <w:rFonts w:eastAsia="Calibri"/>
          <w:sz w:val="27"/>
          <w:szCs w:val="27"/>
          <w:lang w:eastAsia="en-US"/>
        </w:rPr>
        <w:t xml:space="preserve"> </w:t>
      </w:r>
      <w:r w:rsidR="00F132C5" w:rsidRPr="00B84B3F">
        <w:rPr>
          <w:rFonts w:eastAsia="Calibri"/>
          <w:sz w:val="27"/>
          <w:szCs w:val="27"/>
          <w:lang w:eastAsia="en-US"/>
        </w:rPr>
        <w:t xml:space="preserve">в течение </w:t>
      </w:r>
      <w:r w:rsidR="0058398E" w:rsidRPr="00B84B3F">
        <w:rPr>
          <w:rFonts w:eastAsia="Calibri"/>
          <w:sz w:val="27"/>
          <w:szCs w:val="27"/>
          <w:lang w:eastAsia="en-US"/>
        </w:rPr>
        <w:t>5</w:t>
      </w:r>
      <w:r w:rsidR="00F132C5" w:rsidRPr="00B84B3F">
        <w:rPr>
          <w:rFonts w:eastAsia="Calibri"/>
          <w:sz w:val="27"/>
          <w:szCs w:val="27"/>
          <w:lang w:eastAsia="en-US"/>
        </w:rPr>
        <w:t xml:space="preserve"> (</w:t>
      </w:r>
      <w:r w:rsidR="0058398E" w:rsidRPr="00B84B3F">
        <w:rPr>
          <w:rFonts w:eastAsia="Calibri"/>
          <w:sz w:val="27"/>
          <w:szCs w:val="27"/>
          <w:lang w:eastAsia="en-US"/>
        </w:rPr>
        <w:t>пяти</w:t>
      </w:r>
      <w:r w:rsidR="00F132C5" w:rsidRPr="00B84B3F">
        <w:rPr>
          <w:rFonts w:eastAsia="Calibri"/>
          <w:sz w:val="27"/>
          <w:szCs w:val="27"/>
          <w:lang w:eastAsia="en-US"/>
        </w:rPr>
        <w:t>) рабочих дней</w:t>
      </w:r>
      <w:r w:rsidR="0029370F" w:rsidRPr="00B84B3F">
        <w:rPr>
          <w:rFonts w:eastAsia="Calibri"/>
          <w:sz w:val="27"/>
          <w:szCs w:val="27"/>
          <w:lang w:eastAsia="en-US"/>
        </w:rPr>
        <w:t xml:space="preserve"> с даты </w:t>
      </w:r>
      <w:r w:rsidR="00075851">
        <w:rPr>
          <w:rFonts w:eastAsia="Calibri"/>
          <w:sz w:val="27"/>
          <w:szCs w:val="27"/>
          <w:lang w:eastAsia="en-US"/>
        </w:rPr>
        <w:t>заключения</w:t>
      </w:r>
      <w:r w:rsidR="0029370F" w:rsidRPr="00B84B3F">
        <w:rPr>
          <w:rFonts w:eastAsia="Calibri"/>
          <w:sz w:val="27"/>
          <w:szCs w:val="27"/>
          <w:lang w:eastAsia="en-US"/>
        </w:rPr>
        <w:t xml:space="preserve"> Государственного к</w:t>
      </w:r>
      <w:r w:rsidR="00F132C5" w:rsidRPr="00B84B3F">
        <w:rPr>
          <w:rFonts w:eastAsia="Calibri"/>
          <w:sz w:val="27"/>
          <w:szCs w:val="27"/>
          <w:lang w:eastAsia="en-US"/>
        </w:rPr>
        <w:t xml:space="preserve">онтракта. </w:t>
      </w:r>
    </w:p>
    <w:p w14:paraId="413FEB14" w14:textId="77777777" w:rsidR="00F132C5" w:rsidRPr="00B84B3F" w:rsidRDefault="00F132C5" w:rsidP="004E2C3F">
      <w:pPr>
        <w:spacing w:after="0"/>
        <w:rPr>
          <w:rFonts w:eastAsia="Calibri"/>
          <w:color w:val="000000"/>
          <w:sz w:val="27"/>
          <w:szCs w:val="27"/>
          <w:lang w:eastAsia="en-US"/>
        </w:rPr>
      </w:pPr>
    </w:p>
    <w:p w14:paraId="4C2A3E40" w14:textId="77777777" w:rsidR="00F132C5" w:rsidRPr="00B84B3F" w:rsidRDefault="00F132C5" w:rsidP="00F132C5">
      <w:pPr>
        <w:spacing w:after="0"/>
        <w:ind w:firstLine="709"/>
        <w:rPr>
          <w:rFonts w:eastAsia="Calibri"/>
          <w:sz w:val="27"/>
          <w:szCs w:val="27"/>
        </w:rPr>
      </w:pPr>
      <w:r w:rsidRPr="00B84B3F">
        <w:rPr>
          <w:rFonts w:eastAsia="Calibri"/>
          <w:color w:val="000000"/>
          <w:sz w:val="27"/>
          <w:szCs w:val="27"/>
          <w:lang w:eastAsia="en-US"/>
        </w:rPr>
        <w:t>Заказчик рассматривает представленные Исполнителем</w:t>
      </w:r>
      <w:r w:rsidR="00070F53" w:rsidRPr="00B84B3F">
        <w:rPr>
          <w:rFonts w:eastAsia="Calibri"/>
          <w:color w:val="000000"/>
          <w:sz w:val="27"/>
          <w:szCs w:val="27"/>
          <w:lang w:eastAsia="en-US"/>
        </w:rPr>
        <w:t xml:space="preserve"> ППК</w:t>
      </w:r>
      <w:r w:rsidRPr="00B84B3F">
        <w:rPr>
          <w:rFonts w:eastAsia="Calibri"/>
          <w:color w:val="000000"/>
          <w:sz w:val="27"/>
          <w:szCs w:val="27"/>
          <w:lang w:eastAsia="en-US"/>
        </w:rPr>
        <w:t xml:space="preserve">, </w:t>
      </w:r>
      <w:r w:rsidR="00070F53" w:rsidRPr="00B84B3F">
        <w:rPr>
          <w:rFonts w:eastAsia="Calibri"/>
          <w:color w:val="000000"/>
          <w:sz w:val="27"/>
          <w:szCs w:val="27"/>
          <w:lang w:eastAsia="en-US"/>
        </w:rPr>
        <w:t xml:space="preserve">УТП ППК </w:t>
      </w:r>
      <w:r w:rsidR="00070F53" w:rsidRPr="00B84B3F">
        <w:rPr>
          <w:rFonts w:eastAsia="Calibri"/>
          <w:color w:val="000000"/>
          <w:sz w:val="27"/>
          <w:szCs w:val="27"/>
          <w:lang w:eastAsia="en-US"/>
        </w:rPr>
        <w:br/>
      </w:r>
      <w:r w:rsidRPr="00B84B3F">
        <w:rPr>
          <w:rFonts w:eastAsia="Calibri"/>
          <w:color w:val="000000"/>
          <w:sz w:val="27"/>
          <w:szCs w:val="27"/>
          <w:lang w:eastAsia="en-US"/>
        </w:rPr>
        <w:t xml:space="preserve">и Календарный план (план-график) обучения и при наличии замечаний сообщает </w:t>
      </w:r>
      <w:r w:rsidR="00536C61" w:rsidRPr="00B84B3F">
        <w:rPr>
          <w:rFonts w:eastAsia="Calibri"/>
          <w:color w:val="000000"/>
          <w:sz w:val="27"/>
          <w:szCs w:val="27"/>
          <w:lang w:eastAsia="en-US"/>
        </w:rPr>
        <w:br/>
      </w:r>
      <w:r w:rsidRPr="00B84B3F">
        <w:rPr>
          <w:rFonts w:eastAsia="Calibri"/>
          <w:color w:val="000000"/>
          <w:sz w:val="27"/>
          <w:szCs w:val="27"/>
          <w:lang w:eastAsia="en-US"/>
        </w:rPr>
        <w:t xml:space="preserve">о них Исполнителю в течение </w:t>
      </w:r>
      <w:r w:rsidR="0058398E" w:rsidRPr="00B84B3F">
        <w:rPr>
          <w:rFonts w:eastAsia="Calibri"/>
          <w:color w:val="000000"/>
          <w:sz w:val="27"/>
          <w:szCs w:val="27"/>
          <w:lang w:eastAsia="en-US"/>
        </w:rPr>
        <w:t>5</w:t>
      </w:r>
      <w:r w:rsidRPr="00B84B3F">
        <w:rPr>
          <w:rFonts w:eastAsia="Calibri"/>
          <w:color w:val="000000"/>
          <w:sz w:val="27"/>
          <w:szCs w:val="27"/>
          <w:lang w:eastAsia="en-US"/>
        </w:rPr>
        <w:t xml:space="preserve"> (</w:t>
      </w:r>
      <w:r w:rsidR="0058398E" w:rsidRPr="00B84B3F">
        <w:rPr>
          <w:rFonts w:eastAsia="Calibri"/>
          <w:color w:val="000000"/>
          <w:sz w:val="27"/>
          <w:szCs w:val="27"/>
          <w:lang w:eastAsia="en-US"/>
        </w:rPr>
        <w:t>пяти</w:t>
      </w:r>
      <w:r w:rsidRPr="00B84B3F">
        <w:rPr>
          <w:rFonts w:eastAsia="Calibri"/>
          <w:color w:val="000000"/>
          <w:sz w:val="27"/>
          <w:szCs w:val="27"/>
          <w:lang w:eastAsia="en-US"/>
        </w:rPr>
        <w:t>) рабочих дней после их получения.</w:t>
      </w:r>
    </w:p>
    <w:p w14:paraId="0BA2EAE1" w14:textId="718B7EC7" w:rsidR="0061014B" w:rsidRPr="00B84B3F" w:rsidRDefault="00F132C5" w:rsidP="0061014B">
      <w:pPr>
        <w:spacing w:after="0"/>
        <w:ind w:firstLine="709"/>
        <w:rPr>
          <w:rFonts w:eastAsia="Calibri"/>
          <w:sz w:val="27"/>
          <w:szCs w:val="27"/>
          <w:lang w:eastAsia="en-US"/>
        </w:rPr>
      </w:pPr>
      <w:r w:rsidRPr="00B84B3F">
        <w:rPr>
          <w:rFonts w:eastAsia="Calibri"/>
          <w:sz w:val="27"/>
          <w:szCs w:val="27"/>
          <w:lang w:eastAsia="en-US"/>
        </w:rPr>
        <w:t xml:space="preserve">Расписание занятий, предусмотренных </w:t>
      </w:r>
      <w:r w:rsidR="00972E41">
        <w:rPr>
          <w:rFonts w:eastAsia="Calibri"/>
          <w:sz w:val="27"/>
          <w:szCs w:val="27"/>
          <w:lang w:eastAsia="en-US"/>
        </w:rPr>
        <w:t>УТП ППК,</w:t>
      </w:r>
      <w:r w:rsidR="006E3123" w:rsidRPr="00B84B3F">
        <w:rPr>
          <w:rFonts w:eastAsia="Calibri"/>
          <w:sz w:val="27"/>
          <w:szCs w:val="27"/>
          <w:lang w:eastAsia="en-US"/>
        </w:rPr>
        <w:t xml:space="preserve"> (с указанием ФИО преподавателей) </w:t>
      </w:r>
      <w:r w:rsidRPr="00B84B3F">
        <w:rPr>
          <w:rFonts w:eastAsia="Calibri"/>
          <w:sz w:val="27"/>
          <w:szCs w:val="27"/>
          <w:lang w:eastAsia="en-US"/>
        </w:rPr>
        <w:t xml:space="preserve">Исполнитель представляет Заказчику </w:t>
      </w:r>
      <w:r w:rsidR="0061014B" w:rsidRPr="00B84B3F">
        <w:rPr>
          <w:rFonts w:eastAsia="Calibri"/>
          <w:sz w:val="27"/>
          <w:szCs w:val="27"/>
          <w:lang w:eastAsia="en-US"/>
        </w:rPr>
        <w:t xml:space="preserve">с сопроводительным письмом </w:t>
      </w:r>
      <w:r w:rsidRPr="00B84B3F">
        <w:rPr>
          <w:rFonts w:eastAsia="Calibri"/>
          <w:sz w:val="27"/>
          <w:szCs w:val="27"/>
          <w:lang w:eastAsia="en-US"/>
        </w:rPr>
        <w:t xml:space="preserve">не позднее </w:t>
      </w:r>
      <w:r w:rsidR="00FA129A" w:rsidRPr="00B84B3F">
        <w:rPr>
          <w:rFonts w:eastAsia="Calibri"/>
          <w:sz w:val="27"/>
          <w:szCs w:val="27"/>
          <w:lang w:eastAsia="en-US"/>
        </w:rPr>
        <w:t>2</w:t>
      </w:r>
      <w:r w:rsidRPr="00B84B3F">
        <w:rPr>
          <w:rFonts w:eastAsia="Calibri"/>
          <w:sz w:val="27"/>
          <w:szCs w:val="27"/>
          <w:lang w:eastAsia="en-US"/>
        </w:rPr>
        <w:t xml:space="preserve"> (</w:t>
      </w:r>
      <w:r w:rsidR="00FA129A" w:rsidRPr="00B84B3F">
        <w:rPr>
          <w:rFonts w:eastAsia="Calibri"/>
          <w:sz w:val="27"/>
          <w:szCs w:val="27"/>
          <w:lang w:eastAsia="en-US"/>
        </w:rPr>
        <w:t>двух</w:t>
      </w:r>
      <w:r w:rsidRPr="00B84B3F">
        <w:rPr>
          <w:rFonts w:eastAsia="Calibri"/>
          <w:sz w:val="27"/>
          <w:szCs w:val="27"/>
          <w:lang w:eastAsia="en-US"/>
        </w:rPr>
        <w:t xml:space="preserve">) рабочих дней до начала </w:t>
      </w:r>
      <w:r w:rsidRPr="007340D9">
        <w:rPr>
          <w:rFonts w:eastAsia="Calibri"/>
          <w:sz w:val="27"/>
          <w:szCs w:val="27"/>
          <w:lang w:eastAsia="en-US"/>
        </w:rPr>
        <w:t>обучения</w:t>
      </w:r>
      <w:r w:rsidR="00E2045A" w:rsidRPr="007340D9">
        <w:rPr>
          <w:rFonts w:eastAsia="Calibri"/>
          <w:sz w:val="27"/>
          <w:szCs w:val="27"/>
          <w:lang w:eastAsia="en-US"/>
        </w:rPr>
        <w:t xml:space="preserve"> по каждому</w:t>
      </w:r>
      <w:r w:rsidR="007340D9" w:rsidRPr="007340D9">
        <w:rPr>
          <w:rFonts w:eastAsia="Calibri"/>
          <w:sz w:val="27"/>
          <w:szCs w:val="27"/>
          <w:lang w:eastAsia="en-US"/>
        </w:rPr>
        <w:t xml:space="preserve"> курсу</w:t>
      </w:r>
      <w:r w:rsidRPr="007340D9">
        <w:rPr>
          <w:rFonts w:eastAsia="Calibri"/>
          <w:sz w:val="27"/>
          <w:szCs w:val="27"/>
          <w:lang w:eastAsia="en-US"/>
        </w:rPr>
        <w:t>.</w:t>
      </w:r>
    </w:p>
    <w:p w14:paraId="0419741D" w14:textId="77777777" w:rsidR="0061014B" w:rsidRPr="00B84B3F" w:rsidRDefault="0061014B" w:rsidP="0061014B">
      <w:pPr>
        <w:spacing w:after="0"/>
        <w:ind w:firstLine="709"/>
        <w:rPr>
          <w:rFonts w:eastAsia="Calibri"/>
          <w:sz w:val="27"/>
          <w:szCs w:val="27"/>
          <w:lang w:eastAsia="en-US"/>
        </w:rPr>
      </w:pPr>
    </w:p>
    <w:p w14:paraId="5F881CC1" w14:textId="77777777" w:rsidR="00070F53" w:rsidRPr="00B84B3F" w:rsidRDefault="00070F53" w:rsidP="0061014B">
      <w:pPr>
        <w:spacing w:after="0"/>
        <w:ind w:firstLine="709"/>
        <w:rPr>
          <w:rFonts w:eastAsia="Calibri"/>
          <w:sz w:val="27"/>
          <w:szCs w:val="27"/>
          <w:lang w:eastAsia="en-US"/>
        </w:rPr>
      </w:pPr>
      <w:r w:rsidRPr="00B84B3F">
        <w:rPr>
          <w:rFonts w:eastAsia="Calibri"/>
          <w:sz w:val="27"/>
          <w:szCs w:val="27"/>
          <w:lang w:eastAsia="en-US"/>
        </w:rPr>
        <w:t xml:space="preserve">Исполнитель не вправе приступать к оказанию образовательных услуг </w:t>
      </w:r>
      <w:r w:rsidRPr="00B84B3F">
        <w:rPr>
          <w:rFonts w:eastAsia="Calibri"/>
          <w:sz w:val="27"/>
          <w:szCs w:val="27"/>
          <w:lang w:eastAsia="en-US"/>
        </w:rPr>
        <w:br/>
        <w:t xml:space="preserve">без согласованных с Заказчиком </w:t>
      </w:r>
      <w:r w:rsidR="00536C61" w:rsidRPr="00B84B3F">
        <w:rPr>
          <w:rFonts w:eastAsia="Calibri"/>
          <w:sz w:val="27"/>
          <w:szCs w:val="27"/>
          <w:lang w:eastAsia="en-US"/>
        </w:rPr>
        <w:t>ППК и УТП ППК.</w:t>
      </w:r>
    </w:p>
    <w:p w14:paraId="03C3F601" w14:textId="77777777" w:rsidR="0061014B" w:rsidRPr="00B84B3F" w:rsidRDefault="0061014B" w:rsidP="0061014B">
      <w:pPr>
        <w:spacing w:after="0"/>
        <w:ind w:firstLine="709"/>
        <w:rPr>
          <w:rFonts w:eastAsia="Calibri"/>
          <w:sz w:val="27"/>
          <w:szCs w:val="27"/>
          <w:lang w:eastAsia="en-US"/>
        </w:rPr>
      </w:pPr>
    </w:p>
    <w:p w14:paraId="0FC12855" w14:textId="1076C391" w:rsidR="00F132C5" w:rsidRPr="00B84B3F" w:rsidRDefault="00F132C5" w:rsidP="00F132C5">
      <w:pPr>
        <w:spacing w:after="0"/>
        <w:ind w:firstLine="709"/>
        <w:rPr>
          <w:rFonts w:eastAsia="Calibri"/>
          <w:sz w:val="27"/>
          <w:szCs w:val="27"/>
          <w:lang w:eastAsia="en-US"/>
        </w:rPr>
      </w:pPr>
      <w:r w:rsidRPr="00B84B3F">
        <w:rPr>
          <w:rFonts w:eastAsia="Calibri"/>
          <w:sz w:val="27"/>
          <w:szCs w:val="27"/>
          <w:lang w:eastAsia="en-US"/>
        </w:rPr>
        <w:t xml:space="preserve">Исполнитель представляет Заказчику на согласование информацию о месте </w:t>
      </w:r>
      <w:r w:rsidR="00F067B8" w:rsidRPr="00B84B3F">
        <w:rPr>
          <w:rFonts w:eastAsia="Calibri"/>
          <w:sz w:val="27"/>
          <w:szCs w:val="27"/>
          <w:lang w:eastAsia="en-US"/>
        </w:rPr>
        <w:br/>
      </w:r>
      <w:r w:rsidRPr="00B84B3F">
        <w:rPr>
          <w:rFonts w:eastAsia="Calibri"/>
          <w:sz w:val="27"/>
          <w:szCs w:val="27"/>
          <w:lang w:eastAsia="en-US"/>
        </w:rPr>
        <w:t xml:space="preserve">и условиях проведения обучения в течение 2 (двух) рабочих дней </w:t>
      </w:r>
      <w:r w:rsidR="00F067B8" w:rsidRPr="00B84B3F">
        <w:rPr>
          <w:rFonts w:eastAsia="Calibri"/>
          <w:sz w:val="27"/>
          <w:szCs w:val="27"/>
          <w:lang w:eastAsia="en-US"/>
        </w:rPr>
        <w:br/>
      </w:r>
      <w:r w:rsidRPr="00B84B3F">
        <w:rPr>
          <w:rFonts w:eastAsia="Calibri"/>
          <w:sz w:val="27"/>
          <w:szCs w:val="27"/>
          <w:lang w:eastAsia="en-US"/>
        </w:rPr>
        <w:t xml:space="preserve">с даты заключения Государственного контракта. Заказчик в течение 2 (двух) рабочих дней с даты поступления информации о месте и условиях проведения обучения согласовывает их или направляет замечания. Исполнитель в течение </w:t>
      </w:r>
      <w:r w:rsidR="00E2045A">
        <w:rPr>
          <w:rFonts w:eastAsia="Calibri"/>
          <w:sz w:val="27"/>
          <w:szCs w:val="27"/>
          <w:lang w:eastAsia="en-US"/>
        </w:rPr>
        <w:br/>
      </w:r>
      <w:r w:rsidRPr="00B84B3F">
        <w:rPr>
          <w:rFonts w:eastAsia="Calibri"/>
          <w:sz w:val="27"/>
          <w:szCs w:val="27"/>
          <w:lang w:eastAsia="en-US"/>
        </w:rPr>
        <w:t>2 (двух) рабочих дней с момента получения замечаний обязан устранить их.</w:t>
      </w:r>
      <w:bookmarkStart w:id="1" w:name="_GoBack"/>
      <w:bookmarkEnd w:id="1"/>
    </w:p>
    <w:p w14:paraId="0C3C8052" w14:textId="77777777" w:rsidR="003F22EE" w:rsidRPr="00B84B3F" w:rsidRDefault="003F22EE" w:rsidP="00B84B3F">
      <w:pPr>
        <w:spacing w:after="0"/>
        <w:ind w:firstLine="709"/>
        <w:rPr>
          <w:rFonts w:eastAsia="Calibri"/>
          <w:b/>
          <w:spacing w:val="-8"/>
          <w:sz w:val="27"/>
          <w:szCs w:val="27"/>
          <w:lang w:eastAsia="en-US"/>
        </w:rPr>
      </w:pPr>
    </w:p>
    <w:p w14:paraId="081370D5" w14:textId="77777777" w:rsidR="009A00B5" w:rsidRPr="00B84B3F" w:rsidRDefault="00BB51E4" w:rsidP="00B84B3F">
      <w:pPr>
        <w:spacing w:after="200"/>
        <w:ind w:firstLine="709"/>
        <w:rPr>
          <w:rFonts w:eastAsia="Calibri"/>
          <w:b/>
          <w:sz w:val="27"/>
          <w:szCs w:val="27"/>
        </w:rPr>
      </w:pPr>
      <w:r w:rsidRPr="00B84B3F">
        <w:rPr>
          <w:rFonts w:eastAsia="Calibri"/>
          <w:b/>
          <w:color w:val="000000"/>
          <w:sz w:val="27"/>
          <w:szCs w:val="27"/>
          <w:lang w:eastAsia="en-US"/>
        </w:rPr>
        <w:t>6.3</w:t>
      </w:r>
      <w:r w:rsidR="0097769A" w:rsidRPr="00B84B3F">
        <w:rPr>
          <w:rFonts w:eastAsia="Calibri"/>
          <w:b/>
          <w:color w:val="000000"/>
          <w:sz w:val="27"/>
          <w:szCs w:val="27"/>
          <w:lang w:eastAsia="en-US"/>
        </w:rPr>
        <w:t>.</w:t>
      </w:r>
      <w:r w:rsidR="009A00B5" w:rsidRPr="00B84B3F">
        <w:rPr>
          <w:rFonts w:eastAsia="Calibri"/>
          <w:b/>
          <w:sz w:val="27"/>
          <w:szCs w:val="27"/>
        </w:rPr>
        <w:t xml:space="preserve"> Тематика обучения и вопросы, подлежащие включению в ППК.</w:t>
      </w:r>
    </w:p>
    <w:p w14:paraId="6CDC4F38" w14:textId="47BE6ABD" w:rsidR="009A00B5" w:rsidRPr="00B84B3F" w:rsidRDefault="00BB51E4" w:rsidP="00B84B3F">
      <w:pPr>
        <w:spacing w:after="160" w:line="256" w:lineRule="auto"/>
        <w:ind w:right="-2" w:firstLine="709"/>
        <w:contextualSpacing/>
        <w:rPr>
          <w:b/>
          <w:sz w:val="27"/>
          <w:szCs w:val="27"/>
          <w:lang w:eastAsia="ar-SA"/>
        </w:rPr>
      </w:pPr>
      <w:r w:rsidRPr="00F2134B">
        <w:rPr>
          <w:b/>
          <w:sz w:val="27"/>
          <w:szCs w:val="27"/>
        </w:rPr>
        <w:t>6.3</w:t>
      </w:r>
      <w:r w:rsidR="009A00B5" w:rsidRPr="00F2134B">
        <w:rPr>
          <w:b/>
          <w:sz w:val="27"/>
          <w:szCs w:val="27"/>
        </w:rPr>
        <w:t>.1.</w:t>
      </w:r>
      <w:r w:rsidR="009A00B5" w:rsidRPr="00B84B3F">
        <w:rPr>
          <w:sz w:val="27"/>
          <w:szCs w:val="27"/>
        </w:rPr>
        <w:t xml:space="preserve"> Программа повышения квалификации </w:t>
      </w:r>
      <w:r w:rsidR="009A00B5" w:rsidRPr="00B84B3F">
        <w:rPr>
          <w:b/>
          <w:sz w:val="27"/>
          <w:szCs w:val="27"/>
        </w:rPr>
        <w:t xml:space="preserve">«Журналистика и связи </w:t>
      </w:r>
      <w:r w:rsidR="00CB07D7" w:rsidRPr="00B84B3F">
        <w:rPr>
          <w:b/>
          <w:sz w:val="27"/>
          <w:szCs w:val="27"/>
        </w:rPr>
        <w:br/>
      </w:r>
      <w:r w:rsidR="009A00B5" w:rsidRPr="00B84B3F">
        <w:rPr>
          <w:b/>
          <w:sz w:val="27"/>
          <w:szCs w:val="27"/>
        </w:rPr>
        <w:t xml:space="preserve">с общественностью» </w:t>
      </w:r>
    </w:p>
    <w:p w14:paraId="5AD7FC99" w14:textId="77777777" w:rsidR="009A00B5" w:rsidRPr="00B84B3F" w:rsidRDefault="009A00B5" w:rsidP="00B84B3F">
      <w:pPr>
        <w:widowControl w:val="0"/>
        <w:tabs>
          <w:tab w:val="left" w:pos="9781"/>
        </w:tabs>
        <w:ind w:firstLine="709"/>
        <w:rPr>
          <w:color w:val="000000"/>
          <w:sz w:val="27"/>
          <w:szCs w:val="27"/>
        </w:rPr>
      </w:pPr>
      <w:r w:rsidRPr="00B84B3F">
        <w:rPr>
          <w:color w:val="000000"/>
          <w:sz w:val="27"/>
          <w:szCs w:val="27"/>
        </w:rPr>
        <w:t xml:space="preserve">Объем </w:t>
      </w:r>
      <w:r w:rsidRPr="00B84B3F">
        <w:rPr>
          <w:bCs/>
          <w:sz w:val="27"/>
          <w:szCs w:val="27"/>
          <w:lang w:eastAsia="ar-SA"/>
        </w:rPr>
        <w:t>учебной</w:t>
      </w:r>
      <w:r w:rsidRPr="00B84B3F">
        <w:rPr>
          <w:color w:val="000000"/>
          <w:sz w:val="27"/>
          <w:szCs w:val="27"/>
        </w:rPr>
        <w:t xml:space="preserve"> программы – 40 учебных часов.</w:t>
      </w:r>
    </w:p>
    <w:p w14:paraId="2B026A0D" w14:textId="77777777" w:rsidR="009A00B5" w:rsidRPr="00B84B3F" w:rsidRDefault="009A00B5" w:rsidP="00B84B3F">
      <w:pPr>
        <w:widowControl w:val="0"/>
        <w:tabs>
          <w:tab w:val="left" w:pos="9781"/>
        </w:tabs>
        <w:ind w:firstLine="709"/>
        <w:rPr>
          <w:rFonts w:eastAsia="Calibri"/>
          <w:color w:val="FF0000"/>
          <w:sz w:val="27"/>
          <w:szCs w:val="27"/>
        </w:rPr>
      </w:pPr>
      <w:r w:rsidRPr="00B84B3F">
        <w:rPr>
          <w:bCs/>
          <w:sz w:val="27"/>
          <w:szCs w:val="27"/>
          <w:lang w:eastAsia="ar-SA"/>
        </w:rPr>
        <w:t xml:space="preserve">Количество слушателей: </w:t>
      </w:r>
      <w:r w:rsidRPr="00B84B3F">
        <w:rPr>
          <w:rFonts w:eastAsia="Calibri"/>
          <w:b/>
          <w:sz w:val="27"/>
          <w:szCs w:val="27"/>
        </w:rPr>
        <w:t>85 человек</w:t>
      </w:r>
      <w:r w:rsidRPr="00B84B3F">
        <w:rPr>
          <w:rFonts w:eastAsia="Calibri"/>
          <w:sz w:val="27"/>
          <w:szCs w:val="27"/>
        </w:rPr>
        <w:t xml:space="preserve"> </w:t>
      </w:r>
    </w:p>
    <w:p w14:paraId="16AB40DA" w14:textId="095B59F0" w:rsidR="00844335" w:rsidRPr="00B84B3F" w:rsidRDefault="00844335" w:rsidP="00B84B3F">
      <w:pPr>
        <w:widowControl w:val="0"/>
        <w:tabs>
          <w:tab w:val="left" w:pos="9781"/>
        </w:tabs>
        <w:ind w:firstLine="709"/>
        <w:rPr>
          <w:rFonts w:eastAsia="Calibri"/>
          <w:sz w:val="27"/>
          <w:szCs w:val="27"/>
        </w:rPr>
      </w:pPr>
      <w:r w:rsidRPr="00B84B3F">
        <w:rPr>
          <w:rFonts w:eastAsia="Calibri"/>
          <w:sz w:val="27"/>
          <w:szCs w:val="27"/>
        </w:rPr>
        <w:t>Форма обучения</w:t>
      </w:r>
      <w:r w:rsidR="00CC0DA1" w:rsidRPr="00B84B3F">
        <w:rPr>
          <w:rFonts w:eastAsia="Calibri"/>
          <w:sz w:val="27"/>
          <w:szCs w:val="27"/>
        </w:rPr>
        <w:t xml:space="preserve"> </w:t>
      </w:r>
      <w:r w:rsidR="00C20429">
        <w:rPr>
          <w:rFonts w:eastAsia="Calibri"/>
          <w:sz w:val="27"/>
          <w:szCs w:val="27"/>
        </w:rPr>
        <w:t>–</w:t>
      </w:r>
      <w:r w:rsidRPr="00B84B3F">
        <w:rPr>
          <w:rFonts w:eastAsia="Calibri"/>
          <w:sz w:val="27"/>
          <w:szCs w:val="27"/>
        </w:rPr>
        <w:t xml:space="preserve"> очная</w:t>
      </w:r>
      <w:r w:rsidR="00C20429">
        <w:rPr>
          <w:rFonts w:eastAsia="Calibri"/>
          <w:sz w:val="27"/>
          <w:szCs w:val="27"/>
        </w:rPr>
        <w:t>.</w:t>
      </w:r>
      <w:r w:rsidRPr="00B84B3F">
        <w:rPr>
          <w:rFonts w:eastAsia="Calibri"/>
          <w:sz w:val="27"/>
          <w:szCs w:val="27"/>
        </w:rPr>
        <w:t xml:space="preserve"> </w:t>
      </w:r>
      <w:r w:rsidR="00C20429" w:rsidRPr="00C20429">
        <w:rPr>
          <w:rFonts w:eastAsia="Calibri"/>
          <w:sz w:val="27"/>
          <w:szCs w:val="27"/>
        </w:rPr>
        <w:t>Место оказания услуг – г</w:t>
      </w:r>
      <w:r w:rsidR="00972E41">
        <w:rPr>
          <w:rFonts w:eastAsia="Calibri"/>
          <w:sz w:val="27"/>
          <w:szCs w:val="27"/>
        </w:rPr>
        <w:t>.</w:t>
      </w:r>
      <w:r w:rsidR="00C20429" w:rsidRPr="00C20429">
        <w:rPr>
          <w:rFonts w:eastAsia="Calibri"/>
          <w:sz w:val="27"/>
          <w:szCs w:val="27"/>
        </w:rPr>
        <w:t xml:space="preserve"> Москва.</w:t>
      </w:r>
    </w:p>
    <w:p w14:paraId="346FD9F2" w14:textId="77777777" w:rsidR="009A00B5" w:rsidRPr="00B84B3F" w:rsidRDefault="009A00B5" w:rsidP="009A00B5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rPr>
          <w:color w:val="000000"/>
          <w:sz w:val="27"/>
          <w:szCs w:val="27"/>
        </w:rPr>
      </w:pPr>
      <w:r w:rsidRPr="00B84B3F">
        <w:rPr>
          <w:color w:val="000000"/>
          <w:sz w:val="27"/>
          <w:szCs w:val="27"/>
          <w:u w:val="single"/>
        </w:rPr>
        <w:lastRenderedPageBreak/>
        <w:t>Требования к программе и учебно-тематическому плану обучения</w:t>
      </w:r>
    </w:p>
    <w:p w14:paraId="4208EF4E" w14:textId="4757BF14" w:rsidR="009A00B5" w:rsidRPr="00B84B3F" w:rsidRDefault="009A00B5" w:rsidP="009A00B5">
      <w:pPr>
        <w:ind w:firstLine="709"/>
        <w:rPr>
          <w:bCs/>
          <w:sz w:val="27"/>
          <w:szCs w:val="27"/>
        </w:rPr>
      </w:pPr>
      <w:r w:rsidRPr="00B84B3F">
        <w:rPr>
          <w:bCs/>
          <w:sz w:val="27"/>
          <w:szCs w:val="27"/>
        </w:rPr>
        <w:t>Программа и учебно-тематический план обучения должны быть составлены с учетом специфики деятельности территориальных органов Фонда социального страхования Российской Федерации и включать следующие темы лекций</w:t>
      </w:r>
      <w:r w:rsidR="00B00F2F" w:rsidRPr="00B84B3F">
        <w:rPr>
          <w:bCs/>
          <w:sz w:val="27"/>
          <w:szCs w:val="27"/>
        </w:rPr>
        <w:t xml:space="preserve"> </w:t>
      </w:r>
      <w:r w:rsidRPr="00B84B3F">
        <w:rPr>
          <w:bCs/>
          <w:sz w:val="27"/>
          <w:szCs w:val="27"/>
        </w:rPr>
        <w:t xml:space="preserve">и тренингов: </w:t>
      </w:r>
    </w:p>
    <w:p w14:paraId="6BD16DBB" w14:textId="5384DDF1" w:rsidR="00844335" w:rsidRPr="00B84B3F" w:rsidRDefault="00844335" w:rsidP="00B84B3F">
      <w:pPr>
        <w:pStyle w:val="a8"/>
        <w:numPr>
          <w:ilvl w:val="0"/>
          <w:numId w:val="12"/>
        </w:numPr>
        <w:ind w:left="851" w:hanging="141"/>
        <w:rPr>
          <w:bCs/>
          <w:sz w:val="27"/>
          <w:szCs w:val="27"/>
        </w:rPr>
      </w:pPr>
      <w:r w:rsidRPr="00B84B3F">
        <w:rPr>
          <w:bCs/>
          <w:sz w:val="27"/>
          <w:szCs w:val="27"/>
        </w:rPr>
        <w:t>Эффективная работа госорганов со СМИ теория и практика</w:t>
      </w:r>
    </w:p>
    <w:p w14:paraId="5C6B9C70" w14:textId="77777777" w:rsidR="00844335" w:rsidRPr="00B84B3F" w:rsidRDefault="00844335" w:rsidP="00B84B3F">
      <w:pPr>
        <w:pStyle w:val="a8"/>
        <w:numPr>
          <w:ilvl w:val="0"/>
          <w:numId w:val="12"/>
        </w:numPr>
        <w:ind w:left="851" w:hanging="141"/>
        <w:rPr>
          <w:bCs/>
          <w:sz w:val="27"/>
          <w:szCs w:val="27"/>
        </w:rPr>
      </w:pPr>
      <w:r w:rsidRPr="00B84B3F">
        <w:rPr>
          <w:bCs/>
          <w:sz w:val="27"/>
          <w:szCs w:val="27"/>
        </w:rPr>
        <w:t xml:space="preserve">Антикризисный </w:t>
      </w:r>
      <w:r w:rsidRPr="00B84B3F">
        <w:rPr>
          <w:bCs/>
          <w:sz w:val="27"/>
          <w:szCs w:val="27"/>
          <w:lang w:val="en-US"/>
        </w:rPr>
        <w:t>PR</w:t>
      </w:r>
      <w:r w:rsidRPr="00B84B3F">
        <w:rPr>
          <w:bCs/>
          <w:sz w:val="27"/>
          <w:szCs w:val="27"/>
        </w:rPr>
        <w:t xml:space="preserve"> теория и практика</w:t>
      </w:r>
    </w:p>
    <w:p w14:paraId="275D581F" w14:textId="77777777" w:rsidR="00844335" w:rsidRPr="00B84B3F" w:rsidRDefault="00844335" w:rsidP="00B84B3F">
      <w:pPr>
        <w:pStyle w:val="a8"/>
        <w:numPr>
          <w:ilvl w:val="0"/>
          <w:numId w:val="12"/>
        </w:numPr>
        <w:ind w:left="851" w:hanging="141"/>
        <w:rPr>
          <w:bCs/>
          <w:sz w:val="27"/>
          <w:szCs w:val="27"/>
        </w:rPr>
      </w:pPr>
      <w:r w:rsidRPr="00B84B3F">
        <w:rPr>
          <w:bCs/>
          <w:sz w:val="27"/>
          <w:szCs w:val="27"/>
        </w:rPr>
        <w:t>Практика эффективного взаимодействия с целевыми аудиториями</w:t>
      </w:r>
    </w:p>
    <w:p w14:paraId="430A5229" w14:textId="77777777" w:rsidR="00844335" w:rsidRPr="00B84B3F" w:rsidRDefault="00844335" w:rsidP="00B84B3F">
      <w:pPr>
        <w:pStyle w:val="a8"/>
        <w:numPr>
          <w:ilvl w:val="0"/>
          <w:numId w:val="12"/>
        </w:numPr>
        <w:ind w:left="851" w:hanging="141"/>
        <w:rPr>
          <w:bCs/>
          <w:sz w:val="27"/>
          <w:szCs w:val="27"/>
        </w:rPr>
      </w:pPr>
      <w:r w:rsidRPr="00B84B3F">
        <w:rPr>
          <w:bCs/>
          <w:sz w:val="27"/>
          <w:szCs w:val="27"/>
        </w:rPr>
        <w:t xml:space="preserve">Репутация </w:t>
      </w:r>
      <w:r w:rsidRPr="00B84B3F">
        <w:rPr>
          <w:bCs/>
          <w:sz w:val="27"/>
          <w:szCs w:val="27"/>
          <w:lang w:val="en-US"/>
        </w:rPr>
        <w:t>PR-</w:t>
      </w:r>
      <w:r w:rsidRPr="00B84B3F">
        <w:rPr>
          <w:bCs/>
          <w:sz w:val="27"/>
          <w:szCs w:val="27"/>
        </w:rPr>
        <w:t>менеджера</w:t>
      </w:r>
    </w:p>
    <w:p w14:paraId="7DFED1DF" w14:textId="77777777" w:rsidR="00844335" w:rsidRPr="00B84B3F" w:rsidRDefault="00844335" w:rsidP="00B84B3F">
      <w:pPr>
        <w:pStyle w:val="a8"/>
        <w:numPr>
          <w:ilvl w:val="0"/>
          <w:numId w:val="12"/>
        </w:numPr>
        <w:ind w:left="851" w:hanging="141"/>
        <w:rPr>
          <w:bCs/>
          <w:sz w:val="27"/>
          <w:szCs w:val="27"/>
        </w:rPr>
      </w:pPr>
      <w:r w:rsidRPr="00B84B3F">
        <w:rPr>
          <w:bCs/>
          <w:sz w:val="27"/>
          <w:szCs w:val="27"/>
        </w:rPr>
        <w:t xml:space="preserve">Технологии социального </w:t>
      </w:r>
      <w:r w:rsidRPr="00B84B3F">
        <w:rPr>
          <w:bCs/>
          <w:sz w:val="27"/>
          <w:szCs w:val="27"/>
          <w:lang w:val="en-US"/>
        </w:rPr>
        <w:t>PR</w:t>
      </w:r>
    </w:p>
    <w:p w14:paraId="33C65631" w14:textId="3D8A620E" w:rsidR="00844335" w:rsidRPr="00B84B3F" w:rsidRDefault="00F86B60" w:rsidP="00B84B3F">
      <w:pPr>
        <w:pStyle w:val="a8"/>
        <w:numPr>
          <w:ilvl w:val="0"/>
          <w:numId w:val="12"/>
        </w:numPr>
        <w:ind w:left="851" w:hanging="141"/>
        <w:rPr>
          <w:bCs/>
          <w:sz w:val="27"/>
          <w:szCs w:val="27"/>
        </w:rPr>
      </w:pPr>
      <w:r w:rsidRPr="00B84B3F">
        <w:rPr>
          <w:bCs/>
          <w:sz w:val="27"/>
          <w:szCs w:val="27"/>
        </w:rPr>
        <w:t>Правила создания качественного контента</w:t>
      </w:r>
    </w:p>
    <w:p w14:paraId="5AE56B25" w14:textId="088D86E6" w:rsidR="00844335" w:rsidRPr="00B84B3F" w:rsidRDefault="00F86B60" w:rsidP="00B84B3F">
      <w:pPr>
        <w:pStyle w:val="a8"/>
        <w:numPr>
          <w:ilvl w:val="0"/>
          <w:numId w:val="12"/>
        </w:numPr>
        <w:ind w:left="851" w:hanging="141"/>
        <w:rPr>
          <w:bCs/>
          <w:sz w:val="27"/>
          <w:szCs w:val="27"/>
        </w:rPr>
      </w:pPr>
      <w:r w:rsidRPr="00B84B3F">
        <w:rPr>
          <w:bCs/>
          <w:sz w:val="27"/>
          <w:szCs w:val="27"/>
        </w:rPr>
        <w:t>Взаимодействие с журналистами в интернете</w:t>
      </w:r>
    </w:p>
    <w:p w14:paraId="33B78575" w14:textId="77777777" w:rsidR="00DC6745" w:rsidRPr="00B84B3F" w:rsidRDefault="00DC6745" w:rsidP="00B84B3F">
      <w:pPr>
        <w:pStyle w:val="a8"/>
        <w:numPr>
          <w:ilvl w:val="0"/>
          <w:numId w:val="12"/>
        </w:numPr>
        <w:ind w:left="851" w:hanging="141"/>
        <w:rPr>
          <w:bCs/>
          <w:sz w:val="27"/>
          <w:szCs w:val="27"/>
        </w:rPr>
      </w:pPr>
      <w:r w:rsidRPr="00B84B3F">
        <w:rPr>
          <w:bCs/>
          <w:sz w:val="27"/>
          <w:szCs w:val="27"/>
        </w:rPr>
        <w:t>Мониторинг СМИ и социальных сетей</w:t>
      </w:r>
    </w:p>
    <w:p w14:paraId="2FF74B03" w14:textId="77777777" w:rsidR="00DC6745" w:rsidRPr="00B84B3F" w:rsidRDefault="00F86B60" w:rsidP="00B84B3F">
      <w:pPr>
        <w:pStyle w:val="a8"/>
        <w:numPr>
          <w:ilvl w:val="0"/>
          <w:numId w:val="12"/>
        </w:numPr>
        <w:ind w:left="851" w:hanging="141"/>
        <w:rPr>
          <w:bCs/>
          <w:sz w:val="27"/>
          <w:szCs w:val="27"/>
        </w:rPr>
      </w:pPr>
      <w:r w:rsidRPr="00B84B3F">
        <w:rPr>
          <w:bCs/>
          <w:sz w:val="27"/>
          <w:szCs w:val="27"/>
        </w:rPr>
        <w:t>Антикризисный PR в цифровой среде</w:t>
      </w:r>
    </w:p>
    <w:p w14:paraId="7A2DB287" w14:textId="77777777" w:rsidR="00B84B3F" w:rsidRPr="00B84B3F" w:rsidRDefault="00B84B3F" w:rsidP="000C0678">
      <w:pPr>
        <w:ind w:firstLine="708"/>
        <w:rPr>
          <w:bCs/>
          <w:sz w:val="27"/>
          <w:szCs w:val="27"/>
        </w:rPr>
      </w:pPr>
    </w:p>
    <w:p w14:paraId="2E4C4003" w14:textId="6E3EC838" w:rsidR="00F132C5" w:rsidRPr="00B84B3F" w:rsidRDefault="000C0678" w:rsidP="000C0678">
      <w:pPr>
        <w:ind w:firstLine="708"/>
        <w:rPr>
          <w:bCs/>
          <w:sz w:val="27"/>
          <w:szCs w:val="27"/>
        </w:rPr>
      </w:pPr>
      <w:r w:rsidRPr="00B84B3F">
        <w:rPr>
          <w:bCs/>
          <w:sz w:val="27"/>
          <w:szCs w:val="27"/>
        </w:rPr>
        <w:t>Исполнитель, кроме вышеперечисленных тем, может дополнить программу обучения иными разделами в рамках данной программы повышения квалификации по согласованию с Заказчиком.</w:t>
      </w:r>
    </w:p>
    <w:p w14:paraId="3E407733" w14:textId="1D511BB2" w:rsidR="00F132C5" w:rsidRPr="00B84B3F" w:rsidRDefault="00F132C5" w:rsidP="00F132C5">
      <w:pPr>
        <w:spacing w:after="0"/>
        <w:ind w:firstLine="709"/>
        <w:rPr>
          <w:rFonts w:eastAsia="Calibri"/>
          <w:bCs/>
          <w:sz w:val="27"/>
          <w:szCs w:val="27"/>
          <w:lang w:eastAsia="en-US"/>
        </w:rPr>
      </w:pPr>
      <w:r w:rsidRPr="00B84B3F">
        <w:rPr>
          <w:rFonts w:eastAsia="Calibri"/>
          <w:sz w:val="27"/>
          <w:szCs w:val="27"/>
          <w:lang w:eastAsia="en-US"/>
        </w:rPr>
        <w:t xml:space="preserve">Суммарная длительность практических занятий должна составлять </w:t>
      </w:r>
      <w:r w:rsidR="008B4E04">
        <w:rPr>
          <w:rFonts w:eastAsia="Calibri"/>
          <w:sz w:val="27"/>
          <w:szCs w:val="27"/>
          <w:lang w:eastAsia="en-US"/>
        </w:rPr>
        <w:br/>
      </w:r>
      <w:r w:rsidRPr="00B84B3F">
        <w:rPr>
          <w:rFonts w:eastAsia="Calibri"/>
          <w:sz w:val="27"/>
          <w:szCs w:val="27"/>
          <w:lang w:eastAsia="en-US"/>
        </w:rPr>
        <w:t xml:space="preserve">не менее 20 часов. Практическая часть </w:t>
      </w:r>
      <w:r w:rsidR="0029370F" w:rsidRPr="00B84B3F">
        <w:rPr>
          <w:rFonts w:eastAsia="Calibri"/>
          <w:sz w:val="27"/>
          <w:szCs w:val="27"/>
          <w:lang w:eastAsia="en-US"/>
        </w:rPr>
        <w:t xml:space="preserve">ППК </w:t>
      </w:r>
      <w:r w:rsidRPr="00B84B3F">
        <w:rPr>
          <w:rFonts w:eastAsia="Calibri"/>
          <w:sz w:val="27"/>
          <w:szCs w:val="27"/>
          <w:lang w:eastAsia="en-US"/>
        </w:rPr>
        <w:t xml:space="preserve">должна включать практикумы, деловые игры, тренинги, использующие кейсы и ситуационные модели </w:t>
      </w:r>
      <w:r w:rsidR="008B4E04">
        <w:rPr>
          <w:rFonts w:eastAsia="Calibri"/>
          <w:sz w:val="27"/>
          <w:szCs w:val="27"/>
          <w:lang w:eastAsia="en-US"/>
        </w:rPr>
        <w:br/>
      </w:r>
      <w:r w:rsidRPr="00B84B3F">
        <w:rPr>
          <w:rFonts w:eastAsia="Calibri"/>
          <w:sz w:val="27"/>
          <w:szCs w:val="27"/>
          <w:lang w:eastAsia="en-US"/>
        </w:rPr>
        <w:t xml:space="preserve">из </w:t>
      </w:r>
      <w:r w:rsidRPr="00B84B3F">
        <w:rPr>
          <w:rFonts w:eastAsia="Calibri"/>
          <w:bCs/>
          <w:sz w:val="27"/>
          <w:szCs w:val="27"/>
          <w:lang w:eastAsia="en-US"/>
        </w:rPr>
        <w:t xml:space="preserve">деятельности территориальных органов Фонда или близкой к ним сферы.  </w:t>
      </w:r>
    </w:p>
    <w:p w14:paraId="4A29BDA3" w14:textId="776388F4" w:rsidR="00F132C5" w:rsidRPr="00B84B3F" w:rsidRDefault="00F132C5" w:rsidP="002644A9">
      <w:pPr>
        <w:spacing w:after="0"/>
        <w:ind w:firstLine="709"/>
        <w:rPr>
          <w:rFonts w:eastAsia="Calibri"/>
          <w:sz w:val="27"/>
          <w:szCs w:val="27"/>
          <w:lang w:eastAsia="en-US"/>
        </w:rPr>
      </w:pPr>
      <w:r w:rsidRPr="00B84B3F">
        <w:rPr>
          <w:rFonts w:eastAsia="Calibri"/>
          <w:sz w:val="27"/>
          <w:szCs w:val="27"/>
          <w:lang w:eastAsia="en-US"/>
        </w:rPr>
        <w:t xml:space="preserve">Практическая часть в части модулей </w:t>
      </w:r>
      <w:r w:rsidR="00042EDF" w:rsidRPr="00B84B3F">
        <w:rPr>
          <w:rFonts w:eastAsia="Calibri"/>
          <w:sz w:val="27"/>
          <w:szCs w:val="27"/>
          <w:lang w:eastAsia="en-US"/>
        </w:rPr>
        <w:t>может</w:t>
      </w:r>
      <w:r w:rsidRPr="00B84B3F">
        <w:rPr>
          <w:rFonts w:eastAsia="Calibri"/>
          <w:sz w:val="27"/>
          <w:szCs w:val="27"/>
          <w:lang w:eastAsia="en-US"/>
        </w:rPr>
        <w:t xml:space="preserve"> быть проведена в </w:t>
      </w:r>
      <w:r w:rsidR="00042EDF" w:rsidRPr="00B84B3F">
        <w:rPr>
          <w:rFonts w:eastAsia="Calibri"/>
          <w:sz w:val="27"/>
          <w:szCs w:val="27"/>
          <w:lang w:eastAsia="en-US"/>
        </w:rPr>
        <w:t xml:space="preserve">малых группах, при необходимости с использованием компьютерных </w:t>
      </w:r>
      <w:r w:rsidRPr="00B84B3F">
        <w:rPr>
          <w:rFonts w:eastAsia="Calibri"/>
          <w:sz w:val="27"/>
          <w:szCs w:val="27"/>
          <w:lang w:eastAsia="en-US"/>
        </w:rPr>
        <w:t>класс</w:t>
      </w:r>
      <w:r w:rsidR="00042EDF" w:rsidRPr="00B84B3F">
        <w:rPr>
          <w:rFonts w:eastAsia="Calibri"/>
          <w:sz w:val="27"/>
          <w:szCs w:val="27"/>
          <w:lang w:eastAsia="en-US"/>
        </w:rPr>
        <w:t>ов</w:t>
      </w:r>
      <w:r w:rsidRPr="00B84B3F">
        <w:rPr>
          <w:rFonts w:eastAsia="Calibri"/>
          <w:sz w:val="27"/>
          <w:szCs w:val="27"/>
          <w:lang w:eastAsia="en-US"/>
        </w:rPr>
        <w:t xml:space="preserve">. </w:t>
      </w:r>
    </w:p>
    <w:p w14:paraId="3E5CF573" w14:textId="77777777" w:rsidR="00F132C5" w:rsidRPr="00B84B3F" w:rsidRDefault="00F132C5" w:rsidP="00F132C5">
      <w:pPr>
        <w:spacing w:after="0"/>
        <w:ind w:firstLine="709"/>
        <w:rPr>
          <w:rFonts w:eastAsia="Calibri"/>
          <w:sz w:val="27"/>
          <w:szCs w:val="27"/>
          <w:lang w:eastAsia="en-US"/>
        </w:rPr>
      </w:pPr>
    </w:p>
    <w:p w14:paraId="0F411173" w14:textId="77777777" w:rsidR="00B00F2F" w:rsidRPr="00B84B3F" w:rsidRDefault="00BB51E4" w:rsidP="00B84B3F">
      <w:pPr>
        <w:spacing w:after="160" w:line="257" w:lineRule="auto"/>
        <w:ind w:firstLine="709"/>
        <w:contextualSpacing/>
        <w:rPr>
          <w:b/>
          <w:sz w:val="27"/>
          <w:szCs w:val="27"/>
          <w:lang w:eastAsia="ar-SA"/>
        </w:rPr>
      </w:pPr>
      <w:r w:rsidRPr="00F2134B">
        <w:rPr>
          <w:b/>
          <w:sz w:val="27"/>
          <w:szCs w:val="27"/>
        </w:rPr>
        <w:t>6</w:t>
      </w:r>
      <w:r w:rsidR="00B00F2F" w:rsidRPr="00F2134B">
        <w:rPr>
          <w:b/>
          <w:sz w:val="27"/>
          <w:szCs w:val="27"/>
        </w:rPr>
        <w:t>.</w:t>
      </w:r>
      <w:r w:rsidRPr="00F2134B">
        <w:rPr>
          <w:b/>
          <w:sz w:val="27"/>
          <w:szCs w:val="27"/>
        </w:rPr>
        <w:t>3</w:t>
      </w:r>
      <w:r w:rsidR="00B00F2F" w:rsidRPr="00F2134B">
        <w:rPr>
          <w:b/>
          <w:sz w:val="27"/>
          <w:szCs w:val="27"/>
        </w:rPr>
        <w:t>.2.</w:t>
      </w:r>
      <w:r w:rsidR="00B00F2F" w:rsidRPr="00B84B3F">
        <w:rPr>
          <w:sz w:val="27"/>
          <w:szCs w:val="27"/>
        </w:rPr>
        <w:t xml:space="preserve"> Программа повышения квалификации </w:t>
      </w:r>
      <w:r w:rsidR="00B00F2F" w:rsidRPr="00B84B3F">
        <w:rPr>
          <w:b/>
          <w:sz w:val="27"/>
          <w:szCs w:val="27"/>
        </w:rPr>
        <w:t xml:space="preserve">«Организация контрольной и аудиторской деятельности в государственных внебюджетных фондах, финансовый риск-менеджмент» </w:t>
      </w:r>
    </w:p>
    <w:p w14:paraId="4E4725FE" w14:textId="77777777" w:rsidR="00B00F2F" w:rsidRPr="00B84B3F" w:rsidRDefault="00B00F2F" w:rsidP="00B84B3F">
      <w:pPr>
        <w:ind w:firstLine="708"/>
        <w:rPr>
          <w:color w:val="000000"/>
          <w:sz w:val="27"/>
          <w:szCs w:val="27"/>
        </w:rPr>
      </w:pPr>
      <w:r w:rsidRPr="00B84B3F">
        <w:rPr>
          <w:bCs/>
          <w:sz w:val="27"/>
          <w:szCs w:val="27"/>
        </w:rPr>
        <w:t>Объем</w:t>
      </w:r>
      <w:r w:rsidRPr="00B84B3F">
        <w:rPr>
          <w:color w:val="000000"/>
          <w:sz w:val="27"/>
          <w:szCs w:val="27"/>
        </w:rPr>
        <w:t xml:space="preserve"> учебной программы – 40 учебных часов.</w:t>
      </w:r>
    </w:p>
    <w:p w14:paraId="1A896A7A" w14:textId="7560721D" w:rsidR="00B00F2F" w:rsidRPr="00B84B3F" w:rsidRDefault="00B00F2F" w:rsidP="00B84B3F">
      <w:pPr>
        <w:widowControl w:val="0"/>
        <w:tabs>
          <w:tab w:val="left" w:pos="9781"/>
        </w:tabs>
        <w:ind w:firstLine="709"/>
        <w:rPr>
          <w:rFonts w:eastAsia="Calibri"/>
          <w:color w:val="FF0000"/>
          <w:sz w:val="27"/>
          <w:szCs w:val="27"/>
        </w:rPr>
      </w:pPr>
      <w:r w:rsidRPr="00B84B3F">
        <w:rPr>
          <w:bCs/>
          <w:sz w:val="27"/>
          <w:szCs w:val="27"/>
          <w:lang w:eastAsia="ar-SA"/>
        </w:rPr>
        <w:t xml:space="preserve">Количество слушателей: </w:t>
      </w:r>
      <w:r w:rsidR="00EB2E24" w:rsidRPr="00B84B3F">
        <w:rPr>
          <w:rFonts w:eastAsia="Calibri"/>
          <w:b/>
          <w:sz w:val="27"/>
          <w:szCs w:val="27"/>
        </w:rPr>
        <w:t xml:space="preserve">95 </w:t>
      </w:r>
      <w:r w:rsidRPr="00B84B3F">
        <w:rPr>
          <w:rFonts w:eastAsia="Calibri"/>
          <w:b/>
          <w:sz w:val="27"/>
          <w:szCs w:val="27"/>
        </w:rPr>
        <w:t>человек</w:t>
      </w:r>
      <w:r w:rsidRPr="00B84B3F">
        <w:rPr>
          <w:rFonts w:eastAsia="Calibri"/>
          <w:sz w:val="27"/>
          <w:szCs w:val="27"/>
        </w:rPr>
        <w:t xml:space="preserve"> </w:t>
      </w:r>
    </w:p>
    <w:p w14:paraId="24C67EB2" w14:textId="408A0129" w:rsidR="00B00F2F" w:rsidRPr="00B84B3F" w:rsidRDefault="00B00F2F" w:rsidP="00B00F2F">
      <w:pPr>
        <w:widowControl w:val="0"/>
        <w:tabs>
          <w:tab w:val="left" w:pos="9781"/>
        </w:tabs>
        <w:ind w:firstLine="709"/>
        <w:rPr>
          <w:rFonts w:eastAsia="Calibri"/>
          <w:sz w:val="27"/>
          <w:szCs w:val="27"/>
        </w:rPr>
      </w:pPr>
      <w:r w:rsidRPr="00B84B3F">
        <w:rPr>
          <w:rFonts w:eastAsia="Calibri"/>
          <w:sz w:val="27"/>
          <w:szCs w:val="27"/>
        </w:rPr>
        <w:t>Форма обучения</w:t>
      </w:r>
      <w:r w:rsidR="00EB2E24" w:rsidRPr="00B84B3F">
        <w:rPr>
          <w:rFonts w:eastAsia="Calibri"/>
          <w:sz w:val="27"/>
          <w:szCs w:val="27"/>
        </w:rPr>
        <w:t xml:space="preserve"> </w:t>
      </w:r>
      <w:r w:rsidR="00C20429">
        <w:rPr>
          <w:rFonts w:eastAsia="Calibri"/>
          <w:sz w:val="27"/>
          <w:szCs w:val="27"/>
        </w:rPr>
        <w:t>–</w:t>
      </w:r>
      <w:r w:rsidRPr="00B84B3F">
        <w:rPr>
          <w:rFonts w:eastAsia="Calibri"/>
          <w:sz w:val="27"/>
          <w:szCs w:val="27"/>
        </w:rPr>
        <w:t xml:space="preserve"> очная</w:t>
      </w:r>
      <w:r w:rsidR="00C20429">
        <w:rPr>
          <w:rFonts w:eastAsia="Calibri"/>
          <w:sz w:val="27"/>
          <w:szCs w:val="27"/>
        </w:rPr>
        <w:t>.</w:t>
      </w:r>
      <w:r w:rsidRPr="00B84B3F">
        <w:rPr>
          <w:rFonts w:eastAsia="Calibri"/>
          <w:sz w:val="27"/>
          <w:szCs w:val="27"/>
        </w:rPr>
        <w:t xml:space="preserve"> </w:t>
      </w:r>
      <w:r w:rsidR="00C20429" w:rsidRPr="00C20429">
        <w:rPr>
          <w:rFonts w:eastAsia="Calibri"/>
          <w:sz w:val="27"/>
          <w:szCs w:val="27"/>
        </w:rPr>
        <w:t>Место оказания услуг</w:t>
      </w:r>
      <w:r w:rsidR="00C20429">
        <w:rPr>
          <w:rFonts w:eastAsia="Calibri"/>
          <w:sz w:val="27"/>
          <w:szCs w:val="27"/>
        </w:rPr>
        <w:t xml:space="preserve"> – г</w:t>
      </w:r>
      <w:r w:rsidR="00972E41">
        <w:rPr>
          <w:rFonts w:eastAsia="Calibri"/>
          <w:sz w:val="27"/>
          <w:szCs w:val="27"/>
        </w:rPr>
        <w:t>.</w:t>
      </w:r>
      <w:r w:rsidR="00C20429">
        <w:rPr>
          <w:rFonts w:eastAsia="Calibri"/>
          <w:sz w:val="27"/>
          <w:szCs w:val="27"/>
        </w:rPr>
        <w:t xml:space="preserve"> Москва.</w:t>
      </w:r>
    </w:p>
    <w:p w14:paraId="6DF74B3A" w14:textId="77777777" w:rsidR="00B00F2F" w:rsidRPr="00B84B3F" w:rsidRDefault="00B00F2F" w:rsidP="00B00F2F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rPr>
          <w:color w:val="000000"/>
          <w:sz w:val="27"/>
          <w:szCs w:val="27"/>
        </w:rPr>
      </w:pPr>
      <w:r w:rsidRPr="00B84B3F">
        <w:rPr>
          <w:color w:val="000000"/>
          <w:sz w:val="27"/>
          <w:szCs w:val="27"/>
          <w:u w:val="single"/>
        </w:rPr>
        <w:t>Требования к программе и учебно-тематическому плану обучения</w:t>
      </w:r>
    </w:p>
    <w:p w14:paraId="430DE4BC" w14:textId="39D60D29" w:rsidR="00B00F2F" w:rsidRPr="00B84B3F" w:rsidRDefault="00B00F2F" w:rsidP="00B00F2F">
      <w:pPr>
        <w:spacing w:after="0"/>
        <w:ind w:firstLine="709"/>
        <w:rPr>
          <w:bCs/>
          <w:sz w:val="27"/>
          <w:szCs w:val="27"/>
        </w:rPr>
      </w:pPr>
      <w:r w:rsidRPr="00B84B3F">
        <w:rPr>
          <w:bCs/>
          <w:sz w:val="27"/>
          <w:szCs w:val="27"/>
        </w:rPr>
        <w:t>Программа и учебно-тематический план обучения должны быть составлены с учетом специфики деятельности территориальных органов Фонда социального страхования Российской Федерации и включать следующие темы:</w:t>
      </w:r>
    </w:p>
    <w:p w14:paraId="63C3BD34" w14:textId="77777777" w:rsidR="00B076DD" w:rsidRPr="00B84B3F" w:rsidRDefault="00B076DD" w:rsidP="00B00F2F">
      <w:pPr>
        <w:spacing w:after="0"/>
        <w:ind w:firstLine="709"/>
        <w:rPr>
          <w:bCs/>
          <w:sz w:val="27"/>
          <w:szCs w:val="27"/>
        </w:rPr>
      </w:pPr>
    </w:p>
    <w:p w14:paraId="20FD664F" w14:textId="2760B7D7" w:rsidR="00B076DD" w:rsidRPr="00B84B3F" w:rsidRDefault="00B076DD" w:rsidP="00B84B3F">
      <w:pPr>
        <w:pStyle w:val="a8"/>
        <w:numPr>
          <w:ilvl w:val="0"/>
          <w:numId w:val="14"/>
        </w:numPr>
        <w:tabs>
          <w:tab w:val="clear" w:pos="720"/>
          <w:tab w:val="num" w:pos="360"/>
        </w:tabs>
        <w:spacing w:after="0"/>
        <w:ind w:left="0" w:firstLine="709"/>
        <w:jc w:val="left"/>
        <w:rPr>
          <w:color w:val="000000"/>
          <w:sz w:val="27"/>
          <w:szCs w:val="27"/>
        </w:rPr>
      </w:pPr>
      <w:r w:rsidRPr="00B84B3F">
        <w:rPr>
          <w:color w:val="000000"/>
          <w:sz w:val="27"/>
          <w:szCs w:val="27"/>
        </w:rPr>
        <w:t>Теоретические основы управления финансовыми рисками, международные и национальные стандарты управления финансовыми рисками.</w:t>
      </w:r>
    </w:p>
    <w:p w14:paraId="344A9F12" w14:textId="3CFE2FD0" w:rsidR="00B076DD" w:rsidRPr="00B84B3F" w:rsidRDefault="00B076DD" w:rsidP="00B84B3F">
      <w:pPr>
        <w:pStyle w:val="a8"/>
        <w:numPr>
          <w:ilvl w:val="0"/>
          <w:numId w:val="14"/>
        </w:numPr>
        <w:spacing w:after="0"/>
        <w:ind w:left="0" w:firstLine="709"/>
        <w:jc w:val="left"/>
        <w:rPr>
          <w:color w:val="000000"/>
          <w:sz w:val="27"/>
          <w:szCs w:val="27"/>
        </w:rPr>
      </w:pPr>
      <w:r w:rsidRPr="00B84B3F">
        <w:rPr>
          <w:color w:val="000000"/>
          <w:sz w:val="27"/>
          <w:szCs w:val="27"/>
        </w:rPr>
        <w:t>Риск-ориентированные подходы в государственном управлении.</w:t>
      </w:r>
    </w:p>
    <w:p w14:paraId="2DC53C1F" w14:textId="76111163" w:rsidR="00B076DD" w:rsidRPr="00B84B3F" w:rsidRDefault="00B076DD" w:rsidP="00B84B3F">
      <w:pPr>
        <w:pStyle w:val="a8"/>
        <w:numPr>
          <w:ilvl w:val="0"/>
          <w:numId w:val="14"/>
        </w:numPr>
        <w:tabs>
          <w:tab w:val="clear" w:pos="720"/>
          <w:tab w:val="num" w:pos="360"/>
        </w:tabs>
        <w:spacing w:after="0"/>
        <w:ind w:left="0" w:firstLine="709"/>
        <w:jc w:val="left"/>
        <w:rPr>
          <w:color w:val="000000"/>
          <w:sz w:val="27"/>
          <w:szCs w:val="27"/>
        </w:rPr>
      </w:pPr>
      <w:r w:rsidRPr="00B84B3F">
        <w:rPr>
          <w:color w:val="000000"/>
          <w:sz w:val="27"/>
          <w:szCs w:val="27"/>
        </w:rPr>
        <w:t>Трансформация законодательства об управлении средствами обязательного социального страхования в Российской Федерации. Особенность финансовой деятельности органов управления государственными внебюджетными фонами.</w:t>
      </w:r>
    </w:p>
    <w:p w14:paraId="02A04F27" w14:textId="22C08853" w:rsidR="00B076DD" w:rsidRPr="00B84B3F" w:rsidRDefault="00B076DD" w:rsidP="00B84B3F">
      <w:pPr>
        <w:pStyle w:val="a8"/>
        <w:numPr>
          <w:ilvl w:val="0"/>
          <w:numId w:val="14"/>
        </w:numPr>
        <w:tabs>
          <w:tab w:val="clear" w:pos="720"/>
          <w:tab w:val="num" w:pos="360"/>
        </w:tabs>
        <w:spacing w:after="0"/>
        <w:ind w:left="0" w:firstLine="709"/>
        <w:jc w:val="left"/>
        <w:rPr>
          <w:color w:val="000000"/>
          <w:sz w:val="27"/>
          <w:szCs w:val="27"/>
        </w:rPr>
      </w:pPr>
      <w:r w:rsidRPr="00B84B3F">
        <w:rPr>
          <w:color w:val="000000"/>
          <w:sz w:val="27"/>
          <w:szCs w:val="27"/>
        </w:rPr>
        <w:t>Специфика финансового риск-менеджмента по отдельным видам социального страхования.</w:t>
      </w:r>
    </w:p>
    <w:p w14:paraId="5B092F22" w14:textId="4BD3A8ED" w:rsidR="00B076DD" w:rsidRPr="00B84B3F" w:rsidRDefault="00B076DD" w:rsidP="00E2045A">
      <w:pPr>
        <w:pStyle w:val="a8"/>
        <w:numPr>
          <w:ilvl w:val="0"/>
          <w:numId w:val="14"/>
        </w:numPr>
        <w:spacing w:after="0"/>
        <w:ind w:left="0" w:firstLine="709"/>
        <w:jc w:val="left"/>
        <w:rPr>
          <w:color w:val="000000"/>
          <w:sz w:val="27"/>
          <w:szCs w:val="27"/>
        </w:rPr>
      </w:pPr>
      <w:r w:rsidRPr="00B84B3F">
        <w:rPr>
          <w:color w:val="000000"/>
          <w:sz w:val="27"/>
          <w:szCs w:val="27"/>
        </w:rPr>
        <w:lastRenderedPageBreak/>
        <w:t>Нормативно-правов</w:t>
      </w:r>
      <w:r w:rsidR="00E2045A">
        <w:rPr>
          <w:color w:val="000000"/>
          <w:sz w:val="27"/>
          <w:szCs w:val="27"/>
        </w:rPr>
        <w:t xml:space="preserve">ое, организационно-методическое </w:t>
      </w:r>
      <w:r w:rsidRPr="00B84B3F">
        <w:rPr>
          <w:color w:val="000000"/>
          <w:sz w:val="27"/>
          <w:szCs w:val="27"/>
        </w:rPr>
        <w:t>сопровождение организации</w:t>
      </w:r>
      <w:r w:rsidR="00E2045A">
        <w:rPr>
          <w:color w:val="000000"/>
          <w:sz w:val="27"/>
          <w:szCs w:val="27"/>
        </w:rPr>
        <w:t xml:space="preserve"> </w:t>
      </w:r>
      <w:r w:rsidRPr="00B84B3F">
        <w:rPr>
          <w:color w:val="000000"/>
          <w:sz w:val="27"/>
          <w:szCs w:val="27"/>
        </w:rPr>
        <w:t>ведомственного</w:t>
      </w:r>
      <w:r w:rsidR="00E2045A">
        <w:rPr>
          <w:color w:val="000000"/>
          <w:sz w:val="27"/>
          <w:szCs w:val="27"/>
        </w:rPr>
        <w:t xml:space="preserve"> </w:t>
      </w:r>
      <w:r w:rsidRPr="00B84B3F">
        <w:rPr>
          <w:color w:val="000000"/>
          <w:sz w:val="27"/>
          <w:szCs w:val="27"/>
        </w:rPr>
        <w:t xml:space="preserve">контроля </w:t>
      </w:r>
      <w:r w:rsidR="00AF29C3" w:rsidRPr="00B84B3F">
        <w:rPr>
          <w:color w:val="000000"/>
          <w:sz w:val="27"/>
          <w:szCs w:val="27"/>
        </w:rPr>
        <w:t>в</w:t>
      </w:r>
      <w:r w:rsidR="00E2045A">
        <w:rPr>
          <w:color w:val="000000"/>
          <w:sz w:val="27"/>
          <w:szCs w:val="27"/>
        </w:rPr>
        <w:t xml:space="preserve"> </w:t>
      </w:r>
      <w:r w:rsidR="00AF29C3" w:rsidRPr="00B84B3F">
        <w:rPr>
          <w:color w:val="000000"/>
          <w:sz w:val="27"/>
          <w:szCs w:val="27"/>
        </w:rPr>
        <w:t>государственных внебюджетных фондах</w:t>
      </w:r>
      <w:r w:rsidRPr="00B84B3F">
        <w:rPr>
          <w:color w:val="000000"/>
          <w:sz w:val="27"/>
          <w:szCs w:val="27"/>
        </w:rPr>
        <w:t>.</w:t>
      </w:r>
    </w:p>
    <w:p w14:paraId="0A620C64" w14:textId="0790570D" w:rsidR="00B076DD" w:rsidRPr="00B84B3F" w:rsidRDefault="00B076DD" w:rsidP="00B84B3F">
      <w:pPr>
        <w:pStyle w:val="a8"/>
        <w:numPr>
          <w:ilvl w:val="0"/>
          <w:numId w:val="14"/>
        </w:numPr>
        <w:tabs>
          <w:tab w:val="clear" w:pos="720"/>
        </w:tabs>
        <w:spacing w:after="0"/>
        <w:ind w:left="0" w:firstLine="709"/>
        <w:jc w:val="left"/>
        <w:rPr>
          <w:color w:val="000000"/>
          <w:sz w:val="27"/>
          <w:szCs w:val="27"/>
        </w:rPr>
      </w:pPr>
      <w:r w:rsidRPr="00B84B3F">
        <w:rPr>
          <w:color w:val="000000"/>
          <w:sz w:val="27"/>
          <w:szCs w:val="27"/>
        </w:rPr>
        <w:t>Нормативно-правов</w:t>
      </w:r>
      <w:r w:rsidR="00EB2E24" w:rsidRPr="00B84B3F">
        <w:rPr>
          <w:color w:val="000000"/>
          <w:sz w:val="27"/>
          <w:szCs w:val="27"/>
        </w:rPr>
        <w:t xml:space="preserve">ое, организационно-методическое </w:t>
      </w:r>
      <w:r w:rsidRPr="00B84B3F">
        <w:rPr>
          <w:color w:val="000000"/>
          <w:sz w:val="27"/>
          <w:szCs w:val="27"/>
        </w:rPr>
        <w:t xml:space="preserve">сопровождение организации внутреннего финансового аудита. </w:t>
      </w:r>
    </w:p>
    <w:p w14:paraId="6E82050F" w14:textId="77777777" w:rsidR="00B076DD" w:rsidRPr="00B84B3F" w:rsidRDefault="00B076DD" w:rsidP="00B84B3F">
      <w:pPr>
        <w:tabs>
          <w:tab w:val="num" w:pos="720"/>
        </w:tabs>
        <w:spacing w:after="0"/>
        <w:ind w:firstLine="709"/>
        <w:jc w:val="left"/>
        <w:rPr>
          <w:i/>
          <w:iCs/>
          <w:color w:val="000000"/>
          <w:sz w:val="27"/>
          <w:szCs w:val="27"/>
        </w:rPr>
      </w:pPr>
      <w:r w:rsidRPr="00B84B3F">
        <w:rPr>
          <w:i/>
          <w:iCs/>
          <w:color w:val="000000"/>
          <w:sz w:val="27"/>
          <w:szCs w:val="27"/>
        </w:rPr>
        <w:t>- анализ нормативно-правовых и методических документов организации внутреннего финансового аудита;</w:t>
      </w:r>
    </w:p>
    <w:p w14:paraId="0D08FB27" w14:textId="77777777" w:rsidR="00B076DD" w:rsidRPr="00B84B3F" w:rsidRDefault="00B076DD" w:rsidP="00B84B3F">
      <w:pPr>
        <w:tabs>
          <w:tab w:val="num" w:pos="720"/>
        </w:tabs>
        <w:spacing w:after="0"/>
        <w:ind w:firstLine="709"/>
        <w:jc w:val="left"/>
        <w:rPr>
          <w:i/>
          <w:iCs/>
          <w:color w:val="000000"/>
          <w:sz w:val="27"/>
          <w:szCs w:val="27"/>
        </w:rPr>
      </w:pPr>
      <w:r w:rsidRPr="00B84B3F">
        <w:rPr>
          <w:i/>
          <w:iCs/>
          <w:color w:val="000000"/>
          <w:sz w:val="27"/>
          <w:szCs w:val="27"/>
        </w:rPr>
        <w:t>- методическое обеспечение внутреннего финансового аудита с учетом риск-ориентированного подхода;</w:t>
      </w:r>
    </w:p>
    <w:p w14:paraId="2C97AD75" w14:textId="77777777" w:rsidR="00B076DD" w:rsidRPr="00B84B3F" w:rsidRDefault="00B076DD" w:rsidP="00B84B3F">
      <w:pPr>
        <w:tabs>
          <w:tab w:val="num" w:pos="720"/>
        </w:tabs>
        <w:spacing w:after="0"/>
        <w:ind w:firstLine="709"/>
        <w:jc w:val="left"/>
        <w:rPr>
          <w:i/>
          <w:iCs/>
          <w:color w:val="000000"/>
          <w:sz w:val="27"/>
          <w:szCs w:val="27"/>
        </w:rPr>
      </w:pPr>
      <w:r w:rsidRPr="00B84B3F">
        <w:rPr>
          <w:i/>
          <w:iCs/>
          <w:color w:val="000000"/>
          <w:sz w:val="27"/>
          <w:szCs w:val="27"/>
        </w:rPr>
        <w:t>- методика оценки бюджетных рисков, формирования и ведения (актуализации) реестра бюджетных рисков;</w:t>
      </w:r>
    </w:p>
    <w:p w14:paraId="51E63460" w14:textId="77777777" w:rsidR="00B076DD" w:rsidRPr="00B84B3F" w:rsidRDefault="00B076DD" w:rsidP="00B84B3F">
      <w:pPr>
        <w:tabs>
          <w:tab w:val="num" w:pos="720"/>
        </w:tabs>
        <w:spacing w:after="0"/>
        <w:ind w:firstLine="709"/>
        <w:jc w:val="left"/>
        <w:rPr>
          <w:i/>
          <w:iCs/>
          <w:color w:val="000000"/>
          <w:sz w:val="27"/>
          <w:szCs w:val="27"/>
        </w:rPr>
      </w:pPr>
      <w:r w:rsidRPr="00B84B3F">
        <w:rPr>
          <w:i/>
          <w:iCs/>
          <w:color w:val="000000"/>
          <w:sz w:val="27"/>
          <w:szCs w:val="27"/>
        </w:rPr>
        <w:t>- методика составления заключения по результатам аудиторского мероприятия;</w:t>
      </w:r>
    </w:p>
    <w:p w14:paraId="07741CAC" w14:textId="77777777" w:rsidR="00B076DD" w:rsidRPr="00B84B3F" w:rsidRDefault="00B076DD" w:rsidP="00B84B3F">
      <w:pPr>
        <w:tabs>
          <w:tab w:val="num" w:pos="720"/>
        </w:tabs>
        <w:spacing w:after="0"/>
        <w:ind w:firstLine="709"/>
        <w:jc w:val="left"/>
        <w:rPr>
          <w:i/>
          <w:iCs/>
          <w:color w:val="000000"/>
          <w:sz w:val="27"/>
          <w:szCs w:val="27"/>
        </w:rPr>
      </w:pPr>
      <w:r w:rsidRPr="00B84B3F">
        <w:rPr>
          <w:i/>
          <w:iCs/>
          <w:color w:val="000000"/>
          <w:sz w:val="27"/>
          <w:szCs w:val="27"/>
        </w:rPr>
        <w:t>- методические указания по повышению качества финансового менеджмента по результатам проведенного внутреннего финансового аудита;</w:t>
      </w:r>
    </w:p>
    <w:p w14:paraId="0C7CA524" w14:textId="77777777" w:rsidR="00B076DD" w:rsidRPr="00B84B3F" w:rsidRDefault="00B076DD" w:rsidP="00B84B3F">
      <w:pPr>
        <w:spacing w:after="0"/>
        <w:ind w:firstLine="709"/>
        <w:jc w:val="left"/>
        <w:rPr>
          <w:i/>
          <w:iCs/>
          <w:color w:val="000000"/>
          <w:sz w:val="27"/>
          <w:szCs w:val="27"/>
        </w:rPr>
      </w:pPr>
      <w:r w:rsidRPr="00B84B3F">
        <w:rPr>
          <w:i/>
          <w:iCs/>
          <w:color w:val="000000"/>
          <w:sz w:val="27"/>
          <w:szCs w:val="27"/>
        </w:rPr>
        <w:t xml:space="preserve">- порядок составления годовой отчетности о результатах деятельности субъекта внутреннего финансового аудита. </w:t>
      </w:r>
    </w:p>
    <w:p w14:paraId="24D80177" w14:textId="77777777" w:rsidR="00B076DD" w:rsidRPr="00B84B3F" w:rsidRDefault="00B076DD" w:rsidP="00B84B3F">
      <w:pPr>
        <w:numPr>
          <w:ilvl w:val="0"/>
          <w:numId w:val="14"/>
        </w:numPr>
        <w:spacing w:after="0"/>
        <w:ind w:left="0" w:firstLine="709"/>
        <w:jc w:val="left"/>
        <w:rPr>
          <w:sz w:val="27"/>
          <w:szCs w:val="27"/>
        </w:rPr>
      </w:pPr>
      <w:proofErr w:type="spellStart"/>
      <w:r w:rsidRPr="00B84B3F">
        <w:rPr>
          <w:bCs/>
          <w:sz w:val="27"/>
          <w:szCs w:val="27"/>
        </w:rPr>
        <w:t>Конфликтология</w:t>
      </w:r>
      <w:proofErr w:type="spellEnd"/>
      <w:r w:rsidRPr="00B84B3F">
        <w:rPr>
          <w:bCs/>
          <w:sz w:val="27"/>
          <w:szCs w:val="27"/>
        </w:rPr>
        <w:t xml:space="preserve"> и стрессоустойчивость</w:t>
      </w:r>
      <w:r w:rsidRPr="00B84B3F">
        <w:rPr>
          <w:sz w:val="27"/>
          <w:szCs w:val="27"/>
        </w:rPr>
        <w:t>.</w:t>
      </w:r>
    </w:p>
    <w:p w14:paraId="676A25F3" w14:textId="77777777" w:rsidR="000C0678" w:rsidRPr="00B84B3F" w:rsidRDefault="000C0678" w:rsidP="00B84B3F">
      <w:pPr>
        <w:ind w:firstLine="709"/>
        <w:rPr>
          <w:sz w:val="27"/>
          <w:szCs w:val="27"/>
        </w:rPr>
      </w:pPr>
    </w:p>
    <w:p w14:paraId="18E5649F" w14:textId="423F0904" w:rsidR="00B00F2F" w:rsidRPr="00B84B3F" w:rsidRDefault="000C0678" w:rsidP="000C0678">
      <w:pPr>
        <w:ind w:firstLine="708"/>
        <w:rPr>
          <w:bCs/>
          <w:sz w:val="27"/>
          <w:szCs w:val="27"/>
        </w:rPr>
      </w:pPr>
      <w:r w:rsidRPr="00B84B3F">
        <w:rPr>
          <w:bCs/>
          <w:sz w:val="27"/>
          <w:szCs w:val="27"/>
        </w:rPr>
        <w:t>Исполнитель, кроме вышеперечисленных тем, может дополнить программу обучения иными разделами в рамках данной программы повышения квалификации по согласованию с Заказчиком.</w:t>
      </w:r>
    </w:p>
    <w:p w14:paraId="177DDB3F" w14:textId="77777777" w:rsidR="00B84B3F" w:rsidRPr="00B84B3F" w:rsidRDefault="00B84B3F" w:rsidP="00B00F2F">
      <w:pPr>
        <w:spacing w:after="160" w:line="256" w:lineRule="auto"/>
        <w:ind w:right="-2" w:firstLine="648"/>
        <w:contextualSpacing/>
        <w:rPr>
          <w:sz w:val="27"/>
          <w:szCs w:val="27"/>
        </w:rPr>
      </w:pPr>
    </w:p>
    <w:p w14:paraId="3351DFE2" w14:textId="4E5A9A0E" w:rsidR="00B00F2F" w:rsidRPr="00B84B3F" w:rsidRDefault="00BB51E4" w:rsidP="00B00F2F">
      <w:pPr>
        <w:spacing w:after="160" w:line="256" w:lineRule="auto"/>
        <w:ind w:right="-2" w:firstLine="648"/>
        <w:contextualSpacing/>
        <w:rPr>
          <w:b/>
          <w:sz w:val="27"/>
          <w:szCs w:val="27"/>
          <w:lang w:eastAsia="ar-SA"/>
        </w:rPr>
      </w:pPr>
      <w:r w:rsidRPr="00F2134B">
        <w:rPr>
          <w:b/>
          <w:sz w:val="27"/>
          <w:szCs w:val="27"/>
        </w:rPr>
        <w:t>6.3</w:t>
      </w:r>
      <w:r w:rsidR="00B00F2F" w:rsidRPr="00F2134B">
        <w:rPr>
          <w:b/>
          <w:sz w:val="27"/>
          <w:szCs w:val="27"/>
        </w:rPr>
        <w:t>.3.</w:t>
      </w:r>
      <w:r w:rsidR="00B00F2F" w:rsidRPr="00B84B3F">
        <w:rPr>
          <w:sz w:val="27"/>
          <w:szCs w:val="27"/>
        </w:rPr>
        <w:t xml:space="preserve"> Программа повышения квалификации </w:t>
      </w:r>
      <w:r w:rsidR="00B00F2F" w:rsidRPr="00B84B3F">
        <w:rPr>
          <w:b/>
          <w:sz w:val="27"/>
          <w:szCs w:val="27"/>
        </w:rPr>
        <w:t>«</w:t>
      </w:r>
      <w:r w:rsidR="00517670" w:rsidRPr="00B84B3F">
        <w:rPr>
          <w:b/>
          <w:bCs/>
          <w:color w:val="000000"/>
          <w:sz w:val="27"/>
          <w:szCs w:val="27"/>
          <w:shd w:val="clear" w:color="auto" w:fill="FFFFFF"/>
        </w:rPr>
        <w:t xml:space="preserve">Новое и актуальное </w:t>
      </w:r>
      <w:r w:rsidR="006350D9" w:rsidRPr="00B84B3F">
        <w:rPr>
          <w:b/>
          <w:bCs/>
          <w:color w:val="000000"/>
          <w:sz w:val="27"/>
          <w:szCs w:val="27"/>
          <w:shd w:val="clear" w:color="auto" w:fill="FFFFFF"/>
        </w:rPr>
        <w:br/>
      </w:r>
      <w:r w:rsidR="00517670" w:rsidRPr="00B84B3F">
        <w:rPr>
          <w:b/>
          <w:bCs/>
          <w:color w:val="000000"/>
          <w:sz w:val="27"/>
          <w:szCs w:val="27"/>
          <w:shd w:val="clear" w:color="auto" w:fill="FFFFFF"/>
        </w:rPr>
        <w:t>в бюджетном законодательстве и бюджетном учёте</w:t>
      </w:r>
      <w:r w:rsidR="00B00F2F" w:rsidRPr="00B84B3F">
        <w:rPr>
          <w:b/>
          <w:sz w:val="27"/>
          <w:szCs w:val="27"/>
        </w:rPr>
        <w:t xml:space="preserve">» </w:t>
      </w:r>
    </w:p>
    <w:p w14:paraId="6706BCD0" w14:textId="77777777" w:rsidR="00D415FF" w:rsidRPr="00B84B3F" w:rsidRDefault="00B00F2F" w:rsidP="00D415FF">
      <w:pPr>
        <w:pStyle w:val="a8"/>
        <w:widowControl w:val="0"/>
        <w:shd w:val="clear" w:color="auto" w:fill="FFFFFF"/>
        <w:tabs>
          <w:tab w:val="left" w:pos="826"/>
          <w:tab w:val="left" w:pos="1800"/>
        </w:tabs>
        <w:autoSpaceDE w:val="0"/>
        <w:ind w:left="648"/>
        <w:rPr>
          <w:color w:val="000000"/>
          <w:sz w:val="27"/>
          <w:szCs w:val="27"/>
        </w:rPr>
      </w:pPr>
      <w:r w:rsidRPr="00B84B3F">
        <w:rPr>
          <w:color w:val="000000"/>
          <w:sz w:val="27"/>
          <w:szCs w:val="27"/>
        </w:rPr>
        <w:t xml:space="preserve">Объем учебной программы – </w:t>
      </w:r>
      <w:r w:rsidR="00D415FF" w:rsidRPr="00B84B3F">
        <w:rPr>
          <w:color w:val="000000"/>
          <w:sz w:val="27"/>
          <w:szCs w:val="27"/>
        </w:rPr>
        <w:t>40 учебных часов.</w:t>
      </w:r>
    </w:p>
    <w:p w14:paraId="08865DFE" w14:textId="77777777" w:rsidR="00D415FF" w:rsidRPr="00B84B3F" w:rsidRDefault="00B00F2F" w:rsidP="00D415FF">
      <w:pPr>
        <w:pStyle w:val="a8"/>
        <w:widowControl w:val="0"/>
        <w:shd w:val="clear" w:color="auto" w:fill="FFFFFF"/>
        <w:tabs>
          <w:tab w:val="left" w:pos="826"/>
          <w:tab w:val="left" w:pos="1800"/>
        </w:tabs>
        <w:autoSpaceDE w:val="0"/>
        <w:ind w:left="648"/>
        <w:rPr>
          <w:rFonts w:eastAsia="Calibri"/>
          <w:sz w:val="27"/>
          <w:szCs w:val="27"/>
        </w:rPr>
      </w:pPr>
      <w:r w:rsidRPr="00B84B3F">
        <w:rPr>
          <w:bCs/>
          <w:sz w:val="27"/>
          <w:szCs w:val="27"/>
          <w:lang w:eastAsia="ar-SA"/>
        </w:rPr>
        <w:t xml:space="preserve">Количество слушателей: </w:t>
      </w:r>
      <w:r w:rsidR="00D92C21" w:rsidRPr="00B84B3F">
        <w:rPr>
          <w:rFonts w:eastAsia="Calibri"/>
          <w:b/>
          <w:sz w:val="27"/>
          <w:szCs w:val="27"/>
        </w:rPr>
        <w:t>170</w:t>
      </w:r>
      <w:r w:rsidRPr="00B84B3F">
        <w:rPr>
          <w:rFonts w:eastAsia="Calibri"/>
          <w:b/>
          <w:sz w:val="27"/>
          <w:szCs w:val="27"/>
        </w:rPr>
        <w:t xml:space="preserve"> человек</w:t>
      </w:r>
    </w:p>
    <w:p w14:paraId="4E71FF60" w14:textId="7C7840CD" w:rsidR="00B00F2F" w:rsidRPr="00B84B3F" w:rsidRDefault="00B00F2F" w:rsidP="006350D9">
      <w:pPr>
        <w:pStyle w:val="a8"/>
        <w:widowControl w:val="0"/>
        <w:shd w:val="clear" w:color="auto" w:fill="FFFFFF"/>
        <w:tabs>
          <w:tab w:val="left" w:pos="1800"/>
        </w:tabs>
        <w:autoSpaceDE w:val="0"/>
        <w:ind w:left="0" w:firstLine="709"/>
        <w:rPr>
          <w:color w:val="000000"/>
          <w:sz w:val="27"/>
          <w:szCs w:val="27"/>
        </w:rPr>
      </w:pPr>
      <w:r w:rsidRPr="00B84B3F">
        <w:rPr>
          <w:rFonts w:eastAsia="Calibri"/>
          <w:sz w:val="27"/>
          <w:szCs w:val="27"/>
        </w:rPr>
        <w:t xml:space="preserve">Форма обучения – </w:t>
      </w:r>
      <w:r w:rsidR="008B4E04">
        <w:rPr>
          <w:rFonts w:eastAsia="Calibri"/>
          <w:sz w:val="27"/>
          <w:szCs w:val="27"/>
        </w:rPr>
        <w:t>о</w:t>
      </w:r>
      <w:r w:rsidR="00734CA1" w:rsidRPr="00B84B3F">
        <w:rPr>
          <w:rFonts w:eastAsia="Calibri"/>
          <w:sz w:val="27"/>
          <w:szCs w:val="27"/>
        </w:rPr>
        <w:t>чно-заочная (с применением дистанционных образовательных технологий)</w:t>
      </w:r>
      <w:r w:rsidR="008B4E04">
        <w:rPr>
          <w:rFonts w:eastAsia="Calibri"/>
          <w:sz w:val="27"/>
          <w:szCs w:val="27"/>
        </w:rPr>
        <w:t>.</w:t>
      </w:r>
      <w:r w:rsidR="00734CA1" w:rsidRPr="00B84B3F">
        <w:rPr>
          <w:rFonts w:eastAsia="Calibri"/>
          <w:sz w:val="27"/>
          <w:szCs w:val="27"/>
        </w:rPr>
        <w:t xml:space="preserve"> </w:t>
      </w:r>
      <w:r w:rsidRPr="00B84B3F">
        <w:rPr>
          <w:rFonts w:eastAsia="Calibri"/>
          <w:sz w:val="27"/>
          <w:szCs w:val="27"/>
        </w:rPr>
        <w:t xml:space="preserve">Место оказания услуг </w:t>
      </w:r>
      <w:r w:rsidR="00271554" w:rsidRPr="00B84B3F">
        <w:rPr>
          <w:rFonts w:eastAsia="Calibri"/>
          <w:sz w:val="27"/>
          <w:szCs w:val="27"/>
        </w:rPr>
        <w:t>– субъекты Российской Федерации.</w:t>
      </w:r>
    </w:p>
    <w:p w14:paraId="065EECAE" w14:textId="77777777" w:rsidR="00B00F2F" w:rsidRPr="00B84B3F" w:rsidRDefault="00B00F2F" w:rsidP="00B00F2F">
      <w:pPr>
        <w:widowControl w:val="0"/>
        <w:shd w:val="clear" w:color="auto" w:fill="FFFFFF"/>
        <w:tabs>
          <w:tab w:val="left" w:pos="826"/>
          <w:tab w:val="left" w:pos="1800"/>
        </w:tabs>
        <w:autoSpaceDE w:val="0"/>
        <w:ind w:firstLine="709"/>
        <w:rPr>
          <w:color w:val="000000"/>
          <w:sz w:val="27"/>
          <w:szCs w:val="27"/>
        </w:rPr>
      </w:pPr>
      <w:r w:rsidRPr="00B84B3F">
        <w:rPr>
          <w:color w:val="000000"/>
          <w:sz w:val="27"/>
          <w:szCs w:val="27"/>
          <w:u w:val="single"/>
        </w:rPr>
        <w:t>Требования к программе и учебно-тематическому плану обучения</w:t>
      </w:r>
    </w:p>
    <w:p w14:paraId="02AA8AC8" w14:textId="4743BA4E" w:rsidR="00B00F2F" w:rsidRPr="00B84B3F" w:rsidRDefault="00B00F2F" w:rsidP="00B00F2F">
      <w:pPr>
        <w:spacing w:after="0"/>
        <w:ind w:firstLine="709"/>
        <w:rPr>
          <w:bCs/>
          <w:sz w:val="27"/>
          <w:szCs w:val="27"/>
        </w:rPr>
      </w:pPr>
      <w:r w:rsidRPr="00B84B3F">
        <w:rPr>
          <w:bCs/>
          <w:sz w:val="27"/>
          <w:szCs w:val="27"/>
        </w:rPr>
        <w:t>Программа и учебно-тематический план обучения должны быть составлены с учетом специфики деятельности территориальных органов Фонда социального страхования Российской Федерации и включать следующие темы</w:t>
      </w:r>
      <w:r w:rsidR="00D415FF" w:rsidRPr="00B84B3F">
        <w:rPr>
          <w:bCs/>
          <w:sz w:val="27"/>
          <w:szCs w:val="27"/>
        </w:rPr>
        <w:t>:</w:t>
      </w:r>
    </w:p>
    <w:p w14:paraId="0C4F2997" w14:textId="4C3FC00A" w:rsidR="00B076DD" w:rsidRPr="00B84B3F" w:rsidRDefault="00B076DD" w:rsidP="00B00F2F">
      <w:pPr>
        <w:spacing w:after="0"/>
        <w:ind w:firstLine="709"/>
        <w:rPr>
          <w:bCs/>
          <w:sz w:val="27"/>
          <w:szCs w:val="27"/>
        </w:rPr>
      </w:pPr>
    </w:p>
    <w:p w14:paraId="00668607" w14:textId="3DC0CECD" w:rsidR="00B076DD" w:rsidRPr="00B84B3F" w:rsidRDefault="00B076DD" w:rsidP="006350D9">
      <w:pPr>
        <w:suppressAutoHyphens/>
        <w:spacing w:after="0"/>
        <w:ind w:left="426" w:firstLine="142"/>
        <w:rPr>
          <w:iCs/>
          <w:sz w:val="27"/>
          <w:szCs w:val="27"/>
        </w:rPr>
      </w:pPr>
      <w:r w:rsidRPr="00B84B3F">
        <w:rPr>
          <w:iCs/>
          <w:sz w:val="27"/>
          <w:szCs w:val="27"/>
        </w:rPr>
        <w:t>1. Изменения в бюджетном учете и отчетности государственных (муниципальных) учреждений.</w:t>
      </w:r>
    </w:p>
    <w:p w14:paraId="78306C71" w14:textId="77777777" w:rsidR="00B076DD" w:rsidRPr="00B84B3F" w:rsidRDefault="00B076DD" w:rsidP="006350D9">
      <w:pPr>
        <w:suppressAutoHyphens/>
        <w:spacing w:after="0"/>
        <w:ind w:firstLine="426"/>
        <w:rPr>
          <w:bCs/>
          <w:i/>
          <w:sz w:val="27"/>
          <w:szCs w:val="27"/>
        </w:rPr>
      </w:pPr>
      <w:r w:rsidRPr="00B84B3F">
        <w:rPr>
          <w:bCs/>
          <w:i/>
          <w:sz w:val="27"/>
          <w:szCs w:val="27"/>
        </w:rPr>
        <w:t>- Основные изменения в Инструкции по ведению бюджетного учета, Инструкции по составлению бюджетной отчетности.</w:t>
      </w:r>
    </w:p>
    <w:p w14:paraId="74BD2A34" w14:textId="5974675A" w:rsidR="00B076DD" w:rsidRPr="00B84B3F" w:rsidRDefault="00B076DD" w:rsidP="006350D9">
      <w:pPr>
        <w:suppressAutoHyphens/>
        <w:spacing w:after="0"/>
        <w:ind w:firstLine="567"/>
        <w:rPr>
          <w:iCs/>
          <w:sz w:val="27"/>
          <w:szCs w:val="27"/>
        </w:rPr>
      </w:pPr>
      <w:r w:rsidRPr="00B84B3F">
        <w:rPr>
          <w:iCs/>
          <w:sz w:val="27"/>
          <w:szCs w:val="27"/>
        </w:rPr>
        <w:t xml:space="preserve">2. Стандарты государственного сектора – </w:t>
      </w:r>
      <w:r w:rsidR="006350D9" w:rsidRPr="00B84B3F">
        <w:rPr>
          <w:iCs/>
          <w:sz w:val="27"/>
          <w:szCs w:val="27"/>
        </w:rPr>
        <w:t xml:space="preserve">2022, методические рекомендации </w:t>
      </w:r>
      <w:r w:rsidRPr="00B84B3F">
        <w:rPr>
          <w:iCs/>
          <w:sz w:val="27"/>
          <w:szCs w:val="27"/>
        </w:rPr>
        <w:t>Минфина Российской Федерации по их применению:</w:t>
      </w:r>
    </w:p>
    <w:p w14:paraId="1808FE8F" w14:textId="18C10D5F" w:rsidR="00B076DD" w:rsidRPr="00B84B3F" w:rsidRDefault="00B076DD" w:rsidP="006350D9">
      <w:pPr>
        <w:suppressAutoHyphens/>
        <w:spacing w:after="0"/>
        <w:ind w:firstLine="567"/>
        <w:rPr>
          <w:bCs/>
          <w:color w:val="000000"/>
          <w:sz w:val="27"/>
          <w:szCs w:val="27"/>
        </w:rPr>
      </w:pPr>
      <w:r w:rsidRPr="00B84B3F">
        <w:rPr>
          <w:bCs/>
          <w:color w:val="000000"/>
          <w:sz w:val="27"/>
          <w:szCs w:val="27"/>
        </w:rPr>
        <w:t xml:space="preserve">- </w:t>
      </w:r>
      <w:r w:rsidRPr="00B84B3F">
        <w:rPr>
          <w:bCs/>
          <w:i/>
          <w:color w:val="000000"/>
          <w:sz w:val="27"/>
          <w:szCs w:val="27"/>
        </w:rPr>
        <w:t xml:space="preserve">Концептуальные стандарты и нормативно-правовые акты, обеспечивающие тенденции централизации и риск-ориентированного подхода </w:t>
      </w:r>
      <w:r w:rsidR="008B4E04">
        <w:rPr>
          <w:bCs/>
          <w:i/>
          <w:color w:val="000000"/>
          <w:sz w:val="27"/>
          <w:szCs w:val="27"/>
        </w:rPr>
        <w:br/>
      </w:r>
      <w:r w:rsidRPr="00B84B3F">
        <w:rPr>
          <w:bCs/>
          <w:i/>
          <w:color w:val="000000"/>
          <w:sz w:val="27"/>
          <w:szCs w:val="27"/>
        </w:rPr>
        <w:t>к организации учета:</w:t>
      </w:r>
      <w:r w:rsidRPr="00B84B3F">
        <w:rPr>
          <w:bCs/>
          <w:color w:val="000000"/>
          <w:sz w:val="27"/>
          <w:szCs w:val="27"/>
        </w:rPr>
        <w:t xml:space="preserve"> «Концептуальные основы…» (принципы ведения учета, требования к информации); «Учетная политика» (оценочные значения, ошибки); </w:t>
      </w:r>
      <w:r w:rsidRPr="00B84B3F">
        <w:rPr>
          <w:bCs/>
          <w:color w:val="000000"/>
          <w:sz w:val="27"/>
          <w:szCs w:val="27"/>
        </w:rPr>
        <w:lastRenderedPageBreak/>
        <w:t>«Электронные унифицированные формы первичных учетных документов» (</w:t>
      </w:r>
      <w:r w:rsidRPr="00B84B3F">
        <w:rPr>
          <w:bCs/>
          <w:i/>
          <w:color w:val="000000"/>
          <w:sz w:val="27"/>
          <w:szCs w:val="27"/>
        </w:rPr>
        <w:t>Методические рекомендации Минфина РФ от 01.12.2021 №02-07-07/98091</w:t>
      </w:r>
      <w:r w:rsidRPr="00B84B3F">
        <w:rPr>
          <w:bCs/>
          <w:color w:val="000000"/>
          <w:sz w:val="27"/>
          <w:szCs w:val="27"/>
        </w:rPr>
        <w:t>).</w:t>
      </w:r>
    </w:p>
    <w:p w14:paraId="2C1A7C8E" w14:textId="77777777" w:rsidR="00B076DD" w:rsidRPr="00B84B3F" w:rsidRDefault="00B076DD" w:rsidP="006350D9">
      <w:pPr>
        <w:suppressAutoHyphens/>
        <w:spacing w:after="0"/>
        <w:ind w:firstLine="567"/>
        <w:rPr>
          <w:bCs/>
          <w:color w:val="000000"/>
          <w:sz w:val="27"/>
          <w:szCs w:val="27"/>
        </w:rPr>
      </w:pPr>
      <w:r w:rsidRPr="00B84B3F">
        <w:rPr>
          <w:bCs/>
          <w:color w:val="000000"/>
          <w:sz w:val="27"/>
          <w:szCs w:val="27"/>
        </w:rPr>
        <w:t xml:space="preserve">- </w:t>
      </w:r>
      <w:r w:rsidRPr="00B84B3F">
        <w:rPr>
          <w:bCs/>
          <w:i/>
          <w:color w:val="000000"/>
          <w:sz w:val="27"/>
          <w:szCs w:val="27"/>
        </w:rPr>
        <w:t>Проблемы учета нефинансовых активов и варианты решения</w:t>
      </w:r>
      <w:r w:rsidRPr="00B84B3F">
        <w:rPr>
          <w:bCs/>
          <w:color w:val="000000"/>
          <w:sz w:val="27"/>
          <w:szCs w:val="27"/>
        </w:rPr>
        <w:t>: «Государственная (муниципальная) казна»; «Основные средства» (учет недвижимости, порядок списания, идентификация систем как основных средств); «Нематериальные активы» (модернизация, НИР, срок полезного использования); «Запасы» (состав, категория материалов, идентификация объектов); «Аренда» (даты признания объекта учета, объекты учета аренды одного учредителя); «Биологические активы» (</w:t>
      </w:r>
      <w:r w:rsidRPr="00B84B3F">
        <w:rPr>
          <w:bCs/>
          <w:i/>
          <w:color w:val="000000"/>
          <w:sz w:val="27"/>
          <w:szCs w:val="27"/>
        </w:rPr>
        <w:t>Методические рекомендации Минфина РФ от 29.11.2021 № 02-07-07/96775</w:t>
      </w:r>
      <w:r w:rsidRPr="00B84B3F">
        <w:rPr>
          <w:bCs/>
          <w:color w:val="000000"/>
          <w:sz w:val="27"/>
          <w:szCs w:val="27"/>
        </w:rPr>
        <w:t>).</w:t>
      </w:r>
    </w:p>
    <w:p w14:paraId="0F292DCE" w14:textId="77777777" w:rsidR="00B076DD" w:rsidRPr="00B84B3F" w:rsidRDefault="00B076DD" w:rsidP="006350D9">
      <w:pPr>
        <w:suppressAutoHyphens/>
        <w:spacing w:after="0"/>
        <w:ind w:firstLine="426"/>
        <w:rPr>
          <w:bCs/>
          <w:color w:val="000000"/>
          <w:sz w:val="27"/>
          <w:szCs w:val="27"/>
        </w:rPr>
      </w:pPr>
      <w:r w:rsidRPr="00B84B3F">
        <w:rPr>
          <w:bCs/>
          <w:color w:val="000000"/>
          <w:sz w:val="27"/>
          <w:szCs w:val="27"/>
        </w:rPr>
        <w:t xml:space="preserve">- </w:t>
      </w:r>
      <w:r w:rsidRPr="00B84B3F">
        <w:rPr>
          <w:bCs/>
          <w:i/>
          <w:color w:val="000000"/>
          <w:sz w:val="27"/>
          <w:szCs w:val="27"/>
        </w:rPr>
        <w:t>Учет финансового результата: критерии признания фактов хозяйственной жизни</w:t>
      </w:r>
      <w:r w:rsidRPr="00B84B3F">
        <w:rPr>
          <w:bCs/>
          <w:color w:val="000000"/>
          <w:sz w:val="27"/>
          <w:szCs w:val="27"/>
        </w:rPr>
        <w:t>: «Доходы» (критерии признания, учет претензий, учет льгот и скидок); «Резервы» (порядок признания и списания).</w:t>
      </w:r>
    </w:p>
    <w:p w14:paraId="39CEDFA0" w14:textId="77777777" w:rsidR="00B076DD" w:rsidRPr="00B84B3F" w:rsidRDefault="00B076DD" w:rsidP="006350D9">
      <w:pPr>
        <w:suppressAutoHyphens/>
        <w:spacing w:after="0"/>
        <w:ind w:firstLine="426"/>
        <w:rPr>
          <w:iCs/>
          <w:color w:val="000000"/>
          <w:sz w:val="27"/>
          <w:szCs w:val="27"/>
        </w:rPr>
      </w:pPr>
      <w:r w:rsidRPr="00B84B3F">
        <w:rPr>
          <w:iCs/>
          <w:color w:val="000000"/>
          <w:sz w:val="27"/>
          <w:szCs w:val="27"/>
        </w:rPr>
        <w:t>3. Практика применения и перспективы развития бюджетного законодательства, влияющего на учет и отчетность:</w:t>
      </w:r>
    </w:p>
    <w:p w14:paraId="5065C1E9" w14:textId="77777777" w:rsidR="00B076DD" w:rsidRPr="00B84B3F" w:rsidRDefault="00B076DD" w:rsidP="006350D9">
      <w:pPr>
        <w:suppressAutoHyphens/>
        <w:spacing w:after="0"/>
        <w:ind w:firstLine="426"/>
        <w:rPr>
          <w:bCs/>
          <w:color w:val="000000"/>
          <w:sz w:val="27"/>
          <w:szCs w:val="27"/>
        </w:rPr>
      </w:pPr>
      <w:r w:rsidRPr="00B84B3F">
        <w:rPr>
          <w:bCs/>
          <w:color w:val="000000"/>
          <w:sz w:val="27"/>
          <w:szCs w:val="27"/>
        </w:rPr>
        <w:t>- Вектор централизации (периметры для типов бюджетов и типов учреждений), способы и сценарии функциональной и технологической централизации, полномочия финансовых органов субъектов Российской Федерации.</w:t>
      </w:r>
    </w:p>
    <w:p w14:paraId="6ACCD7BE" w14:textId="2EEA764B" w:rsidR="00B076DD" w:rsidRPr="00B84B3F" w:rsidRDefault="00B076DD" w:rsidP="006350D9">
      <w:pPr>
        <w:suppressAutoHyphens/>
        <w:spacing w:after="0"/>
        <w:ind w:firstLine="426"/>
        <w:rPr>
          <w:bCs/>
          <w:color w:val="000000"/>
          <w:sz w:val="27"/>
          <w:szCs w:val="27"/>
        </w:rPr>
      </w:pPr>
      <w:r w:rsidRPr="00B84B3F">
        <w:rPr>
          <w:bCs/>
          <w:color w:val="000000"/>
          <w:sz w:val="27"/>
          <w:szCs w:val="27"/>
        </w:rPr>
        <w:t xml:space="preserve">- Новые правила казначейского сопровождения с 2022 года - с включением основных условий казначейского сопровождения в государственные </w:t>
      </w:r>
      <w:r w:rsidR="008B4E04">
        <w:rPr>
          <w:bCs/>
          <w:color w:val="000000"/>
          <w:sz w:val="27"/>
          <w:szCs w:val="27"/>
        </w:rPr>
        <w:br/>
      </w:r>
      <w:r w:rsidRPr="00B84B3F">
        <w:rPr>
          <w:bCs/>
          <w:color w:val="000000"/>
          <w:sz w:val="27"/>
          <w:szCs w:val="27"/>
        </w:rPr>
        <w:t>контракты /договора на закупки ТРУ.</w:t>
      </w:r>
    </w:p>
    <w:p w14:paraId="4F7D7488" w14:textId="77777777" w:rsidR="00B076DD" w:rsidRPr="00B84B3F" w:rsidRDefault="00B076DD" w:rsidP="006350D9">
      <w:pPr>
        <w:suppressAutoHyphens/>
        <w:spacing w:after="0"/>
        <w:ind w:firstLine="426"/>
        <w:rPr>
          <w:sz w:val="27"/>
          <w:szCs w:val="27"/>
        </w:rPr>
      </w:pPr>
      <w:r w:rsidRPr="00B84B3F">
        <w:rPr>
          <w:iCs/>
          <w:sz w:val="27"/>
          <w:szCs w:val="27"/>
        </w:rPr>
        <w:t>4. Новое в налогах и страховых взносах государственных (муниципальных) учреждений в 2022 году.</w:t>
      </w:r>
    </w:p>
    <w:p w14:paraId="44B72563" w14:textId="77777777" w:rsidR="00B076DD" w:rsidRPr="00B84B3F" w:rsidRDefault="00B076DD" w:rsidP="006350D9">
      <w:pPr>
        <w:spacing w:after="0"/>
        <w:ind w:left="284" w:firstLine="142"/>
        <w:rPr>
          <w:bCs/>
          <w:sz w:val="27"/>
          <w:szCs w:val="27"/>
        </w:rPr>
      </w:pPr>
    </w:p>
    <w:p w14:paraId="4564F06E" w14:textId="5250B6CF" w:rsidR="000C0678" w:rsidRPr="00B84B3F" w:rsidRDefault="000C0678" w:rsidP="00B84B3F">
      <w:pPr>
        <w:spacing w:after="0"/>
        <w:ind w:right="-2" w:firstLine="709"/>
        <w:contextualSpacing/>
        <w:rPr>
          <w:sz w:val="27"/>
          <w:szCs w:val="27"/>
        </w:rPr>
      </w:pPr>
      <w:r w:rsidRPr="00B84B3F">
        <w:rPr>
          <w:sz w:val="27"/>
          <w:szCs w:val="27"/>
        </w:rPr>
        <w:t>Исполнитель, кроме вышеперечисленных тем, может дополнить программу обучения иными разделами в рамках данной программы повышения квалификации по согласованию с Заказчиком</w:t>
      </w:r>
      <w:r w:rsidR="00087F31" w:rsidRPr="00B84B3F">
        <w:rPr>
          <w:sz w:val="27"/>
          <w:szCs w:val="27"/>
        </w:rPr>
        <w:t>.</w:t>
      </w:r>
    </w:p>
    <w:p w14:paraId="639ADDA4" w14:textId="390742BB" w:rsidR="00BB51E4" w:rsidRPr="00B84B3F" w:rsidRDefault="00BB51E4" w:rsidP="00B84B3F">
      <w:pPr>
        <w:pStyle w:val="msonormalmrcssattr"/>
        <w:shd w:val="clear" w:color="auto" w:fill="FFFFFF"/>
        <w:spacing w:before="0" w:beforeAutospacing="0" w:after="0" w:afterAutospacing="0" w:line="235" w:lineRule="atLeast"/>
        <w:rPr>
          <w:bCs/>
          <w:sz w:val="27"/>
          <w:szCs w:val="27"/>
        </w:rPr>
      </w:pPr>
    </w:p>
    <w:p w14:paraId="324D439A" w14:textId="6F46B0F9" w:rsidR="00D415FF" w:rsidRPr="00B84B3F" w:rsidRDefault="00BB51E4" w:rsidP="00B84B3F">
      <w:pPr>
        <w:spacing w:after="160" w:line="256" w:lineRule="auto"/>
        <w:ind w:right="-2" w:firstLine="709"/>
        <w:contextualSpacing/>
        <w:rPr>
          <w:b/>
          <w:sz w:val="27"/>
          <w:szCs w:val="27"/>
        </w:rPr>
      </w:pPr>
      <w:r w:rsidRPr="00F2134B">
        <w:rPr>
          <w:b/>
          <w:sz w:val="27"/>
          <w:szCs w:val="27"/>
        </w:rPr>
        <w:t>6</w:t>
      </w:r>
      <w:r w:rsidR="00D415FF" w:rsidRPr="00F2134B">
        <w:rPr>
          <w:b/>
          <w:sz w:val="27"/>
          <w:szCs w:val="27"/>
        </w:rPr>
        <w:t>.</w:t>
      </w:r>
      <w:r w:rsidRPr="00F2134B">
        <w:rPr>
          <w:b/>
          <w:sz w:val="27"/>
          <w:szCs w:val="27"/>
        </w:rPr>
        <w:t>3</w:t>
      </w:r>
      <w:r w:rsidR="00D415FF" w:rsidRPr="00F2134B">
        <w:rPr>
          <w:b/>
          <w:sz w:val="27"/>
          <w:szCs w:val="27"/>
        </w:rPr>
        <w:t>.4</w:t>
      </w:r>
      <w:r w:rsidR="00B00F2F" w:rsidRPr="00F2134B">
        <w:rPr>
          <w:b/>
          <w:sz w:val="27"/>
          <w:szCs w:val="27"/>
        </w:rPr>
        <w:t>.</w:t>
      </w:r>
      <w:r w:rsidR="00B00F2F" w:rsidRPr="00B84B3F">
        <w:rPr>
          <w:sz w:val="27"/>
          <w:szCs w:val="27"/>
        </w:rPr>
        <w:t xml:space="preserve"> </w:t>
      </w:r>
      <w:r w:rsidR="00D415FF" w:rsidRPr="00B84B3F">
        <w:rPr>
          <w:sz w:val="27"/>
          <w:szCs w:val="27"/>
        </w:rPr>
        <w:t xml:space="preserve">Программа повышения квалификации </w:t>
      </w:r>
      <w:r w:rsidR="00104CCF" w:rsidRPr="00B84B3F">
        <w:rPr>
          <w:b/>
          <w:sz w:val="27"/>
          <w:szCs w:val="27"/>
        </w:rPr>
        <w:t xml:space="preserve">«Правовые механизмы противодействия коррупции в сфере </w:t>
      </w:r>
      <w:proofErr w:type="spellStart"/>
      <w:r w:rsidR="00104CCF" w:rsidRPr="00B84B3F">
        <w:rPr>
          <w:b/>
          <w:sz w:val="27"/>
          <w:szCs w:val="27"/>
        </w:rPr>
        <w:t>госзакупок</w:t>
      </w:r>
      <w:proofErr w:type="spellEnd"/>
      <w:r w:rsidR="00104CCF" w:rsidRPr="00B84B3F">
        <w:rPr>
          <w:b/>
          <w:sz w:val="27"/>
          <w:szCs w:val="27"/>
        </w:rPr>
        <w:t xml:space="preserve">» </w:t>
      </w:r>
    </w:p>
    <w:p w14:paraId="59274409" w14:textId="1B2A8786" w:rsidR="00D415FF" w:rsidRPr="00B84B3F" w:rsidRDefault="00104CCF" w:rsidP="00B84B3F">
      <w:pPr>
        <w:spacing w:after="160" w:line="256" w:lineRule="auto"/>
        <w:ind w:right="-2" w:firstLine="709"/>
        <w:contextualSpacing/>
        <w:rPr>
          <w:sz w:val="27"/>
          <w:szCs w:val="27"/>
        </w:rPr>
      </w:pPr>
      <w:r w:rsidRPr="00B84B3F">
        <w:rPr>
          <w:sz w:val="27"/>
          <w:szCs w:val="27"/>
        </w:rPr>
        <w:t>Объем учебной программы 24 учебных часа</w:t>
      </w:r>
      <w:r w:rsidR="00D415FF" w:rsidRPr="00B84B3F">
        <w:rPr>
          <w:sz w:val="27"/>
          <w:szCs w:val="27"/>
        </w:rPr>
        <w:t>.</w:t>
      </w:r>
    </w:p>
    <w:p w14:paraId="5269E5FC" w14:textId="6A8A1020" w:rsidR="00D415FF" w:rsidRPr="00B84B3F" w:rsidRDefault="00D92C21" w:rsidP="00B84B3F">
      <w:pPr>
        <w:spacing w:after="160" w:line="256" w:lineRule="auto"/>
        <w:ind w:right="-2" w:firstLine="709"/>
        <w:contextualSpacing/>
        <w:rPr>
          <w:sz w:val="27"/>
          <w:szCs w:val="27"/>
        </w:rPr>
      </w:pPr>
      <w:r w:rsidRPr="00B84B3F">
        <w:rPr>
          <w:sz w:val="27"/>
          <w:szCs w:val="27"/>
        </w:rPr>
        <w:t xml:space="preserve">Количество слушателей: </w:t>
      </w:r>
      <w:r w:rsidR="00104CCF" w:rsidRPr="00B84B3F">
        <w:rPr>
          <w:b/>
          <w:sz w:val="27"/>
          <w:szCs w:val="27"/>
        </w:rPr>
        <w:t>300</w:t>
      </w:r>
      <w:r w:rsidR="00D415FF" w:rsidRPr="00B84B3F">
        <w:rPr>
          <w:b/>
          <w:sz w:val="27"/>
          <w:szCs w:val="27"/>
        </w:rPr>
        <w:t xml:space="preserve"> человек</w:t>
      </w:r>
    </w:p>
    <w:p w14:paraId="43A8D0C9" w14:textId="3B083F51" w:rsidR="00844335" w:rsidRPr="00B84B3F" w:rsidRDefault="00D415FF" w:rsidP="00B84B3F">
      <w:pPr>
        <w:spacing w:after="160"/>
        <w:ind w:right="-2" w:firstLine="709"/>
        <w:contextualSpacing/>
        <w:rPr>
          <w:sz w:val="27"/>
          <w:szCs w:val="27"/>
        </w:rPr>
      </w:pPr>
      <w:r w:rsidRPr="00B84B3F">
        <w:rPr>
          <w:sz w:val="27"/>
          <w:szCs w:val="27"/>
        </w:rPr>
        <w:t xml:space="preserve">Форма обучения – </w:t>
      </w:r>
      <w:r w:rsidR="008B4E04">
        <w:rPr>
          <w:sz w:val="27"/>
          <w:szCs w:val="27"/>
        </w:rPr>
        <w:t>о</w:t>
      </w:r>
      <w:r w:rsidR="00177283" w:rsidRPr="00B84B3F">
        <w:rPr>
          <w:sz w:val="27"/>
          <w:szCs w:val="27"/>
        </w:rPr>
        <w:t>чно-заочная (с применением дистанционных образовательных технологий)</w:t>
      </w:r>
      <w:r w:rsidRPr="00B84B3F">
        <w:rPr>
          <w:sz w:val="27"/>
          <w:szCs w:val="27"/>
        </w:rPr>
        <w:t xml:space="preserve">. Место оказания услуг </w:t>
      </w:r>
      <w:r w:rsidR="00271554" w:rsidRPr="00B84B3F">
        <w:rPr>
          <w:sz w:val="27"/>
          <w:szCs w:val="27"/>
        </w:rPr>
        <w:t>– субъекты Российской Федерации.</w:t>
      </w:r>
    </w:p>
    <w:p w14:paraId="0EE7A29D" w14:textId="77777777" w:rsidR="00DF7533" w:rsidRPr="00B84B3F" w:rsidRDefault="00DF7533" w:rsidP="00B84B3F">
      <w:pPr>
        <w:spacing w:after="160" w:line="256" w:lineRule="auto"/>
        <w:ind w:right="-2" w:firstLine="709"/>
        <w:contextualSpacing/>
        <w:rPr>
          <w:color w:val="000000"/>
          <w:sz w:val="27"/>
          <w:szCs w:val="27"/>
          <w:u w:val="single"/>
        </w:rPr>
      </w:pPr>
      <w:r w:rsidRPr="00B84B3F">
        <w:rPr>
          <w:color w:val="000000"/>
          <w:sz w:val="27"/>
          <w:szCs w:val="27"/>
          <w:u w:val="single"/>
        </w:rPr>
        <w:t>Требования к программе и учебно-тематическому плану обучения</w:t>
      </w:r>
    </w:p>
    <w:p w14:paraId="67561183" w14:textId="77777777" w:rsidR="00DF7533" w:rsidRPr="00B84B3F" w:rsidRDefault="00DF7533" w:rsidP="00B84B3F">
      <w:pPr>
        <w:spacing w:after="160" w:line="256" w:lineRule="auto"/>
        <w:ind w:right="-2" w:firstLine="709"/>
        <w:contextualSpacing/>
        <w:rPr>
          <w:color w:val="000000"/>
          <w:sz w:val="27"/>
          <w:szCs w:val="27"/>
        </w:rPr>
      </w:pPr>
      <w:r w:rsidRPr="00B84B3F">
        <w:rPr>
          <w:color w:val="000000"/>
          <w:sz w:val="27"/>
          <w:szCs w:val="27"/>
        </w:rPr>
        <w:t>Программа и учебно-тематический план обучения должны быть составлены с учетом специфики деятельности территориальных органов Фонда социального страхования Российской Федерации и включать следующие темы:</w:t>
      </w:r>
    </w:p>
    <w:p w14:paraId="6BEABC6F" w14:textId="77777777" w:rsidR="00DF7533" w:rsidRPr="00B84B3F" w:rsidRDefault="00DF7533" w:rsidP="00B84B3F">
      <w:pPr>
        <w:spacing w:after="160" w:line="256" w:lineRule="auto"/>
        <w:ind w:right="-2" w:firstLine="709"/>
        <w:contextualSpacing/>
        <w:rPr>
          <w:color w:val="000000"/>
          <w:sz w:val="27"/>
          <w:szCs w:val="27"/>
        </w:rPr>
      </w:pPr>
    </w:p>
    <w:p w14:paraId="274BD31B" w14:textId="48FC4A6D" w:rsidR="00DF7533" w:rsidRPr="00B84B3F" w:rsidRDefault="00DF7533" w:rsidP="00B84B3F">
      <w:pPr>
        <w:spacing w:after="160" w:line="256" w:lineRule="auto"/>
        <w:ind w:right="-2" w:firstLine="709"/>
        <w:contextualSpacing/>
        <w:rPr>
          <w:color w:val="000000"/>
          <w:sz w:val="27"/>
          <w:szCs w:val="27"/>
        </w:rPr>
      </w:pPr>
      <w:r w:rsidRPr="00B84B3F">
        <w:rPr>
          <w:color w:val="000000"/>
          <w:sz w:val="27"/>
          <w:szCs w:val="27"/>
        </w:rPr>
        <w:t>1. Общие принципы, национальное и международное нормативно-правовое регулирование антикоррупционног</w:t>
      </w:r>
      <w:r w:rsidR="00985F47">
        <w:rPr>
          <w:color w:val="000000"/>
          <w:sz w:val="27"/>
          <w:szCs w:val="27"/>
        </w:rPr>
        <w:t xml:space="preserve">о </w:t>
      </w:r>
      <w:proofErr w:type="spellStart"/>
      <w:r w:rsidR="00985F47">
        <w:rPr>
          <w:color w:val="000000"/>
          <w:sz w:val="27"/>
          <w:szCs w:val="27"/>
        </w:rPr>
        <w:t>комплаенса</w:t>
      </w:r>
      <w:proofErr w:type="spellEnd"/>
      <w:r w:rsidR="00985F47">
        <w:rPr>
          <w:color w:val="000000"/>
          <w:sz w:val="27"/>
          <w:szCs w:val="27"/>
        </w:rPr>
        <w:t xml:space="preserve"> в сфере </w:t>
      </w:r>
      <w:proofErr w:type="spellStart"/>
      <w:r w:rsidR="00985F47">
        <w:rPr>
          <w:color w:val="000000"/>
          <w:sz w:val="27"/>
          <w:szCs w:val="27"/>
        </w:rPr>
        <w:t>госзакупок</w:t>
      </w:r>
      <w:proofErr w:type="spellEnd"/>
      <w:r w:rsidR="00985F47">
        <w:rPr>
          <w:color w:val="000000"/>
          <w:sz w:val="27"/>
          <w:szCs w:val="27"/>
        </w:rPr>
        <w:t>.</w:t>
      </w:r>
    </w:p>
    <w:p w14:paraId="22EE7220" w14:textId="354AA915" w:rsidR="00DF7533" w:rsidRPr="00B84B3F" w:rsidRDefault="00DF7533" w:rsidP="00B84B3F">
      <w:pPr>
        <w:spacing w:after="160" w:line="256" w:lineRule="auto"/>
        <w:ind w:right="-2" w:firstLine="709"/>
        <w:contextualSpacing/>
        <w:rPr>
          <w:color w:val="000000"/>
          <w:sz w:val="27"/>
          <w:szCs w:val="27"/>
        </w:rPr>
      </w:pPr>
      <w:r w:rsidRPr="00B84B3F">
        <w:rPr>
          <w:color w:val="000000"/>
          <w:sz w:val="27"/>
          <w:szCs w:val="27"/>
        </w:rPr>
        <w:t xml:space="preserve">2. Конкретные антикоррупционные механизмы, применимые на практике </w:t>
      </w:r>
      <w:r w:rsidR="008B4E04">
        <w:rPr>
          <w:color w:val="000000"/>
          <w:sz w:val="27"/>
          <w:szCs w:val="27"/>
        </w:rPr>
        <w:br/>
      </w:r>
      <w:r w:rsidRPr="00B84B3F">
        <w:rPr>
          <w:color w:val="000000"/>
          <w:sz w:val="27"/>
          <w:szCs w:val="27"/>
        </w:rPr>
        <w:t>в деятельности Фонда с учётом особой с</w:t>
      </w:r>
      <w:r w:rsidR="00985F47">
        <w:rPr>
          <w:color w:val="000000"/>
          <w:sz w:val="27"/>
          <w:szCs w:val="27"/>
        </w:rPr>
        <w:t>оциальной роли его деятельности.</w:t>
      </w:r>
    </w:p>
    <w:p w14:paraId="309CFBC2" w14:textId="5CA22779" w:rsidR="00DF7533" w:rsidRPr="00B84B3F" w:rsidRDefault="00DF7533" w:rsidP="00B84B3F">
      <w:pPr>
        <w:spacing w:after="160" w:line="256" w:lineRule="auto"/>
        <w:ind w:right="-2" w:firstLine="709"/>
        <w:contextualSpacing/>
        <w:rPr>
          <w:color w:val="000000"/>
          <w:sz w:val="27"/>
          <w:szCs w:val="27"/>
        </w:rPr>
      </w:pPr>
      <w:r w:rsidRPr="00B84B3F">
        <w:rPr>
          <w:color w:val="000000"/>
          <w:sz w:val="27"/>
          <w:szCs w:val="27"/>
        </w:rPr>
        <w:lastRenderedPageBreak/>
        <w:t xml:space="preserve">3. Практика составления моделей (матриц) коррупционных рисков в сфере </w:t>
      </w:r>
      <w:proofErr w:type="spellStart"/>
      <w:r w:rsidRPr="00B84B3F">
        <w:rPr>
          <w:color w:val="000000"/>
          <w:sz w:val="27"/>
          <w:szCs w:val="27"/>
        </w:rPr>
        <w:t>госзакупок</w:t>
      </w:r>
      <w:proofErr w:type="spellEnd"/>
      <w:r w:rsidRPr="00B84B3F">
        <w:rPr>
          <w:color w:val="000000"/>
          <w:sz w:val="27"/>
          <w:szCs w:val="27"/>
        </w:rPr>
        <w:t xml:space="preserve"> с учётом правового статуса и особенностей деятельности Фонда, индика</w:t>
      </w:r>
      <w:r w:rsidR="00985F47">
        <w:rPr>
          <w:color w:val="000000"/>
          <w:sz w:val="27"/>
          <w:szCs w:val="27"/>
        </w:rPr>
        <w:t xml:space="preserve">торов коррупции при </w:t>
      </w:r>
      <w:proofErr w:type="spellStart"/>
      <w:r w:rsidR="00985F47">
        <w:rPr>
          <w:color w:val="000000"/>
          <w:sz w:val="27"/>
          <w:szCs w:val="27"/>
        </w:rPr>
        <w:t>госзакупках</w:t>
      </w:r>
      <w:proofErr w:type="spellEnd"/>
      <w:r w:rsidR="00985F47">
        <w:rPr>
          <w:color w:val="000000"/>
          <w:sz w:val="27"/>
          <w:szCs w:val="27"/>
        </w:rPr>
        <w:t>.</w:t>
      </w:r>
    </w:p>
    <w:p w14:paraId="11731BEB" w14:textId="5D3F3AF4" w:rsidR="00DF7533" w:rsidRPr="00B84B3F" w:rsidRDefault="00DF7533" w:rsidP="00B84B3F">
      <w:pPr>
        <w:spacing w:after="160" w:line="256" w:lineRule="auto"/>
        <w:ind w:right="-2" w:firstLine="709"/>
        <w:contextualSpacing/>
        <w:rPr>
          <w:color w:val="000000"/>
          <w:sz w:val="27"/>
          <w:szCs w:val="27"/>
        </w:rPr>
      </w:pPr>
      <w:r w:rsidRPr="00B84B3F">
        <w:rPr>
          <w:color w:val="000000"/>
          <w:sz w:val="27"/>
          <w:szCs w:val="27"/>
        </w:rPr>
        <w:t>4. Обязанность организации принимать меры по противодействию коррупции. Общесистемные меры по противод</w:t>
      </w:r>
      <w:r w:rsidR="00985F47">
        <w:rPr>
          <w:color w:val="000000"/>
          <w:sz w:val="27"/>
          <w:szCs w:val="27"/>
        </w:rPr>
        <w:t xml:space="preserve">ействию коррупции </w:t>
      </w:r>
      <w:r w:rsidR="00985F47">
        <w:rPr>
          <w:color w:val="000000"/>
          <w:sz w:val="27"/>
          <w:szCs w:val="27"/>
        </w:rPr>
        <w:br/>
        <w:t>в организации.</w:t>
      </w:r>
    </w:p>
    <w:p w14:paraId="0802C311" w14:textId="77777777" w:rsidR="00DF7533" w:rsidRPr="00B84B3F" w:rsidRDefault="00DF7533" w:rsidP="00B84B3F">
      <w:pPr>
        <w:spacing w:after="160" w:line="256" w:lineRule="auto"/>
        <w:ind w:right="-2" w:firstLine="709"/>
        <w:contextualSpacing/>
        <w:rPr>
          <w:color w:val="000000"/>
          <w:sz w:val="27"/>
          <w:szCs w:val="27"/>
        </w:rPr>
      </w:pPr>
      <w:r w:rsidRPr="00B84B3F">
        <w:rPr>
          <w:color w:val="000000"/>
          <w:sz w:val="27"/>
          <w:szCs w:val="27"/>
        </w:rPr>
        <w:t>5. Планирование закупок. Формирование и обоснование НМЦК.</w:t>
      </w:r>
    </w:p>
    <w:p w14:paraId="6D021B98" w14:textId="5DC58C96" w:rsidR="00DF7533" w:rsidRPr="00B84B3F" w:rsidRDefault="00DF7533" w:rsidP="00B84B3F">
      <w:pPr>
        <w:spacing w:after="160" w:line="256" w:lineRule="auto"/>
        <w:ind w:right="-2" w:firstLine="709"/>
        <w:contextualSpacing/>
        <w:rPr>
          <w:color w:val="000000"/>
          <w:sz w:val="27"/>
          <w:szCs w:val="27"/>
        </w:rPr>
      </w:pPr>
      <w:r w:rsidRPr="00B84B3F">
        <w:rPr>
          <w:color w:val="000000"/>
          <w:sz w:val="27"/>
          <w:szCs w:val="27"/>
        </w:rPr>
        <w:t>6. Актуальные вопросы правоприменительной практики ФАС России</w:t>
      </w:r>
      <w:r w:rsidR="00985F47">
        <w:rPr>
          <w:color w:val="000000"/>
          <w:sz w:val="27"/>
          <w:szCs w:val="27"/>
        </w:rPr>
        <w:t>.</w:t>
      </w:r>
    </w:p>
    <w:p w14:paraId="04E98DCF" w14:textId="77777777" w:rsidR="00DF7533" w:rsidRPr="00B84B3F" w:rsidRDefault="00DF7533" w:rsidP="00B84B3F">
      <w:pPr>
        <w:spacing w:after="160" w:line="256" w:lineRule="auto"/>
        <w:ind w:right="-2" w:firstLine="709"/>
        <w:contextualSpacing/>
        <w:rPr>
          <w:color w:val="000000"/>
          <w:sz w:val="27"/>
          <w:szCs w:val="27"/>
        </w:rPr>
      </w:pPr>
      <w:r w:rsidRPr="00B84B3F">
        <w:rPr>
          <w:color w:val="000000"/>
          <w:sz w:val="27"/>
          <w:szCs w:val="27"/>
        </w:rPr>
        <w:t>7. Антикоррупционные механизмы при заключении контракта.</w:t>
      </w:r>
    </w:p>
    <w:p w14:paraId="0EF1EDC8" w14:textId="77777777" w:rsidR="00DF7533" w:rsidRPr="00B84B3F" w:rsidRDefault="00DF7533" w:rsidP="00B84B3F">
      <w:pPr>
        <w:spacing w:after="160" w:line="256" w:lineRule="auto"/>
        <w:ind w:right="-2" w:firstLine="709"/>
        <w:contextualSpacing/>
        <w:rPr>
          <w:color w:val="000000"/>
          <w:sz w:val="27"/>
          <w:szCs w:val="27"/>
        </w:rPr>
      </w:pPr>
      <w:r w:rsidRPr="00B84B3F">
        <w:rPr>
          <w:color w:val="000000"/>
          <w:sz w:val="27"/>
          <w:szCs w:val="27"/>
        </w:rPr>
        <w:t>8. Коррупционные риски в рамках закупочного процесса и методы противодействия коррупции. Индикаторы коррупции.</w:t>
      </w:r>
    </w:p>
    <w:p w14:paraId="723BD23E" w14:textId="77777777" w:rsidR="00DF7533" w:rsidRPr="00B84B3F" w:rsidRDefault="00DF7533" w:rsidP="00B84B3F">
      <w:pPr>
        <w:spacing w:after="160" w:line="256" w:lineRule="auto"/>
        <w:ind w:right="-2" w:firstLine="709"/>
        <w:contextualSpacing/>
        <w:rPr>
          <w:color w:val="000000"/>
          <w:sz w:val="27"/>
          <w:szCs w:val="27"/>
        </w:rPr>
      </w:pPr>
      <w:r w:rsidRPr="00B84B3F">
        <w:rPr>
          <w:color w:val="000000"/>
          <w:sz w:val="27"/>
          <w:szCs w:val="27"/>
        </w:rPr>
        <w:t>9. Конфликт интересов при осуществлении закупок: понятие и методика урегулирования. Обзор судебной практики.</w:t>
      </w:r>
    </w:p>
    <w:p w14:paraId="7BFD8463" w14:textId="7EAF508C" w:rsidR="00DF7533" w:rsidRPr="00B84B3F" w:rsidRDefault="00DF7533" w:rsidP="00B84B3F">
      <w:pPr>
        <w:spacing w:after="160" w:line="256" w:lineRule="auto"/>
        <w:ind w:right="-2" w:firstLine="709"/>
        <w:contextualSpacing/>
        <w:rPr>
          <w:color w:val="000000"/>
          <w:sz w:val="27"/>
          <w:szCs w:val="27"/>
        </w:rPr>
      </w:pPr>
      <w:r w:rsidRPr="00B84B3F">
        <w:rPr>
          <w:color w:val="000000"/>
          <w:sz w:val="27"/>
          <w:szCs w:val="27"/>
        </w:rPr>
        <w:t xml:space="preserve">10. Юридическая ответственность за коррупционные нарушения. Судебно-арбитражная практика, сложные вопросы, комментарии по применению Федерального закона от 05.04.2013 г. № 44-ФЗ, в том числе при заключении, исполнении и оплате государственных контрактов. Практика привлечения </w:t>
      </w:r>
      <w:r w:rsidR="00985F47">
        <w:rPr>
          <w:color w:val="000000"/>
          <w:sz w:val="27"/>
          <w:szCs w:val="27"/>
        </w:rPr>
        <w:br/>
      </w:r>
      <w:r w:rsidRPr="00B84B3F">
        <w:rPr>
          <w:color w:val="000000"/>
          <w:sz w:val="27"/>
          <w:szCs w:val="27"/>
        </w:rPr>
        <w:t>к уголовной ответственности.</w:t>
      </w:r>
    </w:p>
    <w:p w14:paraId="4DC5FA51" w14:textId="16C11D9A" w:rsidR="00087F31" w:rsidRPr="00B84B3F" w:rsidRDefault="00DF7533" w:rsidP="00B84B3F">
      <w:pPr>
        <w:spacing w:after="160" w:line="256" w:lineRule="auto"/>
        <w:ind w:right="-2" w:firstLine="709"/>
        <w:contextualSpacing/>
        <w:rPr>
          <w:rFonts w:eastAsia="Calibri"/>
          <w:b/>
          <w:sz w:val="27"/>
          <w:szCs w:val="27"/>
          <w:lang w:eastAsia="en-US"/>
        </w:rPr>
      </w:pPr>
      <w:r w:rsidRPr="00B84B3F">
        <w:rPr>
          <w:color w:val="000000"/>
          <w:sz w:val="27"/>
          <w:szCs w:val="27"/>
        </w:rPr>
        <w:t xml:space="preserve">11. Антикоррупционный </w:t>
      </w:r>
      <w:proofErr w:type="spellStart"/>
      <w:r w:rsidRPr="00B84B3F">
        <w:rPr>
          <w:color w:val="000000"/>
          <w:sz w:val="27"/>
          <w:szCs w:val="27"/>
        </w:rPr>
        <w:t>комплаенс</w:t>
      </w:r>
      <w:proofErr w:type="spellEnd"/>
      <w:r w:rsidRPr="00B84B3F">
        <w:rPr>
          <w:color w:val="000000"/>
          <w:sz w:val="27"/>
          <w:szCs w:val="27"/>
        </w:rPr>
        <w:t xml:space="preserve"> и закупки: практический опыт </w:t>
      </w:r>
      <w:r w:rsidR="00985F47">
        <w:rPr>
          <w:color w:val="000000"/>
          <w:sz w:val="27"/>
          <w:szCs w:val="27"/>
        </w:rPr>
        <w:br/>
      </w:r>
      <w:r w:rsidRPr="00B84B3F">
        <w:rPr>
          <w:color w:val="000000"/>
          <w:sz w:val="27"/>
          <w:szCs w:val="27"/>
        </w:rPr>
        <w:t>по внедрению антикоррупционной политики</w:t>
      </w:r>
      <w:r w:rsidR="00985F47">
        <w:rPr>
          <w:color w:val="000000"/>
          <w:sz w:val="27"/>
          <w:szCs w:val="27"/>
        </w:rPr>
        <w:t>.</w:t>
      </w:r>
    </w:p>
    <w:p w14:paraId="52C1DA16" w14:textId="71D84F5D" w:rsidR="000C0678" w:rsidRPr="00B84B3F" w:rsidRDefault="000C0678" w:rsidP="00B84B3F">
      <w:pPr>
        <w:spacing w:after="160" w:line="256" w:lineRule="auto"/>
        <w:ind w:right="-2" w:firstLine="709"/>
        <w:contextualSpacing/>
        <w:rPr>
          <w:sz w:val="27"/>
          <w:szCs w:val="27"/>
        </w:rPr>
      </w:pPr>
      <w:r w:rsidRPr="00B84B3F">
        <w:rPr>
          <w:sz w:val="27"/>
          <w:szCs w:val="27"/>
        </w:rPr>
        <w:t>Исполнитель, кроме вышеперечисленных тем, может дополнить программу обучения иными разделами в рамках данной программы повышения квалификации по согласованию с Заказчиком.</w:t>
      </w:r>
    </w:p>
    <w:p w14:paraId="723344F7" w14:textId="77777777" w:rsidR="000C0678" w:rsidRPr="00B84B3F" w:rsidRDefault="000C0678" w:rsidP="00F132C5">
      <w:pPr>
        <w:spacing w:after="0"/>
        <w:ind w:firstLine="709"/>
        <w:rPr>
          <w:rFonts w:eastAsia="Calibri"/>
          <w:b/>
          <w:sz w:val="27"/>
          <w:szCs w:val="27"/>
          <w:lang w:eastAsia="en-US"/>
        </w:rPr>
      </w:pPr>
    </w:p>
    <w:p w14:paraId="62298E54" w14:textId="77777777" w:rsidR="00F132C5" w:rsidRPr="00B84B3F" w:rsidRDefault="00BB51E4" w:rsidP="00F132C5">
      <w:pPr>
        <w:spacing w:after="0"/>
        <w:ind w:firstLine="709"/>
        <w:rPr>
          <w:rFonts w:eastAsia="Calibri"/>
          <w:sz w:val="27"/>
          <w:szCs w:val="27"/>
          <w:lang w:eastAsia="en-US"/>
        </w:rPr>
      </w:pPr>
      <w:r w:rsidRPr="00B84B3F">
        <w:rPr>
          <w:rFonts w:eastAsia="Calibri"/>
          <w:b/>
          <w:sz w:val="27"/>
          <w:szCs w:val="27"/>
          <w:lang w:eastAsia="en-US"/>
        </w:rPr>
        <w:t>6</w:t>
      </w:r>
      <w:r w:rsidR="0029370F" w:rsidRPr="00B84B3F">
        <w:rPr>
          <w:rFonts w:eastAsia="Calibri"/>
          <w:b/>
          <w:sz w:val="27"/>
          <w:szCs w:val="27"/>
          <w:lang w:eastAsia="en-US"/>
        </w:rPr>
        <w:t>.</w:t>
      </w:r>
      <w:r w:rsidRPr="00B84B3F">
        <w:rPr>
          <w:rFonts w:eastAsia="Calibri"/>
          <w:b/>
          <w:sz w:val="27"/>
          <w:szCs w:val="27"/>
          <w:lang w:eastAsia="en-US"/>
        </w:rPr>
        <w:t>4</w:t>
      </w:r>
      <w:r w:rsidR="006A0F0C" w:rsidRPr="00B84B3F">
        <w:rPr>
          <w:rFonts w:eastAsia="Calibri"/>
          <w:b/>
          <w:sz w:val="27"/>
          <w:szCs w:val="27"/>
          <w:lang w:eastAsia="en-US"/>
        </w:rPr>
        <w:t>.</w:t>
      </w:r>
      <w:r w:rsidR="006A0F0C" w:rsidRPr="00B84B3F">
        <w:rPr>
          <w:rFonts w:eastAsia="Calibri"/>
          <w:sz w:val="27"/>
          <w:szCs w:val="27"/>
          <w:lang w:eastAsia="en-US"/>
        </w:rPr>
        <w:t xml:space="preserve"> </w:t>
      </w:r>
      <w:r w:rsidR="00F132C5" w:rsidRPr="00B84B3F">
        <w:rPr>
          <w:rFonts w:eastAsia="Calibri"/>
          <w:b/>
          <w:sz w:val="27"/>
          <w:szCs w:val="27"/>
          <w:lang w:eastAsia="en-US"/>
        </w:rPr>
        <w:t>Требования к форме, технологии и срокам обучения</w:t>
      </w:r>
      <w:r w:rsidR="00072BD5" w:rsidRPr="00B84B3F">
        <w:rPr>
          <w:rFonts w:eastAsia="Calibri"/>
          <w:b/>
          <w:sz w:val="27"/>
          <w:szCs w:val="27"/>
          <w:lang w:eastAsia="en-US"/>
        </w:rPr>
        <w:t>.</w:t>
      </w:r>
    </w:p>
    <w:p w14:paraId="6F06A4DB" w14:textId="2A0DD451" w:rsidR="00F132C5" w:rsidRPr="00B84B3F" w:rsidRDefault="00F132C5" w:rsidP="00F132C5">
      <w:pPr>
        <w:spacing w:after="0"/>
        <w:ind w:firstLine="709"/>
        <w:rPr>
          <w:rFonts w:eastAsia="Calibri"/>
          <w:sz w:val="27"/>
          <w:szCs w:val="27"/>
          <w:lang w:eastAsia="en-US"/>
        </w:rPr>
      </w:pPr>
      <w:r w:rsidRPr="00B84B3F">
        <w:rPr>
          <w:rFonts w:eastAsia="Calibri"/>
          <w:sz w:val="27"/>
          <w:szCs w:val="27"/>
          <w:lang w:eastAsia="en-US"/>
        </w:rPr>
        <w:t xml:space="preserve">Режим </w:t>
      </w:r>
      <w:r w:rsidR="00240DCB" w:rsidRPr="00B84B3F">
        <w:rPr>
          <w:rFonts w:eastAsia="Calibri"/>
          <w:sz w:val="27"/>
          <w:szCs w:val="27"/>
          <w:lang w:eastAsia="en-US"/>
        </w:rPr>
        <w:t xml:space="preserve">очного </w:t>
      </w:r>
      <w:r w:rsidRPr="00B84B3F">
        <w:rPr>
          <w:rFonts w:eastAsia="Calibri"/>
          <w:sz w:val="27"/>
          <w:szCs w:val="27"/>
          <w:lang w:eastAsia="en-US"/>
        </w:rPr>
        <w:t>обучения – по 8 академических часов в день. Обучение должно проводиться с полным отрывом от трудовой деятельности. Использование в процессе обучения дистанционных технологий не допускается.</w:t>
      </w:r>
    </w:p>
    <w:p w14:paraId="6CEF4624" w14:textId="55DD67EA" w:rsidR="00F132C5" w:rsidRPr="00B84B3F" w:rsidRDefault="009A00B5" w:rsidP="00F132C5">
      <w:pPr>
        <w:spacing w:after="0"/>
        <w:ind w:firstLine="709"/>
        <w:rPr>
          <w:rFonts w:eastAsia="Calibri"/>
          <w:sz w:val="27"/>
          <w:szCs w:val="27"/>
          <w:lang w:eastAsia="en-US"/>
        </w:rPr>
      </w:pPr>
      <w:r w:rsidRPr="00B84B3F">
        <w:rPr>
          <w:rFonts w:eastAsia="Calibri"/>
          <w:sz w:val="27"/>
          <w:szCs w:val="27"/>
          <w:lang w:eastAsia="en-US"/>
        </w:rPr>
        <w:t xml:space="preserve">Режим </w:t>
      </w:r>
      <w:r w:rsidR="00734CA1" w:rsidRPr="00B84B3F">
        <w:rPr>
          <w:rFonts w:eastAsia="Calibri"/>
          <w:sz w:val="27"/>
          <w:szCs w:val="27"/>
          <w:lang w:eastAsia="en-US"/>
        </w:rPr>
        <w:t xml:space="preserve">очно-заочного обучения (с применением дистанционных образовательных технологий) </w:t>
      </w:r>
      <w:r w:rsidRPr="00B84B3F">
        <w:rPr>
          <w:rFonts w:eastAsia="Calibri"/>
          <w:sz w:val="27"/>
          <w:szCs w:val="27"/>
          <w:lang w:eastAsia="en-US"/>
        </w:rPr>
        <w:t>– обучение проводится с применением дистанционных образовательных технологий по месту нахождения обучающихся работников Фонда</w:t>
      </w:r>
      <w:r w:rsidR="00734CA1" w:rsidRPr="00B84B3F">
        <w:rPr>
          <w:rFonts w:eastAsia="Calibri"/>
          <w:sz w:val="27"/>
          <w:szCs w:val="27"/>
          <w:lang w:eastAsia="en-US"/>
        </w:rPr>
        <w:t xml:space="preserve">. Предусматривает проведение </w:t>
      </w:r>
      <w:proofErr w:type="spellStart"/>
      <w:r w:rsidR="00734CA1" w:rsidRPr="00075851">
        <w:rPr>
          <w:rFonts w:eastAsia="Calibri"/>
          <w:sz w:val="27"/>
          <w:szCs w:val="27"/>
          <w:lang w:eastAsia="en-US"/>
        </w:rPr>
        <w:t>вебинаров</w:t>
      </w:r>
      <w:proofErr w:type="spellEnd"/>
      <w:r w:rsidR="00734CA1" w:rsidRPr="00075851">
        <w:rPr>
          <w:rFonts w:eastAsia="Calibri"/>
          <w:sz w:val="27"/>
          <w:szCs w:val="27"/>
          <w:lang w:eastAsia="en-US"/>
        </w:rPr>
        <w:t xml:space="preserve"> с учетом </w:t>
      </w:r>
      <w:r w:rsidR="008C6640" w:rsidRPr="00075851">
        <w:rPr>
          <w:rFonts w:eastAsia="Calibri"/>
          <w:sz w:val="27"/>
          <w:szCs w:val="27"/>
          <w:lang w:eastAsia="en-US"/>
        </w:rPr>
        <w:t>слушателей разных часовых поясов</w:t>
      </w:r>
      <w:r w:rsidRPr="00075851">
        <w:rPr>
          <w:rFonts w:eastAsia="Calibri"/>
          <w:sz w:val="27"/>
          <w:szCs w:val="27"/>
          <w:lang w:eastAsia="en-US"/>
        </w:rPr>
        <w:t>.</w:t>
      </w:r>
      <w:r w:rsidR="00734CA1" w:rsidRPr="00075851">
        <w:rPr>
          <w:rFonts w:eastAsia="Calibri"/>
          <w:sz w:val="27"/>
          <w:szCs w:val="27"/>
          <w:lang w:eastAsia="en-US"/>
        </w:rPr>
        <w:t xml:space="preserve"> Количество </w:t>
      </w:r>
      <w:proofErr w:type="spellStart"/>
      <w:r w:rsidR="00734CA1" w:rsidRPr="00075851">
        <w:rPr>
          <w:rFonts w:eastAsia="Calibri"/>
          <w:sz w:val="27"/>
          <w:szCs w:val="27"/>
          <w:lang w:eastAsia="en-US"/>
        </w:rPr>
        <w:t>вебинаров</w:t>
      </w:r>
      <w:proofErr w:type="spellEnd"/>
      <w:r w:rsidR="00734CA1" w:rsidRPr="00075851">
        <w:rPr>
          <w:rFonts w:eastAsia="Calibri"/>
          <w:sz w:val="27"/>
          <w:szCs w:val="27"/>
          <w:lang w:eastAsia="en-US"/>
        </w:rPr>
        <w:t xml:space="preserve"> в программе не менее 30% </w:t>
      </w:r>
      <w:r w:rsidR="009E0880" w:rsidRPr="00075851">
        <w:rPr>
          <w:rFonts w:eastAsia="Calibri"/>
          <w:sz w:val="27"/>
          <w:szCs w:val="27"/>
          <w:lang w:eastAsia="en-US"/>
        </w:rPr>
        <w:br/>
      </w:r>
      <w:r w:rsidR="00734CA1" w:rsidRPr="00075851">
        <w:rPr>
          <w:rFonts w:eastAsia="Calibri"/>
          <w:sz w:val="27"/>
          <w:szCs w:val="27"/>
          <w:lang w:eastAsia="en-US"/>
        </w:rPr>
        <w:t xml:space="preserve">от общего </w:t>
      </w:r>
      <w:r w:rsidR="008C6640" w:rsidRPr="00075851">
        <w:rPr>
          <w:rFonts w:eastAsia="Calibri"/>
          <w:sz w:val="27"/>
          <w:szCs w:val="27"/>
          <w:lang w:eastAsia="en-US"/>
        </w:rPr>
        <w:t xml:space="preserve">объема </w:t>
      </w:r>
      <w:r w:rsidR="00734CA1" w:rsidRPr="00075851">
        <w:rPr>
          <w:rFonts w:eastAsia="Calibri"/>
          <w:sz w:val="27"/>
          <w:szCs w:val="27"/>
          <w:lang w:eastAsia="en-US"/>
        </w:rPr>
        <w:t>программы.</w:t>
      </w:r>
    </w:p>
    <w:p w14:paraId="3262B22A" w14:textId="4227124F" w:rsidR="00F132C5" w:rsidRDefault="00971737" w:rsidP="00F132C5">
      <w:pPr>
        <w:spacing w:after="0"/>
        <w:ind w:firstLine="709"/>
        <w:rPr>
          <w:rFonts w:eastAsia="Calibri"/>
          <w:sz w:val="27"/>
          <w:szCs w:val="27"/>
          <w:lang w:eastAsia="en-US"/>
        </w:rPr>
      </w:pPr>
      <w:r w:rsidRPr="00BB176F">
        <w:rPr>
          <w:rFonts w:eastAsia="Calibri"/>
          <w:sz w:val="27"/>
          <w:szCs w:val="27"/>
          <w:lang w:eastAsia="en-US"/>
        </w:rPr>
        <w:t>По каждой программе обучения Исполнитель назначает куратора для обеспечения сопровождения учебного процесса. При этом, с целью оперативного и своевременного обеспечения сопровождения учебного процесса в очно-за</w:t>
      </w:r>
      <w:r w:rsidR="00BC31AC" w:rsidRPr="00BB176F">
        <w:rPr>
          <w:rFonts w:eastAsia="Calibri"/>
          <w:sz w:val="27"/>
          <w:szCs w:val="27"/>
          <w:lang w:eastAsia="en-US"/>
        </w:rPr>
        <w:t>очной</w:t>
      </w:r>
      <w:r w:rsidRPr="00BB176F">
        <w:rPr>
          <w:rFonts w:eastAsia="Calibri"/>
          <w:sz w:val="27"/>
          <w:szCs w:val="27"/>
          <w:lang w:eastAsia="en-US"/>
        </w:rPr>
        <w:t xml:space="preserve"> форме обучения</w:t>
      </w:r>
      <w:r w:rsidR="003A6170" w:rsidRPr="00BB176F">
        <w:rPr>
          <w:rFonts w:eastAsia="Calibri"/>
          <w:sz w:val="27"/>
          <w:szCs w:val="27"/>
          <w:lang w:eastAsia="en-US"/>
        </w:rPr>
        <w:t xml:space="preserve"> с учетом часовых поясов</w:t>
      </w:r>
      <w:r w:rsidRPr="00BB176F">
        <w:rPr>
          <w:rFonts w:eastAsia="Calibri"/>
          <w:sz w:val="27"/>
          <w:szCs w:val="27"/>
          <w:lang w:eastAsia="en-US"/>
        </w:rPr>
        <w:t xml:space="preserve"> </w:t>
      </w:r>
      <w:r w:rsidR="00BC31AC" w:rsidRPr="00BB176F">
        <w:rPr>
          <w:rFonts w:eastAsia="Calibri"/>
          <w:sz w:val="27"/>
          <w:szCs w:val="27"/>
          <w:lang w:eastAsia="en-US"/>
        </w:rPr>
        <w:t xml:space="preserve">назначается </w:t>
      </w:r>
      <w:r w:rsidRPr="00BB176F">
        <w:rPr>
          <w:rFonts w:eastAsia="Calibri"/>
          <w:sz w:val="27"/>
          <w:szCs w:val="27"/>
          <w:lang w:eastAsia="en-US"/>
        </w:rPr>
        <w:t>куратор</w:t>
      </w:r>
      <w:r w:rsidR="00BC31AC" w:rsidRPr="00BB176F">
        <w:rPr>
          <w:rFonts w:eastAsia="Calibri"/>
          <w:sz w:val="27"/>
          <w:szCs w:val="27"/>
          <w:lang w:eastAsia="en-US"/>
        </w:rPr>
        <w:t xml:space="preserve"> от филиала</w:t>
      </w:r>
      <w:r w:rsidRPr="00BB176F">
        <w:rPr>
          <w:rFonts w:eastAsia="Calibri"/>
          <w:sz w:val="27"/>
          <w:szCs w:val="27"/>
          <w:lang w:eastAsia="en-US"/>
        </w:rPr>
        <w:t xml:space="preserve"> в каждом федеральном округе</w:t>
      </w:r>
      <w:r w:rsidR="00BC31AC" w:rsidRPr="00BB176F">
        <w:rPr>
          <w:rFonts w:eastAsia="Calibri"/>
          <w:sz w:val="27"/>
          <w:szCs w:val="27"/>
          <w:lang w:eastAsia="en-US"/>
        </w:rPr>
        <w:t xml:space="preserve"> (при наличии)</w:t>
      </w:r>
      <w:r w:rsidRPr="00BB176F">
        <w:rPr>
          <w:rFonts w:eastAsia="Calibri"/>
          <w:sz w:val="27"/>
          <w:szCs w:val="27"/>
          <w:lang w:eastAsia="en-US"/>
        </w:rPr>
        <w:t>.</w:t>
      </w:r>
    </w:p>
    <w:p w14:paraId="37A23622" w14:textId="77777777" w:rsidR="00971737" w:rsidRPr="00B84B3F" w:rsidRDefault="00971737" w:rsidP="00F132C5">
      <w:pPr>
        <w:spacing w:after="0"/>
        <w:ind w:firstLine="709"/>
        <w:rPr>
          <w:rFonts w:eastAsia="Calibri"/>
          <w:sz w:val="27"/>
          <w:szCs w:val="27"/>
          <w:lang w:eastAsia="en-US"/>
        </w:rPr>
      </w:pPr>
    </w:p>
    <w:p w14:paraId="0F59BC11" w14:textId="77777777" w:rsidR="00F132C5" w:rsidRPr="00B84B3F" w:rsidRDefault="00BB51E4" w:rsidP="00F132C5">
      <w:pPr>
        <w:spacing w:after="0"/>
        <w:ind w:firstLine="709"/>
        <w:rPr>
          <w:rFonts w:eastAsia="Calibri"/>
          <w:b/>
          <w:sz w:val="27"/>
          <w:szCs w:val="27"/>
          <w:lang w:eastAsia="en-US"/>
        </w:rPr>
      </w:pPr>
      <w:r w:rsidRPr="00B84B3F">
        <w:rPr>
          <w:rFonts w:eastAsia="Calibri"/>
          <w:b/>
          <w:sz w:val="27"/>
          <w:szCs w:val="27"/>
          <w:lang w:eastAsia="en-US"/>
        </w:rPr>
        <w:t>6</w:t>
      </w:r>
      <w:r w:rsidR="0029370F" w:rsidRPr="00B84B3F">
        <w:rPr>
          <w:rFonts w:eastAsia="Calibri"/>
          <w:b/>
          <w:sz w:val="27"/>
          <w:szCs w:val="27"/>
          <w:lang w:eastAsia="en-US"/>
        </w:rPr>
        <w:t>.</w:t>
      </w:r>
      <w:r w:rsidRPr="00B84B3F">
        <w:rPr>
          <w:rFonts w:eastAsia="Calibri"/>
          <w:b/>
          <w:sz w:val="27"/>
          <w:szCs w:val="27"/>
          <w:lang w:eastAsia="en-US"/>
        </w:rPr>
        <w:t>5</w:t>
      </w:r>
      <w:r w:rsidR="006A0F0C" w:rsidRPr="00B84B3F">
        <w:rPr>
          <w:rFonts w:eastAsia="Calibri"/>
          <w:b/>
          <w:sz w:val="27"/>
          <w:szCs w:val="27"/>
          <w:lang w:eastAsia="en-US"/>
        </w:rPr>
        <w:t xml:space="preserve">. </w:t>
      </w:r>
      <w:r w:rsidR="00F132C5" w:rsidRPr="00B84B3F">
        <w:rPr>
          <w:rFonts w:eastAsia="Calibri"/>
          <w:b/>
          <w:sz w:val="27"/>
          <w:szCs w:val="27"/>
          <w:lang w:eastAsia="en-US"/>
        </w:rPr>
        <w:t>Требования к итоговым мероприятиям по результатам обучения</w:t>
      </w:r>
      <w:r w:rsidR="00072BD5" w:rsidRPr="00B84B3F">
        <w:rPr>
          <w:rFonts w:eastAsia="Calibri"/>
          <w:b/>
          <w:sz w:val="27"/>
          <w:szCs w:val="27"/>
          <w:lang w:eastAsia="en-US"/>
        </w:rPr>
        <w:t>.</w:t>
      </w:r>
    </w:p>
    <w:p w14:paraId="48078C46" w14:textId="77777777" w:rsidR="00F132C5" w:rsidRPr="00B84B3F" w:rsidRDefault="00F132C5" w:rsidP="00F132C5">
      <w:pPr>
        <w:spacing w:after="0"/>
        <w:ind w:firstLine="709"/>
        <w:rPr>
          <w:rFonts w:eastAsia="Calibri"/>
          <w:bCs/>
          <w:sz w:val="27"/>
          <w:szCs w:val="27"/>
          <w:lang w:eastAsia="en-US"/>
        </w:rPr>
      </w:pPr>
      <w:r w:rsidRPr="00B84B3F">
        <w:rPr>
          <w:rFonts w:eastAsia="Calibri"/>
          <w:sz w:val="27"/>
          <w:szCs w:val="27"/>
          <w:lang w:eastAsia="en-US"/>
        </w:rPr>
        <w:t>По завершении обучения слушатели должны пройти итоговое тестирование.</w:t>
      </w:r>
    </w:p>
    <w:p w14:paraId="649D3B96" w14:textId="77777777" w:rsidR="00F132C5" w:rsidRPr="00B84B3F" w:rsidRDefault="00F132C5" w:rsidP="00F132C5">
      <w:pPr>
        <w:spacing w:after="0"/>
        <w:ind w:firstLine="709"/>
        <w:rPr>
          <w:rFonts w:eastAsia="Calibri"/>
          <w:bCs/>
          <w:sz w:val="27"/>
          <w:szCs w:val="27"/>
          <w:lang w:eastAsia="en-US"/>
        </w:rPr>
      </w:pPr>
      <w:r w:rsidRPr="00B84B3F">
        <w:rPr>
          <w:rFonts w:eastAsia="Calibri"/>
          <w:bCs/>
          <w:sz w:val="27"/>
          <w:szCs w:val="27"/>
          <w:lang w:eastAsia="en-US"/>
        </w:rPr>
        <w:t xml:space="preserve">По окончании тестирования Исполнитель обеспечивает обработку результатов тестирования и анкетирования и составление списков слушателей, которые успешно прошли обучение, и остальных слушателей. Результаты </w:t>
      </w:r>
      <w:r w:rsidRPr="00B84B3F">
        <w:rPr>
          <w:rFonts w:eastAsia="Calibri"/>
          <w:bCs/>
          <w:sz w:val="27"/>
          <w:szCs w:val="27"/>
          <w:lang w:eastAsia="en-US"/>
        </w:rPr>
        <w:lastRenderedPageBreak/>
        <w:t xml:space="preserve">тестирования и анкетирования должны быть детально проанализированы для общей оценки результатов обучения. </w:t>
      </w:r>
    </w:p>
    <w:p w14:paraId="7F03CCD8" w14:textId="77777777" w:rsidR="00F132C5" w:rsidRPr="00B84B3F" w:rsidRDefault="00F132C5" w:rsidP="00F132C5">
      <w:pPr>
        <w:spacing w:after="0"/>
        <w:ind w:firstLine="709"/>
        <w:rPr>
          <w:rFonts w:eastAsia="Calibri"/>
          <w:bCs/>
          <w:sz w:val="27"/>
          <w:szCs w:val="27"/>
          <w:lang w:eastAsia="en-US"/>
        </w:rPr>
      </w:pPr>
      <w:r w:rsidRPr="00B84B3F">
        <w:rPr>
          <w:rFonts w:eastAsia="Calibri"/>
          <w:bCs/>
          <w:sz w:val="27"/>
          <w:szCs w:val="27"/>
          <w:lang w:eastAsia="en-US"/>
        </w:rPr>
        <w:t>Результаты анализа данных о тестировании слушателей должны быть представлены Заказчику в составе отчетных материалов и должны включать средний балл и дисперсию.</w:t>
      </w:r>
    </w:p>
    <w:p w14:paraId="4FD67520" w14:textId="77777777" w:rsidR="00F132C5" w:rsidRPr="00B84B3F" w:rsidRDefault="00F132C5" w:rsidP="00F132C5">
      <w:pPr>
        <w:spacing w:after="0"/>
        <w:ind w:firstLine="709"/>
        <w:rPr>
          <w:rFonts w:eastAsia="Calibri"/>
          <w:sz w:val="27"/>
          <w:szCs w:val="27"/>
          <w:lang w:eastAsia="en-US"/>
        </w:rPr>
      </w:pPr>
      <w:r w:rsidRPr="00B84B3F">
        <w:rPr>
          <w:rFonts w:eastAsia="Calibri"/>
          <w:bCs/>
          <w:sz w:val="27"/>
          <w:szCs w:val="27"/>
          <w:lang w:eastAsia="en-US"/>
        </w:rPr>
        <w:t>Результаты анализа данных об анкетировании слушателей должны быть представлены Заказчику в составе отчетных материалов в следующих разрезах:</w:t>
      </w:r>
    </w:p>
    <w:p w14:paraId="715833CC" w14:textId="77777777" w:rsidR="00F132C5" w:rsidRPr="00B84B3F" w:rsidRDefault="00F132C5" w:rsidP="00F132C5">
      <w:pPr>
        <w:numPr>
          <w:ilvl w:val="0"/>
          <w:numId w:val="6"/>
        </w:numPr>
        <w:tabs>
          <w:tab w:val="num" w:pos="0"/>
        </w:tabs>
        <w:suppressAutoHyphens/>
        <w:spacing w:after="0"/>
        <w:ind w:left="0" w:firstLine="709"/>
        <w:rPr>
          <w:rFonts w:eastAsia="Calibri"/>
          <w:sz w:val="27"/>
          <w:szCs w:val="27"/>
          <w:lang w:eastAsia="en-US"/>
        </w:rPr>
      </w:pPr>
      <w:r w:rsidRPr="00B84B3F">
        <w:rPr>
          <w:rFonts w:eastAsia="Calibri"/>
          <w:sz w:val="27"/>
          <w:szCs w:val="27"/>
          <w:lang w:eastAsia="en-US"/>
        </w:rPr>
        <w:t>средний балл и дисперсия – общей оценки эффективности обучения;</w:t>
      </w:r>
    </w:p>
    <w:p w14:paraId="5FC81DE1" w14:textId="77777777" w:rsidR="00F132C5" w:rsidRPr="00B84B3F" w:rsidRDefault="00F132C5" w:rsidP="00F132C5">
      <w:pPr>
        <w:numPr>
          <w:ilvl w:val="0"/>
          <w:numId w:val="6"/>
        </w:numPr>
        <w:tabs>
          <w:tab w:val="num" w:pos="0"/>
        </w:tabs>
        <w:suppressAutoHyphens/>
        <w:spacing w:after="0"/>
        <w:ind w:left="0" w:firstLine="709"/>
        <w:rPr>
          <w:rFonts w:eastAsia="Calibri"/>
          <w:sz w:val="27"/>
          <w:szCs w:val="27"/>
          <w:lang w:eastAsia="en-US"/>
        </w:rPr>
      </w:pPr>
      <w:r w:rsidRPr="00B84B3F">
        <w:rPr>
          <w:rFonts w:eastAsia="Calibri"/>
          <w:sz w:val="27"/>
          <w:szCs w:val="27"/>
          <w:lang w:eastAsia="en-US"/>
        </w:rPr>
        <w:t>средний балл и дисперсия – оценки качества работы преподавателей;</w:t>
      </w:r>
    </w:p>
    <w:p w14:paraId="1B2F3BD9" w14:textId="77777777" w:rsidR="00F132C5" w:rsidRPr="00B84B3F" w:rsidRDefault="00F132C5" w:rsidP="00F132C5">
      <w:pPr>
        <w:numPr>
          <w:ilvl w:val="0"/>
          <w:numId w:val="6"/>
        </w:numPr>
        <w:tabs>
          <w:tab w:val="num" w:pos="0"/>
        </w:tabs>
        <w:suppressAutoHyphens/>
        <w:spacing w:after="0"/>
        <w:ind w:left="0" w:firstLine="709"/>
        <w:rPr>
          <w:rFonts w:eastAsia="Calibri"/>
          <w:sz w:val="27"/>
          <w:szCs w:val="27"/>
          <w:lang w:eastAsia="en-US"/>
        </w:rPr>
      </w:pPr>
      <w:r w:rsidRPr="00B84B3F">
        <w:rPr>
          <w:rFonts w:eastAsia="Calibri"/>
          <w:sz w:val="27"/>
          <w:szCs w:val="27"/>
          <w:lang w:eastAsia="en-US"/>
        </w:rPr>
        <w:t>средний балл и дисперсия – оценки качества раздаточных материалов;</w:t>
      </w:r>
    </w:p>
    <w:p w14:paraId="7E17B803" w14:textId="77777777" w:rsidR="00F132C5" w:rsidRPr="00B84B3F" w:rsidRDefault="00F132C5" w:rsidP="00F132C5">
      <w:pPr>
        <w:numPr>
          <w:ilvl w:val="0"/>
          <w:numId w:val="6"/>
        </w:numPr>
        <w:tabs>
          <w:tab w:val="num" w:pos="0"/>
        </w:tabs>
        <w:suppressAutoHyphens/>
        <w:spacing w:after="0"/>
        <w:ind w:left="0" w:firstLine="709"/>
        <w:rPr>
          <w:rFonts w:eastAsia="Calibri"/>
          <w:sz w:val="27"/>
          <w:szCs w:val="27"/>
          <w:lang w:eastAsia="en-US"/>
        </w:rPr>
      </w:pPr>
      <w:r w:rsidRPr="00B84B3F">
        <w:rPr>
          <w:rFonts w:eastAsia="Calibri"/>
          <w:sz w:val="27"/>
          <w:szCs w:val="27"/>
          <w:lang w:eastAsia="en-US"/>
        </w:rPr>
        <w:t>средний балл и дисперсия – оценки качества образовательной инфраструктуры.</w:t>
      </w:r>
    </w:p>
    <w:p w14:paraId="6EFB5687" w14:textId="77777777" w:rsidR="00F132C5" w:rsidRPr="00B84B3F" w:rsidRDefault="00F132C5" w:rsidP="00F132C5">
      <w:pPr>
        <w:spacing w:after="0"/>
        <w:ind w:firstLine="709"/>
        <w:rPr>
          <w:rFonts w:eastAsia="Calibri"/>
          <w:sz w:val="27"/>
          <w:szCs w:val="27"/>
          <w:lang w:eastAsia="en-US"/>
        </w:rPr>
      </w:pPr>
    </w:p>
    <w:p w14:paraId="3B337A98" w14:textId="4CB09FDF" w:rsidR="00F132C5" w:rsidRPr="00B84B3F" w:rsidRDefault="00BB51E4" w:rsidP="00F132C5">
      <w:pPr>
        <w:spacing w:after="0"/>
        <w:ind w:firstLine="709"/>
        <w:rPr>
          <w:rFonts w:eastAsia="Calibri"/>
          <w:b/>
          <w:sz w:val="27"/>
          <w:szCs w:val="27"/>
          <w:lang w:eastAsia="en-US"/>
        </w:rPr>
      </w:pPr>
      <w:r w:rsidRPr="00B84B3F">
        <w:rPr>
          <w:rFonts w:eastAsia="Calibri"/>
          <w:b/>
          <w:sz w:val="27"/>
          <w:szCs w:val="27"/>
          <w:lang w:eastAsia="en-US"/>
        </w:rPr>
        <w:t>6</w:t>
      </w:r>
      <w:r w:rsidR="00D415FF" w:rsidRPr="00B84B3F">
        <w:rPr>
          <w:rFonts w:eastAsia="Calibri"/>
          <w:b/>
          <w:sz w:val="27"/>
          <w:szCs w:val="27"/>
          <w:lang w:eastAsia="en-US"/>
        </w:rPr>
        <w:t>.</w:t>
      </w:r>
      <w:r w:rsidRPr="00B84B3F">
        <w:rPr>
          <w:rFonts w:eastAsia="Calibri"/>
          <w:b/>
          <w:sz w:val="27"/>
          <w:szCs w:val="27"/>
          <w:lang w:eastAsia="en-US"/>
        </w:rPr>
        <w:t>6</w:t>
      </w:r>
      <w:r w:rsidR="006A0F0C" w:rsidRPr="00B84B3F">
        <w:rPr>
          <w:rFonts w:eastAsia="Calibri"/>
          <w:b/>
          <w:sz w:val="27"/>
          <w:szCs w:val="27"/>
          <w:lang w:eastAsia="en-US"/>
        </w:rPr>
        <w:t>.</w:t>
      </w:r>
      <w:r w:rsidR="006A0F0C" w:rsidRPr="00B84B3F">
        <w:rPr>
          <w:rFonts w:eastAsia="Calibri"/>
          <w:sz w:val="27"/>
          <w:szCs w:val="27"/>
          <w:lang w:eastAsia="en-US"/>
        </w:rPr>
        <w:t xml:space="preserve"> </w:t>
      </w:r>
      <w:r w:rsidR="00F132C5" w:rsidRPr="00B84B3F">
        <w:rPr>
          <w:rFonts w:eastAsia="Calibri"/>
          <w:b/>
          <w:sz w:val="27"/>
          <w:szCs w:val="27"/>
          <w:lang w:eastAsia="en-US"/>
        </w:rPr>
        <w:t xml:space="preserve">Требования к документам, выдаваемым слушателям </w:t>
      </w:r>
      <w:r w:rsidR="00414B17">
        <w:rPr>
          <w:rFonts w:eastAsia="Calibri"/>
          <w:b/>
          <w:sz w:val="27"/>
          <w:szCs w:val="27"/>
          <w:lang w:eastAsia="en-US"/>
        </w:rPr>
        <w:br/>
      </w:r>
      <w:r w:rsidR="00F132C5" w:rsidRPr="00B84B3F">
        <w:rPr>
          <w:rFonts w:eastAsia="Calibri"/>
          <w:b/>
          <w:sz w:val="27"/>
          <w:szCs w:val="27"/>
          <w:lang w:eastAsia="en-US"/>
        </w:rPr>
        <w:t>по результатам обучения</w:t>
      </w:r>
      <w:r w:rsidR="00072BD5" w:rsidRPr="00B84B3F">
        <w:rPr>
          <w:rFonts w:eastAsia="Calibri"/>
          <w:b/>
          <w:sz w:val="27"/>
          <w:szCs w:val="27"/>
          <w:lang w:eastAsia="en-US"/>
        </w:rPr>
        <w:t>.</w:t>
      </w:r>
      <w:r w:rsidR="00F132C5" w:rsidRPr="00B84B3F">
        <w:rPr>
          <w:rFonts w:eastAsia="Calibri"/>
          <w:b/>
          <w:sz w:val="27"/>
          <w:szCs w:val="27"/>
          <w:lang w:eastAsia="en-US"/>
        </w:rPr>
        <w:t xml:space="preserve"> </w:t>
      </w:r>
    </w:p>
    <w:p w14:paraId="40F2F54E" w14:textId="6F96DF18" w:rsidR="00F132C5" w:rsidRPr="00B84B3F" w:rsidRDefault="00F132C5" w:rsidP="00F132C5">
      <w:pPr>
        <w:spacing w:after="0"/>
        <w:ind w:firstLine="709"/>
        <w:rPr>
          <w:rFonts w:eastAsia="Calibri"/>
          <w:sz w:val="27"/>
          <w:szCs w:val="27"/>
          <w:lang w:eastAsia="en-US"/>
        </w:rPr>
      </w:pPr>
      <w:r w:rsidRPr="00B84B3F">
        <w:rPr>
          <w:rFonts w:eastAsia="Calibri"/>
          <w:sz w:val="27"/>
          <w:szCs w:val="27"/>
          <w:lang w:eastAsia="en-US"/>
        </w:rPr>
        <w:t xml:space="preserve">Слушателям Заказчика, прошедшим весь курс обучения и успешно сдавшим итоговое тестирование, должно быть выдано удостоверение </w:t>
      </w:r>
      <w:r w:rsidR="00937736">
        <w:rPr>
          <w:rFonts w:eastAsia="Calibri"/>
          <w:sz w:val="27"/>
          <w:szCs w:val="27"/>
          <w:lang w:eastAsia="en-US"/>
        </w:rPr>
        <w:br/>
      </w:r>
      <w:r w:rsidRPr="00B84B3F">
        <w:rPr>
          <w:rFonts w:eastAsia="Calibri"/>
          <w:sz w:val="27"/>
          <w:szCs w:val="27"/>
          <w:lang w:eastAsia="en-US"/>
        </w:rPr>
        <w:t>о повышении квалификации.</w:t>
      </w:r>
    </w:p>
    <w:p w14:paraId="43B9943E" w14:textId="77777777" w:rsidR="00F132C5" w:rsidRPr="00B84B3F" w:rsidRDefault="00F132C5" w:rsidP="00F132C5">
      <w:pPr>
        <w:spacing w:after="0"/>
        <w:ind w:firstLine="709"/>
        <w:rPr>
          <w:rFonts w:eastAsia="Calibri"/>
          <w:sz w:val="27"/>
          <w:szCs w:val="27"/>
          <w:lang w:eastAsia="en-US"/>
        </w:rPr>
      </w:pPr>
      <w:r w:rsidRPr="00B84B3F">
        <w:rPr>
          <w:rFonts w:eastAsia="Calibri"/>
          <w:sz w:val="27"/>
          <w:szCs w:val="27"/>
          <w:lang w:eastAsia="en-US"/>
        </w:rPr>
        <w:t xml:space="preserve">Слушателям Заказчика, прошедшим весь курс обучения, но не сдавшим итоговое тестирование, должна быть выдана справка установленного образца </w:t>
      </w:r>
      <w:r w:rsidR="002644A9" w:rsidRPr="00B84B3F">
        <w:rPr>
          <w:rFonts w:eastAsia="Calibri"/>
          <w:sz w:val="27"/>
          <w:szCs w:val="27"/>
          <w:lang w:eastAsia="en-US"/>
        </w:rPr>
        <w:br/>
      </w:r>
      <w:r w:rsidRPr="00B84B3F">
        <w:rPr>
          <w:rFonts w:eastAsia="Calibri"/>
          <w:sz w:val="27"/>
          <w:szCs w:val="27"/>
          <w:lang w:eastAsia="en-US"/>
        </w:rPr>
        <w:t xml:space="preserve">о прохождении обучения. </w:t>
      </w:r>
    </w:p>
    <w:p w14:paraId="4178DF5F" w14:textId="77777777" w:rsidR="00F132C5" w:rsidRPr="00B84B3F" w:rsidRDefault="00F132C5" w:rsidP="00F132C5">
      <w:pPr>
        <w:spacing w:after="0"/>
        <w:ind w:firstLine="709"/>
        <w:rPr>
          <w:rFonts w:eastAsia="Calibri"/>
          <w:sz w:val="27"/>
          <w:szCs w:val="27"/>
          <w:u w:val="single"/>
          <w:lang w:eastAsia="en-US"/>
        </w:rPr>
      </w:pPr>
      <w:r w:rsidRPr="00B84B3F">
        <w:rPr>
          <w:rFonts w:eastAsia="Calibri"/>
          <w:sz w:val="27"/>
          <w:szCs w:val="27"/>
          <w:lang w:eastAsia="en-US"/>
        </w:rPr>
        <w:t>Слушателям Заказчика, не прошедшим весь курс обучения и не сдавшим итоговое тестирование, документ об обучении не выдается.</w:t>
      </w:r>
    </w:p>
    <w:p w14:paraId="551E18FA" w14:textId="77777777" w:rsidR="00F132C5" w:rsidRPr="00B84B3F" w:rsidRDefault="00F132C5" w:rsidP="00F132C5">
      <w:pPr>
        <w:spacing w:after="0"/>
        <w:ind w:firstLine="709"/>
        <w:rPr>
          <w:rFonts w:eastAsia="Calibri"/>
          <w:sz w:val="27"/>
          <w:szCs w:val="27"/>
          <w:u w:val="single"/>
          <w:lang w:eastAsia="en-US"/>
        </w:rPr>
      </w:pPr>
    </w:p>
    <w:p w14:paraId="7EB10403" w14:textId="77777777" w:rsidR="00F132C5" w:rsidRPr="00B84B3F" w:rsidRDefault="00BB51E4" w:rsidP="00F132C5">
      <w:pPr>
        <w:spacing w:after="0"/>
        <w:ind w:firstLine="709"/>
        <w:rPr>
          <w:rFonts w:eastAsia="Calibri"/>
          <w:b/>
          <w:sz w:val="27"/>
          <w:szCs w:val="27"/>
          <w:lang w:eastAsia="en-US"/>
        </w:rPr>
      </w:pPr>
      <w:r w:rsidRPr="00B84B3F">
        <w:rPr>
          <w:rFonts w:eastAsia="Calibri"/>
          <w:b/>
          <w:sz w:val="27"/>
          <w:szCs w:val="27"/>
          <w:lang w:eastAsia="en-US"/>
        </w:rPr>
        <w:t>6</w:t>
      </w:r>
      <w:r w:rsidR="0029370F" w:rsidRPr="00B84B3F">
        <w:rPr>
          <w:rFonts w:eastAsia="Calibri"/>
          <w:b/>
          <w:sz w:val="27"/>
          <w:szCs w:val="27"/>
          <w:lang w:eastAsia="en-US"/>
        </w:rPr>
        <w:t>.</w:t>
      </w:r>
      <w:r w:rsidRPr="00B84B3F">
        <w:rPr>
          <w:rFonts w:eastAsia="Calibri"/>
          <w:b/>
          <w:sz w:val="27"/>
          <w:szCs w:val="27"/>
          <w:lang w:eastAsia="en-US"/>
        </w:rPr>
        <w:t>7</w:t>
      </w:r>
      <w:r w:rsidR="006A0F0C" w:rsidRPr="00B84B3F">
        <w:rPr>
          <w:rFonts w:eastAsia="Calibri"/>
          <w:b/>
          <w:sz w:val="27"/>
          <w:szCs w:val="27"/>
          <w:lang w:eastAsia="en-US"/>
        </w:rPr>
        <w:t>.</w:t>
      </w:r>
      <w:r w:rsidR="006A0F0C" w:rsidRPr="00B84B3F">
        <w:rPr>
          <w:rFonts w:eastAsia="Calibri"/>
          <w:sz w:val="27"/>
          <w:szCs w:val="27"/>
          <w:lang w:eastAsia="en-US"/>
        </w:rPr>
        <w:t xml:space="preserve"> </w:t>
      </w:r>
      <w:r w:rsidR="00F132C5" w:rsidRPr="00B84B3F">
        <w:rPr>
          <w:rFonts w:eastAsia="Calibri"/>
          <w:b/>
          <w:sz w:val="27"/>
          <w:szCs w:val="27"/>
          <w:lang w:eastAsia="en-US"/>
        </w:rPr>
        <w:t xml:space="preserve">Требования к отчётности по результатам оказания услуг </w:t>
      </w:r>
      <w:r w:rsidR="002644A9" w:rsidRPr="00B84B3F">
        <w:rPr>
          <w:rFonts w:eastAsia="Calibri"/>
          <w:b/>
          <w:sz w:val="27"/>
          <w:szCs w:val="27"/>
          <w:lang w:eastAsia="en-US"/>
        </w:rPr>
        <w:br/>
      </w:r>
      <w:r w:rsidR="00F132C5" w:rsidRPr="00B84B3F">
        <w:rPr>
          <w:rFonts w:eastAsia="Calibri"/>
          <w:b/>
          <w:sz w:val="27"/>
          <w:szCs w:val="27"/>
          <w:lang w:eastAsia="en-US"/>
        </w:rPr>
        <w:t>по проведению обучения</w:t>
      </w:r>
      <w:r w:rsidR="00072BD5" w:rsidRPr="00B84B3F">
        <w:rPr>
          <w:rFonts w:eastAsia="Calibri"/>
          <w:b/>
          <w:sz w:val="27"/>
          <w:szCs w:val="27"/>
          <w:lang w:eastAsia="en-US"/>
        </w:rPr>
        <w:t>.</w:t>
      </w:r>
    </w:p>
    <w:p w14:paraId="10427959" w14:textId="77777777" w:rsidR="00F132C5" w:rsidRPr="00B84B3F" w:rsidRDefault="00F132C5" w:rsidP="00F132C5">
      <w:pPr>
        <w:spacing w:after="0"/>
        <w:ind w:firstLine="709"/>
        <w:rPr>
          <w:rFonts w:eastAsia="Calibri"/>
          <w:color w:val="000000"/>
          <w:spacing w:val="-6"/>
          <w:sz w:val="27"/>
          <w:szCs w:val="27"/>
          <w:lang w:eastAsia="en-US"/>
        </w:rPr>
      </w:pPr>
      <w:r w:rsidRPr="00B84B3F">
        <w:rPr>
          <w:rFonts w:eastAsia="Calibri"/>
          <w:spacing w:val="-6"/>
          <w:sz w:val="27"/>
          <w:szCs w:val="27"/>
          <w:lang w:eastAsia="en-US"/>
        </w:rPr>
        <w:t>По результатам оказания образовательных услуг к Акту о приемке оказанных услуг должны быть представлены следующие отчетные документы:</w:t>
      </w:r>
    </w:p>
    <w:p w14:paraId="61360254" w14:textId="77777777" w:rsidR="00F132C5" w:rsidRPr="00B84B3F" w:rsidRDefault="00F132C5" w:rsidP="00F132C5">
      <w:pPr>
        <w:numPr>
          <w:ilvl w:val="0"/>
          <w:numId w:val="7"/>
        </w:numPr>
        <w:suppressAutoHyphens/>
        <w:spacing w:after="0"/>
        <w:ind w:left="0" w:firstLine="709"/>
        <w:rPr>
          <w:rFonts w:eastAsia="Calibri"/>
          <w:color w:val="000000"/>
          <w:spacing w:val="-6"/>
          <w:sz w:val="27"/>
          <w:szCs w:val="27"/>
          <w:lang w:eastAsia="en-US"/>
        </w:rPr>
      </w:pPr>
      <w:r w:rsidRPr="00B84B3F">
        <w:rPr>
          <w:rFonts w:eastAsia="Calibri"/>
          <w:color w:val="000000"/>
          <w:spacing w:val="-6"/>
          <w:sz w:val="27"/>
          <w:szCs w:val="27"/>
          <w:lang w:eastAsia="en-US"/>
        </w:rPr>
        <w:t>отчет об оказании услуг;</w:t>
      </w:r>
    </w:p>
    <w:p w14:paraId="700436CA" w14:textId="77777777" w:rsidR="00F132C5" w:rsidRPr="00CA124F" w:rsidRDefault="006A0F0C" w:rsidP="00F132C5">
      <w:pPr>
        <w:numPr>
          <w:ilvl w:val="0"/>
          <w:numId w:val="7"/>
        </w:numPr>
        <w:suppressAutoHyphens/>
        <w:spacing w:after="0"/>
        <w:ind w:left="0" w:firstLine="709"/>
        <w:rPr>
          <w:rFonts w:eastAsia="Calibri"/>
          <w:color w:val="000000"/>
          <w:spacing w:val="-6"/>
          <w:sz w:val="27"/>
          <w:szCs w:val="27"/>
          <w:lang w:eastAsia="en-US"/>
        </w:rPr>
      </w:pPr>
      <w:r w:rsidRPr="00CA124F">
        <w:rPr>
          <w:rFonts w:eastAsia="Calibri"/>
          <w:color w:val="000000"/>
          <w:spacing w:val="-6"/>
          <w:sz w:val="27"/>
          <w:szCs w:val="27"/>
          <w:lang w:eastAsia="en-US"/>
        </w:rPr>
        <w:t>копии</w:t>
      </w:r>
      <w:r w:rsidR="00F132C5" w:rsidRPr="00CA124F">
        <w:rPr>
          <w:rFonts w:eastAsia="Calibri"/>
          <w:color w:val="000000"/>
          <w:spacing w:val="-6"/>
          <w:sz w:val="27"/>
          <w:szCs w:val="27"/>
          <w:lang w:eastAsia="en-US"/>
        </w:rPr>
        <w:t xml:space="preserve"> расписания занятий слушателей;</w:t>
      </w:r>
      <w:r w:rsidR="00F132C5" w:rsidRPr="00CA124F">
        <w:rPr>
          <w:rFonts w:eastAsia="Calibri"/>
          <w:sz w:val="27"/>
          <w:szCs w:val="27"/>
          <w:lang w:eastAsia="en-US"/>
        </w:rPr>
        <w:t xml:space="preserve"> </w:t>
      </w:r>
    </w:p>
    <w:p w14:paraId="6CB6E143" w14:textId="77777777" w:rsidR="00F132C5" w:rsidRPr="00B84B3F" w:rsidRDefault="00F132C5" w:rsidP="00F132C5">
      <w:pPr>
        <w:numPr>
          <w:ilvl w:val="0"/>
          <w:numId w:val="7"/>
        </w:numPr>
        <w:suppressAutoHyphens/>
        <w:spacing w:after="0"/>
        <w:ind w:left="0" w:firstLine="709"/>
        <w:rPr>
          <w:rFonts w:eastAsia="Calibri"/>
          <w:sz w:val="27"/>
          <w:szCs w:val="27"/>
          <w:lang w:eastAsia="en-US"/>
        </w:rPr>
      </w:pPr>
      <w:r w:rsidRPr="00B84B3F">
        <w:rPr>
          <w:rFonts w:eastAsia="Calibri"/>
          <w:color w:val="000000"/>
          <w:spacing w:val="-6"/>
          <w:sz w:val="27"/>
          <w:szCs w:val="27"/>
          <w:lang w:eastAsia="en-US"/>
        </w:rPr>
        <w:t>список слушателей, прошедших обучение;</w:t>
      </w:r>
    </w:p>
    <w:p w14:paraId="3EECA72C" w14:textId="77777777" w:rsidR="00F132C5" w:rsidRPr="00B84B3F" w:rsidRDefault="00F132C5" w:rsidP="00F132C5">
      <w:pPr>
        <w:numPr>
          <w:ilvl w:val="0"/>
          <w:numId w:val="7"/>
        </w:numPr>
        <w:suppressAutoHyphens/>
        <w:spacing w:after="0"/>
        <w:ind w:left="0" w:firstLine="709"/>
        <w:rPr>
          <w:rFonts w:eastAsia="Calibri"/>
          <w:color w:val="000000"/>
          <w:spacing w:val="-6"/>
          <w:sz w:val="27"/>
          <w:szCs w:val="27"/>
          <w:lang w:eastAsia="en-US"/>
        </w:rPr>
      </w:pPr>
      <w:r w:rsidRPr="00B84B3F">
        <w:rPr>
          <w:rFonts w:eastAsia="Calibri"/>
          <w:sz w:val="27"/>
          <w:szCs w:val="27"/>
          <w:lang w:eastAsia="en-US"/>
        </w:rPr>
        <w:t>результаты итогового тестирования</w:t>
      </w:r>
      <w:r w:rsidRPr="00B84B3F">
        <w:rPr>
          <w:rFonts w:eastAsia="Calibri"/>
          <w:bCs/>
          <w:color w:val="000000"/>
          <w:sz w:val="27"/>
          <w:szCs w:val="27"/>
          <w:lang w:eastAsia="en-US"/>
        </w:rPr>
        <w:t>;</w:t>
      </w:r>
      <w:r w:rsidRPr="00B84B3F">
        <w:rPr>
          <w:rFonts w:eastAsia="Calibri"/>
          <w:color w:val="000000"/>
          <w:spacing w:val="-6"/>
          <w:sz w:val="27"/>
          <w:szCs w:val="27"/>
          <w:lang w:eastAsia="en-US"/>
        </w:rPr>
        <w:t xml:space="preserve"> </w:t>
      </w:r>
    </w:p>
    <w:p w14:paraId="17D6291D" w14:textId="77777777" w:rsidR="00F132C5" w:rsidRPr="00B84B3F" w:rsidRDefault="006A0F0C" w:rsidP="00F132C5">
      <w:pPr>
        <w:numPr>
          <w:ilvl w:val="0"/>
          <w:numId w:val="7"/>
        </w:numPr>
        <w:suppressAutoHyphens/>
        <w:spacing w:after="0"/>
        <w:ind w:left="0" w:firstLine="709"/>
        <w:rPr>
          <w:rFonts w:eastAsia="Calibri"/>
          <w:color w:val="000000"/>
          <w:spacing w:val="-6"/>
          <w:sz w:val="27"/>
          <w:szCs w:val="27"/>
          <w:lang w:eastAsia="en-US"/>
        </w:rPr>
      </w:pPr>
      <w:r w:rsidRPr="00B84B3F">
        <w:rPr>
          <w:rFonts w:eastAsia="Calibri"/>
          <w:color w:val="000000"/>
          <w:spacing w:val="-6"/>
          <w:sz w:val="27"/>
          <w:szCs w:val="27"/>
          <w:lang w:eastAsia="en-US"/>
        </w:rPr>
        <w:t>копии</w:t>
      </w:r>
      <w:r w:rsidR="00F132C5" w:rsidRPr="00B84B3F">
        <w:rPr>
          <w:rFonts w:eastAsia="Calibri"/>
          <w:color w:val="000000"/>
          <w:spacing w:val="-6"/>
          <w:sz w:val="27"/>
          <w:szCs w:val="27"/>
          <w:lang w:eastAsia="en-US"/>
        </w:rPr>
        <w:t xml:space="preserve"> </w:t>
      </w:r>
      <w:r w:rsidRPr="00B84B3F">
        <w:rPr>
          <w:rFonts w:eastAsia="Calibri"/>
          <w:color w:val="000000"/>
          <w:spacing w:val="-6"/>
          <w:sz w:val="27"/>
          <w:szCs w:val="27"/>
          <w:lang w:eastAsia="en-US"/>
        </w:rPr>
        <w:t>ведомостей</w:t>
      </w:r>
      <w:r w:rsidR="00F132C5" w:rsidRPr="00B84B3F">
        <w:rPr>
          <w:rFonts w:eastAsia="Calibri"/>
          <w:color w:val="000000"/>
          <w:spacing w:val="-6"/>
          <w:sz w:val="27"/>
          <w:szCs w:val="27"/>
          <w:lang w:eastAsia="en-US"/>
        </w:rPr>
        <w:t xml:space="preserve"> выдачи документов по результатам обучения;</w:t>
      </w:r>
    </w:p>
    <w:p w14:paraId="0DF4071E" w14:textId="77777777" w:rsidR="00F132C5" w:rsidRPr="00B84B3F" w:rsidRDefault="00F132C5" w:rsidP="00F132C5">
      <w:pPr>
        <w:numPr>
          <w:ilvl w:val="0"/>
          <w:numId w:val="7"/>
        </w:numPr>
        <w:suppressAutoHyphens/>
        <w:spacing w:after="0"/>
        <w:ind w:left="0" w:firstLine="709"/>
        <w:rPr>
          <w:rFonts w:eastAsia="Calibri"/>
          <w:color w:val="000000"/>
          <w:spacing w:val="-6"/>
          <w:sz w:val="27"/>
          <w:szCs w:val="27"/>
          <w:lang w:eastAsia="en-US"/>
        </w:rPr>
      </w:pPr>
      <w:r w:rsidRPr="00B84B3F">
        <w:rPr>
          <w:rFonts w:eastAsia="Calibri"/>
          <w:color w:val="000000"/>
          <w:spacing w:val="-6"/>
          <w:sz w:val="27"/>
          <w:szCs w:val="27"/>
          <w:lang w:eastAsia="en-US"/>
        </w:rPr>
        <w:t>р</w:t>
      </w:r>
      <w:r w:rsidRPr="00B84B3F">
        <w:rPr>
          <w:rFonts w:eastAsia="Calibri"/>
          <w:sz w:val="27"/>
          <w:szCs w:val="27"/>
          <w:lang w:eastAsia="en-US"/>
        </w:rPr>
        <w:t>езультаты анализа данных о тестировании и анкетировании слушателей.</w:t>
      </w:r>
    </w:p>
    <w:p w14:paraId="65C1CB9C" w14:textId="77777777" w:rsidR="00F132C5" w:rsidRPr="00B84B3F" w:rsidRDefault="00F132C5" w:rsidP="00F132C5">
      <w:pPr>
        <w:suppressAutoHyphens/>
        <w:spacing w:after="0"/>
        <w:ind w:firstLine="709"/>
        <w:rPr>
          <w:rFonts w:eastAsia="Calibri"/>
          <w:color w:val="000000"/>
          <w:spacing w:val="-6"/>
          <w:sz w:val="27"/>
          <w:szCs w:val="27"/>
          <w:lang w:eastAsia="en-US"/>
        </w:rPr>
      </w:pPr>
    </w:p>
    <w:p w14:paraId="56AD04F9" w14:textId="77777777" w:rsidR="00F132C5" w:rsidRPr="00B84B3F" w:rsidRDefault="00BB51E4" w:rsidP="00F132C5">
      <w:pPr>
        <w:spacing w:after="0"/>
        <w:ind w:firstLine="709"/>
        <w:rPr>
          <w:rFonts w:eastAsia="Calibri"/>
          <w:b/>
          <w:sz w:val="27"/>
          <w:szCs w:val="27"/>
          <w:lang w:eastAsia="en-US"/>
        </w:rPr>
      </w:pPr>
      <w:r w:rsidRPr="00B84B3F">
        <w:rPr>
          <w:rFonts w:eastAsia="Calibri"/>
          <w:b/>
          <w:sz w:val="27"/>
          <w:szCs w:val="27"/>
          <w:lang w:eastAsia="en-US"/>
        </w:rPr>
        <w:t>6</w:t>
      </w:r>
      <w:r w:rsidR="0029370F" w:rsidRPr="00B84B3F">
        <w:rPr>
          <w:rFonts w:eastAsia="Calibri"/>
          <w:b/>
          <w:sz w:val="27"/>
          <w:szCs w:val="27"/>
          <w:lang w:eastAsia="en-US"/>
        </w:rPr>
        <w:t>.</w:t>
      </w:r>
      <w:r w:rsidRPr="00B84B3F">
        <w:rPr>
          <w:rFonts w:eastAsia="Calibri"/>
          <w:b/>
          <w:sz w:val="27"/>
          <w:szCs w:val="27"/>
          <w:lang w:eastAsia="en-US"/>
        </w:rPr>
        <w:t>8</w:t>
      </w:r>
      <w:r w:rsidR="006A0F0C" w:rsidRPr="00B84B3F">
        <w:rPr>
          <w:rFonts w:eastAsia="Calibri"/>
          <w:b/>
          <w:sz w:val="27"/>
          <w:szCs w:val="27"/>
          <w:lang w:eastAsia="en-US"/>
        </w:rPr>
        <w:t xml:space="preserve">. </w:t>
      </w:r>
      <w:r w:rsidR="00F132C5" w:rsidRPr="00B84B3F">
        <w:rPr>
          <w:rFonts w:eastAsia="Calibri"/>
          <w:b/>
          <w:sz w:val="27"/>
          <w:szCs w:val="27"/>
          <w:lang w:eastAsia="en-US"/>
        </w:rPr>
        <w:t>Требования к условиям обучения</w:t>
      </w:r>
      <w:r w:rsidR="00072BD5" w:rsidRPr="00B84B3F">
        <w:rPr>
          <w:rFonts w:eastAsia="Calibri"/>
          <w:b/>
          <w:sz w:val="27"/>
          <w:szCs w:val="27"/>
          <w:lang w:eastAsia="en-US"/>
        </w:rPr>
        <w:t>.</w:t>
      </w:r>
    </w:p>
    <w:p w14:paraId="37AC7500" w14:textId="77777777" w:rsidR="00F132C5" w:rsidRPr="00B84B3F" w:rsidRDefault="00F132C5" w:rsidP="00F132C5">
      <w:pPr>
        <w:spacing w:after="0"/>
        <w:ind w:firstLine="709"/>
        <w:rPr>
          <w:rFonts w:eastAsia="Calibri"/>
          <w:sz w:val="27"/>
          <w:szCs w:val="27"/>
          <w:lang w:eastAsia="en-US"/>
        </w:rPr>
      </w:pPr>
      <w:r w:rsidRPr="00B84B3F">
        <w:rPr>
          <w:rFonts w:eastAsia="Calibri"/>
          <w:sz w:val="27"/>
          <w:szCs w:val="27"/>
          <w:lang w:eastAsia="en-US"/>
        </w:rPr>
        <w:t>О</w:t>
      </w:r>
      <w:r w:rsidR="001F73D4" w:rsidRPr="00B84B3F">
        <w:rPr>
          <w:rFonts w:eastAsia="Calibri"/>
          <w:sz w:val="27"/>
          <w:szCs w:val="27"/>
          <w:lang w:eastAsia="en-US"/>
        </w:rPr>
        <w:t>чное о</w:t>
      </w:r>
      <w:r w:rsidRPr="00B84B3F">
        <w:rPr>
          <w:rFonts w:eastAsia="Calibri"/>
          <w:sz w:val="27"/>
          <w:szCs w:val="27"/>
          <w:lang w:eastAsia="en-US"/>
        </w:rPr>
        <w:t>бучение должно проходить в помещениях, соответствующих всем санитарным и гигиеническим требованиям, иным нормам и требованиям к таким помещениям.</w:t>
      </w:r>
    </w:p>
    <w:p w14:paraId="6E11622E" w14:textId="38AA75C3" w:rsidR="00F132C5" w:rsidRPr="00B84B3F" w:rsidRDefault="00F132C5" w:rsidP="00F132C5">
      <w:pPr>
        <w:spacing w:after="0"/>
        <w:ind w:firstLine="709"/>
        <w:rPr>
          <w:rFonts w:eastAsia="Calibri"/>
          <w:sz w:val="27"/>
          <w:szCs w:val="27"/>
          <w:lang w:eastAsia="en-US"/>
        </w:rPr>
      </w:pPr>
      <w:r w:rsidRPr="00B84B3F">
        <w:rPr>
          <w:rFonts w:eastAsia="Calibri"/>
          <w:sz w:val="27"/>
          <w:szCs w:val="27"/>
          <w:lang w:eastAsia="en-US"/>
        </w:rPr>
        <w:t xml:space="preserve">Слушатели должны быть обеспечены </w:t>
      </w:r>
      <w:r w:rsidR="00657566" w:rsidRPr="00B84B3F">
        <w:rPr>
          <w:rFonts w:eastAsia="Calibri"/>
          <w:sz w:val="27"/>
          <w:szCs w:val="27"/>
          <w:lang w:eastAsia="en-US"/>
        </w:rPr>
        <w:t xml:space="preserve">аудиторией </w:t>
      </w:r>
      <w:r w:rsidRPr="00B84B3F">
        <w:rPr>
          <w:rFonts w:eastAsia="Calibri"/>
          <w:sz w:val="27"/>
          <w:szCs w:val="27"/>
          <w:lang w:eastAsia="en-US"/>
        </w:rPr>
        <w:t xml:space="preserve">не менее </w:t>
      </w:r>
      <w:r w:rsidR="00224C63" w:rsidRPr="00B84B3F">
        <w:rPr>
          <w:rFonts w:eastAsia="Calibri"/>
          <w:sz w:val="27"/>
          <w:szCs w:val="27"/>
          <w:lang w:eastAsia="en-US"/>
        </w:rPr>
        <w:br/>
      </w:r>
      <w:r w:rsidR="0061014B" w:rsidRPr="00B84B3F">
        <w:rPr>
          <w:rFonts w:eastAsia="Calibri"/>
          <w:sz w:val="27"/>
          <w:szCs w:val="27"/>
          <w:lang w:eastAsia="en-US"/>
        </w:rPr>
        <w:t xml:space="preserve">чем на </w:t>
      </w:r>
      <w:r w:rsidR="00087F31" w:rsidRPr="00B84B3F">
        <w:rPr>
          <w:rFonts w:eastAsia="Calibri"/>
          <w:sz w:val="27"/>
          <w:szCs w:val="27"/>
          <w:lang w:eastAsia="en-US"/>
        </w:rPr>
        <w:t>95</w:t>
      </w:r>
      <w:r w:rsidRPr="00B84B3F">
        <w:rPr>
          <w:rFonts w:eastAsia="Calibri"/>
          <w:sz w:val="27"/>
          <w:szCs w:val="27"/>
          <w:lang w:eastAsia="en-US"/>
        </w:rPr>
        <w:t xml:space="preserve"> мест, оснащенн</w:t>
      </w:r>
      <w:r w:rsidR="00042EDF" w:rsidRPr="00B84B3F">
        <w:rPr>
          <w:rFonts w:eastAsia="Calibri"/>
          <w:sz w:val="27"/>
          <w:szCs w:val="27"/>
          <w:lang w:eastAsia="en-US"/>
        </w:rPr>
        <w:t>ой</w:t>
      </w:r>
      <w:r w:rsidRPr="00B84B3F">
        <w:rPr>
          <w:rFonts w:eastAsia="Calibri"/>
          <w:sz w:val="27"/>
          <w:szCs w:val="27"/>
          <w:lang w:eastAsia="en-US"/>
        </w:rPr>
        <w:t xml:space="preserve"> аудио и видео техникой, экран</w:t>
      </w:r>
      <w:r w:rsidR="00042EDF" w:rsidRPr="00B84B3F">
        <w:rPr>
          <w:rFonts w:eastAsia="Calibri"/>
          <w:sz w:val="27"/>
          <w:szCs w:val="27"/>
          <w:lang w:eastAsia="en-US"/>
        </w:rPr>
        <w:t>ом</w:t>
      </w:r>
      <w:r w:rsidRPr="00B84B3F">
        <w:rPr>
          <w:rFonts w:eastAsia="Calibri"/>
          <w:sz w:val="27"/>
          <w:szCs w:val="27"/>
          <w:lang w:eastAsia="en-US"/>
        </w:rPr>
        <w:t>, переносным проектор</w:t>
      </w:r>
      <w:r w:rsidR="00042EDF" w:rsidRPr="00B84B3F">
        <w:rPr>
          <w:rFonts w:eastAsia="Calibri"/>
          <w:sz w:val="27"/>
          <w:szCs w:val="27"/>
          <w:lang w:eastAsia="en-US"/>
        </w:rPr>
        <w:t>о</w:t>
      </w:r>
      <w:r w:rsidRPr="00B84B3F">
        <w:rPr>
          <w:rFonts w:eastAsia="Calibri"/>
          <w:sz w:val="27"/>
          <w:szCs w:val="27"/>
          <w:lang w:eastAsia="en-US"/>
        </w:rPr>
        <w:t>м и другими техническими средствами для проведения презентаций.</w:t>
      </w:r>
    </w:p>
    <w:p w14:paraId="2BF06F1B" w14:textId="2F2733C1" w:rsidR="00F132C5" w:rsidRPr="00B84B3F" w:rsidRDefault="00F132C5" w:rsidP="00F132C5">
      <w:pPr>
        <w:spacing w:after="0"/>
        <w:ind w:firstLine="709"/>
        <w:rPr>
          <w:rFonts w:eastAsia="Calibri"/>
          <w:sz w:val="27"/>
          <w:szCs w:val="27"/>
          <w:lang w:eastAsia="en-US"/>
        </w:rPr>
      </w:pPr>
      <w:r w:rsidRPr="00B84B3F">
        <w:rPr>
          <w:rFonts w:eastAsia="Calibri"/>
          <w:sz w:val="27"/>
          <w:szCs w:val="27"/>
          <w:lang w:eastAsia="en-US"/>
        </w:rPr>
        <w:t xml:space="preserve">Слушатели должны быть обеспечены не менее чем </w:t>
      </w:r>
      <w:r w:rsidR="0083137A" w:rsidRPr="00B84B3F">
        <w:rPr>
          <w:rFonts w:eastAsia="Calibri"/>
          <w:sz w:val="27"/>
          <w:szCs w:val="27"/>
          <w:lang w:eastAsia="en-US"/>
        </w:rPr>
        <w:t>2</w:t>
      </w:r>
      <w:r w:rsidRPr="00B84B3F">
        <w:rPr>
          <w:rFonts w:eastAsia="Calibri"/>
          <w:sz w:val="27"/>
          <w:szCs w:val="27"/>
          <w:lang w:eastAsia="en-US"/>
        </w:rPr>
        <w:t xml:space="preserve">-мя </w:t>
      </w:r>
      <w:bookmarkStart w:id="2" w:name="_Hlk99108639"/>
      <w:r w:rsidRPr="00B84B3F">
        <w:rPr>
          <w:rFonts w:eastAsia="Calibri"/>
          <w:sz w:val="27"/>
          <w:szCs w:val="27"/>
          <w:lang w:eastAsia="en-US"/>
        </w:rPr>
        <w:t>аудиториями</w:t>
      </w:r>
      <w:bookmarkEnd w:id="2"/>
      <w:r w:rsidRPr="00B84B3F">
        <w:rPr>
          <w:rFonts w:eastAsia="Calibri"/>
          <w:sz w:val="27"/>
          <w:szCs w:val="27"/>
          <w:lang w:eastAsia="en-US"/>
        </w:rPr>
        <w:t xml:space="preserve">, для работы в группах не более чем по </w:t>
      </w:r>
      <w:r w:rsidR="00BC307D" w:rsidRPr="00B84B3F">
        <w:rPr>
          <w:rFonts w:eastAsia="Calibri"/>
          <w:sz w:val="27"/>
          <w:szCs w:val="27"/>
          <w:lang w:eastAsia="en-US"/>
        </w:rPr>
        <w:t>35</w:t>
      </w:r>
      <w:r w:rsidRPr="00B84B3F">
        <w:rPr>
          <w:rFonts w:eastAsia="Calibri"/>
          <w:sz w:val="27"/>
          <w:szCs w:val="27"/>
          <w:lang w:eastAsia="en-US"/>
        </w:rPr>
        <w:t xml:space="preserve"> человек, оснащенными аудио и видео </w:t>
      </w:r>
      <w:r w:rsidRPr="00B84B3F">
        <w:rPr>
          <w:rFonts w:eastAsia="Calibri"/>
          <w:sz w:val="27"/>
          <w:szCs w:val="27"/>
          <w:lang w:eastAsia="en-US"/>
        </w:rPr>
        <w:lastRenderedPageBreak/>
        <w:t>техникой, экранами, переносными проекторами и другими техническими средствами для проведения презентаций.</w:t>
      </w:r>
    </w:p>
    <w:p w14:paraId="41E323F8" w14:textId="6C567AC4" w:rsidR="00F132C5" w:rsidRPr="00B84B3F" w:rsidRDefault="006A0F0C" w:rsidP="009A4F53">
      <w:pPr>
        <w:spacing w:after="0"/>
        <w:ind w:firstLine="709"/>
        <w:rPr>
          <w:rFonts w:eastAsia="Calibri"/>
          <w:sz w:val="27"/>
          <w:szCs w:val="27"/>
          <w:lang w:eastAsia="en-US"/>
        </w:rPr>
      </w:pPr>
      <w:r w:rsidRPr="00B84B3F">
        <w:rPr>
          <w:rFonts w:eastAsia="Calibri"/>
          <w:sz w:val="27"/>
          <w:szCs w:val="27"/>
          <w:lang w:eastAsia="en-US"/>
        </w:rPr>
        <w:t xml:space="preserve">Заказчик вправе контролировать ход и качество оказания услуг </w:t>
      </w:r>
      <w:r w:rsidRPr="00B84B3F">
        <w:rPr>
          <w:rFonts w:eastAsia="Calibri"/>
          <w:sz w:val="27"/>
          <w:szCs w:val="27"/>
          <w:lang w:eastAsia="en-US"/>
        </w:rPr>
        <w:br/>
        <w:t xml:space="preserve">без вмешательства в оперативно-хозяйственную деятельность Исполнителя. </w:t>
      </w:r>
      <w:r w:rsidRPr="00B84B3F">
        <w:rPr>
          <w:rFonts w:eastAsia="Calibri"/>
          <w:sz w:val="27"/>
          <w:szCs w:val="27"/>
          <w:lang w:eastAsia="en-US"/>
        </w:rPr>
        <w:br/>
        <w:t>При этом Исполнитель должен предоставлять необходимые сведения, материалы, документы и другую информацию для проверки и контроля качества исполнения Государственного контракта.</w:t>
      </w:r>
      <w:r w:rsidR="009A4F53" w:rsidRPr="00B84B3F">
        <w:rPr>
          <w:rFonts w:eastAsia="Calibri"/>
          <w:sz w:val="27"/>
          <w:szCs w:val="27"/>
          <w:lang w:eastAsia="en-US"/>
        </w:rPr>
        <w:t xml:space="preserve"> В случае необходимости </w:t>
      </w:r>
      <w:r w:rsidR="00414B17">
        <w:rPr>
          <w:rFonts w:eastAsia="Calibri"/>
          <w:sz w:val="27"/>
          <w:szCs w:val="27"/>
          <w:lang w:eastAsia="en-US"/>
        </w:rPr>
        <w:br/>
      </w:r>
      <w:r w:rsidRPr="00B84B3F">
        <w:rPr>
          <w:rFonts w:eastAsia="Calibri"/>
          <w:sz w:val="27"/>
          <w:szCs w:val="27"/>
          <w:lang w:eastAsia="en-US"/>
        </w:rPr>
        <w:t>по требованию Заказчика Исполнитель предоставляет презентацию хода исполнения Государственного контракта.</w:t>
      </w:r>
    </w:p>
    <w:p w14:paraId="41E7ADAC" w14:textId="77777777" w:rsidR="00C73F82" w:rsidRPr="00B84B3F" w:rsidRDefault="00C73F82" w:rsidP="009A4F53">
      <w:pPr>
        <w:spacing w:after="0"/>
        <w:ind w:firstLine="709"/>
        <w:rPr>
          <w:rFonts w:eastAsia="Calibri"/>
          <w:sz w:val="27"/>
          <w:szCs w:val="27"/>
          <w:lang w:eastAsia="en-US"/>
        </w:rPr>
      </w:pPr>
    </w:p>
    <w:sectPr w:rsidR="00C73F82" w:rsidRPr="00B84B3F" w:rsidSect="00EB2E24">
      <w:headerReference w:type="default" r:id="rId8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E814F" w14:textId="77777777" w:rsidR="00735DB1" w:rsidRDefault="00735DB1" w:rsidP="002644A9">
      <w:pPr>
        <w:spacing w:after="0"/>
      </w:pPr>
      <w:r>
        <w:separator/>
      </w:r>
    </w:p>
  </w:endnote>
  <w:endnote w:type="continuationSeparator" w:id="0">
    <w:p w14:paraId="3AB68651" w14:textId="77777777" w:rsidR="00735DB1" w:rsidRDefault="00735DB1" w:rsidP="002644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C6287" w14:textId="77777777" w:rsidR="00735DB1" w:rsidRDefault="00735DB1" w:rsidP="002644A9">
      <w:pPr>
        <w:spacing w:after="0"/>
      </w:pPr>
      <w:r>
        <w:separator/>
      </w:r>
    </w:p>
  </w:footnote>
  <w:footnote w:type="continuationSeparator" w:id="0">
    <w:p w14:paraId="2B759D2F" w14:textId="77777777" w:rsidR="00735DB1" w:rsidRDefault="00735DB1" w:rsidP="002644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724339"/>
      <w:docPartObj>
        <w:docPartGallery w:val="Page Numbers (Top of Page)"/>
        <w:docPartUnique/>
      </w:docPartObj>
    </w:sdtPr>
    <w:sdtEndPr/>
    <w:sdtContent>
      <w:p w14:paraId="1ACF233B" w14:textId="196ACDB9" w:rsidR="002644A9" w:rsidRDefault="002644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981">
          <w:rPr>
            <w:noProof/>
          </w:rPr>
          <w:t>8</w:t>
        </w:r>
        <w:r>
          <w:fldChar w:fldCharType="end"/>
        </w:r>
      </w:p>
    </w:sdtContent>
  </w:sdt>
  <w:p w14:paraId="178749DB" w14:textId="77777777" w:rsidR="002644A9" w:rsidRDefault="002644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-359"/>
        </w:tabs>
        <w:ind w:left="1070" w:hanging="360"/>
      </w:pPr>
      <w:rPr>
        <w:rFonts w:ascii="Symbol" w:hAnsi="Symbol" w:cs="Symbol" w:hint="default"/>
      </w:rPr>
    </w:lvl>
  </w:abstractNum>
  <w:abstractNum w:abstractNumId="3" w15:restartNumberingAfterBreak="0">
    <w:nsid w:val="091C2EEB"/>
    <w:multiLevelType w:val="hybridMultilevel"/>
    <w:tmpl w:val="603673F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792A78"/>
    <w:multiLevelType w:val="multilevel"/>
    <w:tmpl w:val="CD8AA6D2"/>
    <w:lvl w:ilvl="0">
      <w:start w:val="1"/>
      <w:numFmt w:val="decimal"/>
      <w:lvlText w:val="Модуль %1."/>
      <w:lvlJc w:val="left"/>
      <w:pPr>
        <w:ind w:left="360" w:hanging="360"/>
      </w:pPr>
      <w:rPr>
        <w:b/>
        <w:i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FE699A"/>
    <w:multiLevelType w:val="hybridMultilevel"/>
    <w:tmpl w:val="185A86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CFAF5A4">
      <w:start w:val="1"/>
      <w:numFmt w:val="decimal"/>
      <w:lvlText w:val="%4."/>
      <w:lvlJc w:val="left"/>
      <w:pPr>
        <w:ind w:left="3447" w:hanging="360"/>
      </w:pPr>
      <w:rPr>
        <w:rFonts w:ascii="Times New Roman" w:eastAsiaTheme="minorHAnsi" w:hAnsi="Times New Roman" w:cs="Times New Roman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510350"/>
    <w:multiLevelType w:val="hybridMultilevel"/>
    <w:tmpl w:val="5F6C2F9A"/>
    <w:lvl w:ilvl="0" w:tplc="AF5CF318">
      <w:start w:val="1"/>
      <w:numFmt w:val="decimal"/>
      <w:lvlText w:val="%1."/>
      <w:lvlJc w:val="left"/>
      <w:pPr>
        <w:ind w:left="1099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216446"/>
    <w:multiLevelType w:val="hybridMultilevel"/>
    <w:tmpl w:val="319E06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0C32F8D"/>
    <w:multiLevelType w:val="hybridMultilevel"/>
    <w:tmpl w:val="BE7C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F05B3"/>
    <w:multiLevelType w:val="hybridMultilevel"/>
    <w:tmpl w:val="5684995A"/>
    <w:lvl w:ilvl="0" w:tplc="A6FED84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824185F"/>
    <w:multiLevelType w:val="multilevel"/>
    <w:tmpl w:val="88F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121428"/>
    <w:multiLevelType w:val="multilevel"/>
    <w:tmpl w:val="7D6CF6BA"/>
    <w:lvl w:ilvl="0">
      <w:start w:val="6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3059" w:hanging="720"/>
      </w:pPr>
    </w:lvl>
    <w:lvl w:ilvl="2">
      <w:start w:val="1"/>
      <w:numFmt w:val="decimal"/>
      <w:lvlText w:val="%1.%2.%3."/>
      <w:lvlJc w:val="left"/>
      <w:pPr>
        <w:ind w:left="5398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8097" w:hanging="1080"/>
      </w:pPr>
    </w:lvl>
    <w:lvl w:ilvl="4">
      <w:start w:val="1"/>
      <w:numFmt w:val="decimal"/>
      <w:lvlText w:val="%1.%2.%3.%4.%5."/>
      <w:lvlJc w:val="left"/>
      <w:pPr>
        <w:ind w:left="10436" w:hanging="1080"/>
      </w:pPr>
    </w:lvl>
    <w:lvl w:ilvl="5">
      <w:start w:val="1"/>
      <w:numFmt w:val="decimal"/>
      <w:lvlText w:val="%1.%2.%3.%4.%5.%6."/>
      <w:lvlJc w:val="left"/>
      <w:pPr>
        <w:ind w:left="13135" w:hanging="1440"/>
      </w:pPr>
    </w:lvl>
    <w:lvl w:ilvl="6">
      <w:start w:val="1"/>
      <w:numFmt w:val="decimal"/>
      <w:lvlText w:val="%1.%2.%3.%4.%5.%6.%7."/>
      <w:lvlJc w:val="left"/>
      <w:pPr>
        <w:ind w:left="15834" w:hanging="1800"/>
      </w:pPr>
    </w:lvl>
    <w:lvl w:ilvl="7">
      <w:start w:val="1"/>
      <w:numFmt w:val="decimal"/>
      <w:lvlText w:val="%1.%2.%3.%4.%5.%6.%7.%8."/>
      <w:lvlJc w:val="left"/>
      <w:pPr>
        <w:ind w:left="18173" w:hanging="1800"/>
      </w:pPr>
    </w:lvl>
    <w:lvl w:ilvl="8">
      <w:start w:val="1"/>
      <w:numFmt w:val="decimal"/>
      <w:lvlText w:val="%1.%2.%3.%4.%5.%6.%7.%8.%9."/>
      <w:lvlJc w:val="left"/>
      <w:pPr>
        <w:ind w:left="20872" w:hanging="2160"/>
      </w:pPr>
    </w:lvl>
  </w:abstractNum>
  <w:abstractNum w:abstractNumId="12" w15:restartNumberingAfterBreak="0">
    <w:nsid w:val="70A827BE"/>
    <w:multiLevelType w:val="hybridMultilevel"/>
    <w:tmpl w:val="B12EDA64"/>
    <w:lvl w:ilvl="0" w:tplc="AFE0B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0E47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C5073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9AA6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5883F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0FE18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5F213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61C240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68D0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79630D1C"/>
    <w:multiLevelType w:val="hybridMultilevel"/>
    <w:tmpl w:val="054809D8"/>
    <w:lvl w:ilvl="0" w:tplc="9F7A7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3"/>
  </w:num>
  <w:num w:numId="10">
    <w:abstractNumId w:val="1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3"/>
  </w:num>
  <w:num w:numId="14">
    <w:abstractNumId w:val="10"/>
  </w:num>
  <w:num w:numId="15">
    <w:abstractNumId w:val="5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C5"/>
    <w:rsid w:val="00024FEF"/>
    <w:rsid w:val="00042EDF"/>
    <w:rsid w:val="00070F53"/>
    <w:rsid w:val="00072BD5"/>
    <w:rsid w:val="00075851"/>
    <w:rsid w:val="00087F31"/>
    <w:rsid w:val="000C0678"/>
    <w:rsid w:val="000F150F"/>
    <w:rsid w:val="00104CCF"/>
    <w:rsid w:val="00177283"/>
    <w:rsid w:val="001A7401"/>
    <w:rsid w:val="001F73D4"/>
    <w:rsid w:val="00224C63"/>
    <w:rsid w:val="00240DCB"/>
    <w:rsid w:val="002644A9"/>
    <w:rsid w:val="00271554"/>
    <w:rsid w:val="0029370F"/>
    <w:rsid w:val="002C2479"/>
    <w:rsid w:val="0031663E"/>
    <w:rsid w:val="00316863"/>
    <w:rsid w:val="00365A9A"/>
    <w:rsid w:val="0037047B"/>
    <w:rsid w:val="003A6170"/>
    <w:rsid w:val="003D1160"/>
    <w:rsid w:val="003E4933"/>
    <w:rsid w:val="003F22EE"/>
    <w:rsid w:val="00414B17"/>
    <w:rsid w:val="004632CC"/>
    <w:rsid w:val="004766C6"/>
    <w:rsid w:val="004B4CB1"/>
    <w:rsid w:val="004C32D4"/>
    <w:rsid w:val="004D228F"/>
    <w:rsid w:val="004E2C3F"/>
    <w:rsid w:val="00517670"/>
    <w:rsid w:val="005260BF"/>
    <w:rsid w:val="00536C61"/>
    <w:rsid w:val="0058398E"/>
    <w:rsid w:val="00586DD1"/>
    <w:rsid w:val="005C0B82"/>
    <w:rsid w:val="005D2D61"/>
    <w:rsid w:val="00605054"/>
    <w:rsid w:val="0061014B"/>
    <w:rsid w:val="006310A8"/>
    <w:rsid w:val="006350D9"/>
    <w:rsid w:val="00657566"/>
    <w:rsid w:val="00680B17"/>
    <w:rsid w:val="00696861"/>
    <w:rsid w:val="006A0F0C"/>
    <w:rsid w:val="006A413D"/>
    <w:rsid w:val="006B50F0"/>
    <w:rsid w:val="006E3123"/>
    <w:rsid w:val="006F3AEA"/>
    <w:rsid w:val="00725D4A"/>
    <w:rsid w:val="007340D9"/>
    <w:rsid w:val="00734CA1"/>
    <w:rsid w:val="00735DB1"/>
    <w:rsid w:val="0074100E"/>
    <w:rsid w:val="007C3B21"/>
    <w:rsid w:val="007D5470"/>
    <w:rsid w:val="0082601D"/>
    <w:rsid w:val="0083137A"/>
    <w:rsid w:val="00844335"/>
    <w:rsid w:val="008520F5"/>
    <w:rsid w:val="008B0009"/>
    <w:rsid w:val="008B4E04"/>
    <w:rsid w:val="008C6640"/>
    <w:rsid w:val="008F18E4"/>
    <w:rsid w:val="008F7AAF"/>
    <w:rsid w:val="00937736"/>
    <w:rsid w:val="00971737"/>
    <w:rsid w:val="00972E41"/>
    <w:rsid w:val="0097769A"/>
    <w:rsid w:val="00985F47"/>
    <w:rsid w:val="009A00B5"/>
    <w:rsid w:val="009A4F53"/>
    <w:rsid w:val="009C2256"/>
    <w:rsid w:val="009E0880"/>
    <w:rsid w:val="00A134CC"/>
    <w:rsid w:val="00AF29C3"/>
    <w:rsid w:val="00B00F2F"/>
    <w:rsid w:val="00B076DD"/>
    <w:rsid w:val="00B255DB"/>
    <w:rsid w:val="00B84B3F"/>
    <w:rsid w:val="00BB176F"/>
    <w:rsid w:val="00BB51E4"/>
    <w:rsid w:val="00BC307D"/>
    <w:rsid w:val="00BC31AC"/>
    <w:rsid w:val="00C20429"/>
    <w:rsid w:val="00C33A72"/>
    <w:rsid w:val="00C37981"/>
    <w:rsid w:val="00C73F82"/>
    <w:rsid w:val="00CA124F"/>
    <w:rsid w:val="00CB07D7"/>
    <w:rsid w:val="00CC0DA1"/>
    <w:rsid w:val="00CC7BF9"/>
    <w:rsid w:val="00D14945"/>
    <w:rsid w:val="00D255B8"/>
    <w:rsid w:val="00D34B0D"/>
    <w:rsid w:val="00D415FF"/>
    <w:rsid w:val="00D6781A"/>
    <w:rsid w:val="00D92C21"/>
    <w:rsid w:val="00D972C4"/>
    <w:rsid w:val="00DB53C5"/>
    <w:rsid w:val="00DC6745"/>
    <w:rsid w:val="00DF7533"/>
    <w:rsid w:val="00E02304"/>
    <w:rsid w:val="00E2045A"/>
    <w:rsid w:val="00E479EA"/>
    <w:rsid w:val="00E55ADA"/>
    <w:rsid w:val="00E62CBB"/>
    <w:rsid w:val="00EB2E24"/>
    <w:rsid w:val="00F067B8"/>
    <w:rsid w:val="00F132C5"/>
    <w:rsid w:val="00F2134B"/>
    <w:rsid w:val="00F71479"/>
    <w:rsid w:val="00F86B60"/>
    <w:rsid w:val="00FA129A"/>
    <w:rsid w:val="00FE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0A0A"/>
  <w15:chartTrackingRefBased/>
  <w15:docId w15:val="{3C3B2A9D-4644-4B36-A224-B44A2CF1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C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перед заголовком 2"/>
    <w:basedOn w:val="a"/>
    <w:next w:val="a"/>
    <w:link w:val="10"/>
    <w:qFormat/>
    <w:rsid w:val="00F132C5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перед заголовком 2 Знак"/>
    <w:basedOn w:val="a0"/>
    <w:link w:val="1"/>
    <w:rsid w:val="00F132C5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Normal (Web)"/>
    <w:basedOn w:val="a"/>
    <w:rsid w:val="00680B17"/>
    <w:pPr>
      <w:spacing w:before="100" w:beforeAutospacing="1" w:after="100" w:afterAutospacing="1"/>
      <w:jc w:val="left"/>
    </w:pPr>
  </w:style>
  <w:style w:type="paragraph" w:styleId="a4">
    <w:name w:val="header"/>
    <w:basedOn w:val="a"/>
    <w:link w:val="a5"/>
    <w:uiPriority w:val="99"/>
    <w:unhideWhenUsed/>
    <w:rsid w:val="002644A9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264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44A9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264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GOST_TableList"/>
    <w:basedOn w:val="a"/>
    <w:link w:val="a9"/>
    <w:uiPriority w:val="34"/>
    <w:qFormat/>
    <w:rsid w:val="00070F53"/>
    <w:pPr>
      <w:ind w:left="720"/>
      <w:contextualSpacing/>
    </w:pPr>
  </w:style>
  <w:style w:type="table" w:styleId="aa">
    <w:name w:val="Table Grid"/>
    <w:basedOn w:val="a1"/>
    <w:uiPriority w:val="39"/>
    <w:rsid w:val="00CC7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517670"/>
    <w:pPr>
      <w:spacing w:before="100" w:beforeAutospacing="1" w:after="100" w:afterAutospacing="1"/>
      <w:jc w:val="left"/>
    </w:pPr>
  </w:style>
  <w:style w:type="character" w:customStyle="1" w:styleId="a9">
    <w:name w:val="Абзац списка Знак"/>
    <w:aliases w:val="GOST_TableList Знак"/>
    <w:link w:val="a8"/>
    <w:uiPriority w:val="34"/>
    <w:locked/>
    <w:rsid w:val="00024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04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0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74E0E-E575-4DBE-97E1-92504479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Анна Юрьевна</dc:creator>
  <cp:keywords/>
  <dc:description/>
  <cp:lastModifiedBy>Ефремова Анна Дмитриевна</cp:lastModifiedBy>
  <cp:revision>3</cp:revision>
  <cp:lastPrinted>2022-04-13T13:50:00Z</cp:lastPrinted>
  <dcterms:created xsi:type="dcterms:W3CDTF">2022-05-04T14:54:00Z</dcterms:created>
  <dcterms:modified xsi:type="dcterms:W3CDTF">2022-05-05T07:51:00Z</dcterms:modified>
</cp:coreProperties>
</file>