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192" w:lineRule="auto"/>
        <w:jc w:val="right"/>
        <w:rPr>
          <w:rFonts w:cs="Times New Roman"/>
          <w:i/>
          <w:sz w:val="22"/>
          <w:szCs w:val="22"/>
          <w:lang w:val="en-US" w:eastAsia="en-US"/>
        </w:rPr>
      </w:pPr>
      <w:r>
        <w:rPr>
          <w:rFonts w:cs="Times New Roman"/>
          <w:i/>
          <w:sz w:val="22"/>
          <w:szCs w:val="22"/>
          <w:lang w:eastAsia="en-US"/>
        </w:rPr>
        <w:t xml:space="preserve">Приложение № </w:t>
      </w:r>
      <w:r>
        <w:rPr>
          <w:rFonts w:cs="Times New Roman"/>
          <w:i/>
          <w:sz w:val="22"/>
          <w:szCs w:val="22"/>
          <w:lang w:val="en-US" w:eastAsia="en-US"/>
        </w:rPr>
        <w:t>1</w:t>
      </w:r>
      <w:bookmarkStart w:id="0" w:name="_GoBack"/>
      <w:bookmarkEnd w:id="0"/>
    </w:p>
    <w:p>
      <w:pPr>
        <w:spacing w:after="120" w:line="192" w:lineRule="auto"/>
        <w:jc w:val="right"/>
        <w:rPr>
          <w:rFonts w:cs="Times New Roman"/>
          <w:i/>
          <w:sz w:val="22"/>
          <w:szCs w:val="22"/>
          <w:lang w:eastAsia="en-US"/>
        </w:rPr>
      </w:pPr>
      <w:r>
        <w:rPr>
          <w:rFonts w:cs="Times New Roman"/>
          <w:i/>
          <w:sz w:val="22"/>
          <w:szCs w:val="22"/>
          <w:lang w:eastAsia="en-US"/>
        </w:rPr>
        <w:t>к извещению о проведении закупки</w:t>
      </w:r>
    </w:p>
    <w:p>
      <w:pPr>
        <w:jc w:val="center"/>
        <w:rPr>
          <w:rFonts w:eastAsia="Times New Roman" w:cs="Times New Roman"/>
          <w:b/>
          <w:szCs w:val="24"/>
        </w:rPr>
      </w:pPr>
      <w:r>
        <w:rPr>
          <w:rFonts w:eastAsia="Times New Roman" w:cs="Times New Roman"/>
          <w:b/>
          <w:szCs w:val="24"/>
        </w:rPr>
        <w:t>Описание объекта закупки (техническое задание)</w:t>
      </w:r>
    </w:p>
    <w:p>
      <w:pPr>
        <w:widowControl w:val="0"/>
        <w:ind w:right="-24"/>
        <w:jc w:val="center"/>
        <w:rPr>
          <w:rFonts w:eastAsia="Calibri" w:cs="Times New Roman"/>
          <w:b/>
          <w:szCs w:val="24"/>
        </w:rPr>
      </w:pPr>
      <w:r>
        <w:rPr>
          <w:rFonts w:eastAsia="Calibri" w:cs="Times New Roman"/>
          <w:b/>
          <w:szCs w:val="24"/>
        </w:rPr>
        <w:t xml:space="preserve">на выполнение работ по изготовлению протезов верхних конечностей </w:t>
      </w:r>
      <w:r>
        <w:rPr>
          <w:rFonts w:eastAsia="Times New Roman" w:cs="Times New Roman"/>
          <w:b/>
          <w:bCs/>
          <w:szCs w:val="24"/>
        </w:rPr>
        <w:t xml:space="preserve">для социального обеспечения граждан </w:t>
      </w:r>
      <w:r>
        <w:rPr>
          <w:rFonts w:eastAsia="Calibri" w:cs="Times New Roman"/>
          <w:b/>
          <w:szCs w:val="24"/>
        </w:rPr>
        <w:t>в 2024 году</w:t>
      </w:r>
    </w:p>
    <w:p>
      <w:pPr>
        <w:widowControl w:val="0"/>
        <w:ind w:right="-24"/>
        <w:jc w:val="center"/>
        <w:rPr>
          <w:rFonts w:eastAsia="Calibri" w:cs="Times New Roman"/>
          <w:b/>
          <w:szCs w:val="24"/>
        </w:rPr>
      </w:pPr>
    </w:p>
    <w:p>
      <w:pPr>
        <w:ind w:right="-24"/>
        <w:jc w:val="both"/>
        <w:rPr>
          <w:rFonts w:eastAsia="Calibri" w:cs="Times New Roman"/>
          <w:szCs w:val="24"/>
        </w:rPr>
      </w:pPr>
      <w:r>
        <w:rPr>
          <w:rFonts w:eastAsia="Calibri" w:cs="Times New Roman"/>
          <w:b/>
          <w:szCs w:val="24"/>
        </w:rPr>
        <w:t>Срок выполнения работ:</w:t>
      </w:r>
      <w:r>
        <w:rPr>
          <w:rFonts w:eastAsia="Calibri" w:cs="Times New Roman"/>
          <w:szCs w:val="24"/>
        </w:rPr>
        <w:t xml:space="preserve"> </w:t>
      </w:r>
      <w:r>
        <w:rPr>
          <w:rFonts w:ascii="Times New Roman CYR" w:eastAsia="Times New Roman" w:hAnsi="Times New Roman CYR" w:cs="Times New Roman CYR"/>
          <w:szCs w:val="24"/>
        </w:rPr>
        <w:t>со дня, следующего за днем заключения государственного контракта</w:t>
      </w:r>
      <w:r>
        <w:rPr>
          <w:rFonts w:eastAsia="Times New Roman" w:cs="Times New Roman"/>
          <w:szCs w:val="24"/>
        </w:rPr>
        <w:t xml:space="preserve">, </w:t>
      </w:r>
      <w:r>
        <w:rPr>
          <w:rFonts w:eastAsia="Calibri" w:cs="Times New Roman"/>
          <w:szCs w:val="24"/>
        </w:rPr>
        <w:t>до «10»</w:t>
      </w:r>
      <w:r>
        <w:rPr>
          <w:rFonts w:eastAsia="Times New Roman" w:cs="Times New Roman"/>
          <w:szCs w:val="24"/>
        </w:rPr>
        <w:t xml:space="preserve"> ноября 2024 года (включительно).</w:t>
      </w:r>
    </w:p>
    <w:p>
      <w:pPr>
        <w:spacing w:before="120"/>
        <w:ind w:right="-23"/>
        <w:jc w:val="both"/>
        <w:rPr>
          <w:rFonts w:eastAsia="Times New Roman" w:cs="Times New Roman"/>
          <w:szCs w:val="24"/>
        </w:rPr>
      </w:pPr>
      <w:r>
        <w:rPr>
          <w:rFonts w:eastAsia="Calibri" w:cs="Times New Roman"/>
          <w:b/>
          <w:szCs w:val="24"/>
        </w:rPr>
        <w:t>Сроки завершения работы:</w:t>
      </w:r>
      <w:r>
        <w:rPr>
          <w:rFonts w:eastAsia="Calibri" w:cs="Times New Roman"/>
          <w:szCs w:val="24"/>
        </w:rPr>
        <w:t xml:space="preserve"> до «10»</w:t>
      </w:r>
      <w:r>
        <w:rPr>
          <w:rFonts w:eastAsia="Times New Roman" w:cs="Times New Roman"/>
          <w:szCs w:val="24"/>
        </w:rPr>
        <w:t xml:space="preserve"> ноября 2024 года (включительно).</w:t>
      </w:r>
    </w:p>
    <w:p>
      <w:pPr>
        <w:spacing w:before="120"/>
        <w:ind w:right="-23"/>
        <w:jc w:val="both"/>
        <w:rPr>
          <w:rFonts w:eastAsia="Times New Roman" w:cs="Times New Roman"/>
          <w:szCs w:val="24"/>
        </w:rPr>
      </w:pPr>
      <w:r>
        <w:rPr>
          <w:rFonts w:eastAsia="Times New Roman" w:cs="Times New Roman"/>
          <w:b/>
          <w:szCs w:val="24"/>
        </w:rPr>
        <w:t>Место выполнения работ:</w:t>
      </w:r>
      <w:r>
        <w:rPr>
          <w:rFonts w:eastAsia="Times New Roman" w:cs="Times New Roman"/>
          <w:szCs w:val="24"/>
        </w:rPr>
        <w:t xml:space="preserve"> Российская Федерация.</w:t>
      </w:r>
    </w:p>
    <w:p>
      <w:pPr>
        <w:spacing w:before="120"/>
        <w:ind w:right="-23"/>
        <w:jc w:val="both"/>
        <w:rPr>
          <w:rFonts w:eastAsia="Times New Roman" w:cs="Times New Roman"/>
          <w:szCs w:val="24"/>
        </w:rPr>
      </w:pPr>
      <w:r>
        <w:rPr>
          <w:rFonts w:eastAsia="Times New Roman" w:cs="Times New Roman"/>
          <w:b/>
          <w:szCs w:val="24"/>
        </w:rPr>
        <w:t xml:space="preserve">Место жительства (место пребывания, фактического проживания) Получателей: </w:t>
      </w:r>
      <w:r>
        <w:rPr>
          <w:rFonts w:eastAsia="Times New Roman" w:cs="Times New Roman"/>
          <w:szCs w:val="24"/>
        </w:rPr>
        <w:t>г. Санкт-Петербург и Ленинградская область.</w:t>
      </w:r>
    </w:p>
    <w:p>
      <w:pPr>
        <w:spacing w:before="120"/>
        <w:jc w:val="both"/>
        <w:rPr>
          <w:rFonts w:eastAsia="Calibri" w:cs="Times New Roman"/>
          <w:szCs w:val="24"/>
          <w:lang w:eastAsia="en-US"/>
        </w:rPr>
      </w:pPr>
      <w:r>
        <w:rPr>
          <w:rFonts w:eastAsia="Calibri" w:cs="Times New Roman"/>
          <w:szCs w:val="24"/>
          <w:lang w:eastAsia="en-US"/>
        </w:rPr>
        <w:t xml:space="preserve">1. </w:t>
      </w:r>
      <w:r>
        <w:rPr>
          <w:rFonts w:eastAsia="Times New Roman" w:cs="Times New Roman"/>
          <w:szCs w:val="24"/>
        </w:rPr>
        <w:t>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государственного контракта.</w:t>
      </w:r>
    </w:p>
    <w:p>
      <w:pPr>
        <w:autoSpaceDE w:val="0"/>
        <w:autoSpaceDN w:val="0"/>
        <w:adjustRightInd w:val="0"/>
        <w:jc w:val="both"/>
        <w:rPr>
          <w:rFonts w:eastAsia="Times New Roman" w:cs="Times New Roman"/>
          <w:szCs w:val="24"/>
        </w:rPr>
      </w:pPr>
      <w:r>
        <w:rPr>
          <w:rFonts w:eastAsia="Calibri" w:cs="Times New Roman"/>
          <w:szCs w:val="24"/>
          <w:lang w:eastAsia="en-US"/>
        </w:rPr>
        <w:t xml:space="preserve">2. </w:t>
      </w:r>
      <w:r>
        <w:rPr>
          <w:rFonts w:eastAsia="Times New Roman" w:cs="Times New Roman"/>
          <w:szCs w:val="24"/>
        </w:rPr>
        <w:t>Исполнитель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Изделие подлежит регистрации), и (или) декларации о соответствии или сертификата соответствия изготовляемого Изделия либо иных документов, свидетельствующих о качестве и безопасности Изделия, предусмотренных действующим законодательством Российской Федерации (при наличии). В случае окончания срока действия указанных документов до полного исполнения обязательств по государственному контракту Исполнитель в установленные законодательством Российской Федерации сроки обязан обеспечить их продление либо получение новых.</w:t>
      </w:r>
    </w:p>
    <w:p>
      <w:pPr>
        <w:numPr>
          <w:ilvl w:val="0"/>
          <w:numId w:val="4"/>
        </w:numPr>
        <w:tabs>
          <w:tab w:val="left" w:pos="284"/>
        </w:tabs>
        <w:spacing w:after="200" w:line="276" w:lineRule="auto"/>
        <w:ind w:right="-284"/>
        <w:contextualSpacing/>
        <w:rPr>
          <w:rFonts w:eastAsia="Times New Roman" w:cs="Times New Roman"/>
          <w:szCs w:val="24"/>
        </w:rPr>
      </w:pPr>
      <w:r>
        <w:rPr>
          <w:rFonts w:eastAsia="Times New Roman" w:cs="Times New Roman"/>
          <w:szCs w:val="24"/>
        </w:rPr>
        <w:t>Характеристики объекта закупки.</w:t>
      </w:r>
    </w:p>
    <w:p>
      <w:pPr>
        <w:numPr>
          <w:ilvl w:val="1"/>
          <w:numId w:val="4"/>
        </w:numPr>
        <w:tabs>
          <w:tab w:val="left" w:pos="0"/>
        </w:tabs>
        <w:spacing w:after="200" w:line="276" w:lineRule="auto"/>
        <w:ind w:right="-284"/>
        <w:contextualSpacing/>
        <w:rPr>
          <w:rFonts w:eastAsia="Times New Roman" w:cs="Times New Roman"/>
          <w:szCs w:val="24"/>
        </w:rPr>
      </w:pPr>
      <w:r>
        <w:rPr>
          <w:rFonts w:eastAsia="Times New Roman" w:cs="Times New Roman"/>
          <w:szCs w:val="24"/>
        </w:rPr>
        <w:t>Функциональные и технические характеристики объекта закупки:</w:t>
      </w:r>
    </w:p>
    <w:tbl>
      <w:tblPr>
        <w:tblW w:w="1028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127"/>
        <w:gridCol w:w="5103"/>
        <w:gridCol w:w="1418"/>
        <w:gridCol w:w="992"/>
      </w:tblGrid>
      <w:tr>
        <w:trPr>
          <w:trHeight w:val="743"/>
        </w:trPr>
        <w:tc>
          <w:tcPr>
            <w:tcW w:w="649" w:type="dxa"/>
            <w:shd w:val="clear" w:color="auto" w:fill="auto"/>
          </w:tcPr>
          <w:p>
            <w:pPr>
              <w:rPr>
                <w:rFonts w:eastAsia="Times New Roman" w:cs="Times New Roman"/>
                <w:szCs w:val="24"/>
              </w:rPr>
            </w:pPr>
            <w:r>
              <w:rPr>
                <w:rFonts w:eastAsia="Times New Roman" w:cs="Times New Roman"/>
                <w:szCs w:val="24"/>
              </w:rPr>
              <w:t>№</w:t>
            </w:r>
          </w:p>
          <w:p>
            <w:pPr>
              <w:rPr>
                <w:rFonts w:eastAsia="Times New Roman" w:cs="Times New Roman"/>
                <w:szCs w:val="24"/>
              </w:rPr>
            </w:pPr>
            <w:r>
              <w:rPr>
                <w:rFonts w:eastAsia="Times New Roman" w:cs="Times New Roman"/>
                <w:szCs w:val="24"/>
              </w:rPr>
              <w:t>п/п</w:t>
            </w:r>
          </w:p>
        </w:tc>
        <w:tc>
          <w:tcPr>
            <w:tcW w:w="2127" w:type="dxa"/>
          </w:tcPr>
          <w:p>
            <w:pPr>
              <w:rPr>
                <w:rFonts w:eastAsia="Times New Roman" w:cs="Times New Roman"/>
                <w:szCs w:val="24"/>
              </w:rPr>
            </w:pPr>
            <w:r>
              <w:rPr>
                <w:rFonts w:eastAsia="Times New Roman" w:cs="Times New Roman"/>
                <w:szCs w:val="24"/>
              </w:rPr>
              <w:t xml:space="preserve">Наименование Изделия </w:t>
            </w:r>
          </w:p>
        </w:tc>
        <w:tc>
          <w:tcPr>
            <w:tcW w:w="5103" w:type="dxa"/>
            <w:shd w:val="clear" w:color="auto" w:fill="auto"/>
          </w:tcPr>
          <w:p>
            <w:pPr>
              <w:jc w:val="center"/>
              <w:rPr>
                <w:rFonts w:eastAsia="Times New Roman" w:cs="Times New Roman"/>
                <w:szCs w:val="24"/>
              </w:rPr>
            </w:pPr>
            <w:r>
              <w:rPr>
                <w:rFonts w:eastAsia="Times New Roman" w:cs="Times New Roman"/>
                <w:szCs w:val="24"/>
              </w:rPr>
              <w:t>Характеристика Изделия</w:t>
            </w:r>
          </w:p>
        </w:tc>
        <w:tc>
          <w:tcPr>
            <w:tcW w:w="1418" w:type="dxa"/>
          </w:tcPr>
          <w:p>
            <w:pPr>
              <w:spacing w:line="192" w:lineRule="auto"/>
              <w:jc w:val="center"/>
              <w:rPr>
                <w:rFonts w:eastAsia="Times New Roman" w:cs="Times New Roman"/>
                <w:szCs w:val="24"/>
              </w:rPr>
            </w:pPr>
            <w:r>
              <w:rPr>
                <w:rFonts w:eastAsia="Calibri" w:cs="Times New Roman"/>
                <w:szCs w:val="24"/>
                <w:lang w:eastAsia="en-US"/>
              </w:rPr>
              <w:t>Значение характеристики</w:t>
            </w:r>
          </w:p>
        </w:tc>
        <w:tc>
          <w:tcPr>
            <w:tcW w:w="992" w:type="dxa"/>
            <w:shd w:val="clear" w:color="auto" w:fill="auto"/>
          </w:tcPr>
          <w:p>
            <w:pPr>
              <w:jc w:val="center"/>
              <w:rPr>
                <w:rFonts w:eastAsia="Times New Roman" w:cs="Times New Roman"/>
                <w:szCs w:val="24"/>
              </w:rPr>
            </w:pPr>
            <w:r>
              <w:rPr>
                <w:rFonts w:eastAsia="Times New Roman" w:cs="Times New Roman"/>
                <w:szCs w:val="24"/>
              </w:rPr>
              <w:t xml:space="preserve">Объем, </w:t>
            </w:r>
          </w:p>
          <w:p>
            <w:pPr>
              <w:jc w:val="center"/>
              <w:rPr>
                <w:rFonts w:eastAsia="Times New Roman" w:cs="Times New Roman"/>
                <w:szCs w:val="24"/>
              </w:rPr>
            </w:pPr>
            <w:r>
              <w:rPr>
                <w:rFonts w:eastAsia="Times New Roman" w:cs="Times New Roman"/>
                <w:szCs w:val="24"/>
              </w:rPr>
              <w:t>(шт.)</w:t>
            </w:r>
          </w:p>
        </w:tc>
      </w:tr>
      <w:tr>
        <w:trPr>
          <w:trHeight w:val="557"/>
        </w:trPr>
        <w:tc>
          <w:tcPr>
            <w:tcW w:w="649" w:type="dxa"/>
            <w:shd w:val="clear" w:color="auto" w:fill="auto"/>
          </w:tcPr>
          <w:p>
            <w:pPr>
              <w:jc w:val="center"/>
              <w:rPr>
                <w:rFonts w:eastAsia="Times New Roman" w:cs="Times New Roman"/>
                <w:szCs w:val="24"/>
              </w:rPr>
            </w:pPr>
            <w:r>
              <w:rPr>
                <w:rFonts w:eastAsia="Times New Roman" w:cs="Times New Roman"/>
                <w:szCs w:val="24"/>
              </w:rPr>
              <w:t>1</w:t>
            </w:r>
          </w:p>
        </w:tc>
        <w:tc>
          <w:tcPr>
            <w:tcW w:w="2127" w:type="dxa"/>
          </w:tcPr>
          <w:p>
            <w:pPr>
              <w:rPr>
                <w:rFonts w:eastAsia="Times New Roman" w:cs="Times New Roman"/>
                <w:szCs w:val="24"/>
              </w:rPr>
            </w:pPr>
            <w:r>
              <w:rPr>
                <w:rFonts w:eastAsia="Times New Roman" w:cs="Times New Roman"/>
                <w:szCs w:val="24"/>
              </w:rPr>
              <w:t>Протез кисти косметический, в том числе при вычленении и частичном вычленении кисти</w:t>
            </w:r>
          </w:p>
        </w:tc>
        <w:tc>
          <w:tcPr>
            <w:tcW w:w="5103" w:type="dxa"/>
            <w:shd w:val="clear" w:color="auto" w:fill="auto"/>
          </w:tcPr>
          <w:p>
            <w:pPr>
              <w:spacing w:line="276" w:lineRule="auto"/>
              <w:jc w:val="both"/>
              <w:rPr>
                <w:rFonts w:eastAsia="Times New Roman" w:cs="Times New Roman"/>
                <w:szCs w:val="24"/>
              </w:rPr>
            </w:pPr>
            <w:r>
              <w:rPr>
                <w:rFonts w:eastAsia="Times New Roman" w:cs="Times New Roman"/>
                <w:szCs w:val="24"/>
              </w:rPr>
              <w:t>Протез кисти косметический, предназначен для компенсации врожденных и ампутационных дефектов кисти. Модуль протеза кисти из поливинилхлорида с армирующей сеткой. Крепление индивидуальное.</w:t>
            </w:r>
          </w:p>
        </w:tc>
        <w:tc>
          <w:tcPr>
            <w:tcW w:w="1418"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lang w:val="en-US"/>
              </w:rPr>
            </w:pPr>
            <w:r>
              <w:rPr>
                <w:rFonts w:eastAsia="Times New Roman" w:cs="Times New Roman"/>
                <w:lang w:val="en-US"/>
              </w:rPr>
              <w:t>21</w:t>
            </w:r>
          </w:p>
        </w:tc>
      </w:tr>
      <w:tr>
        <w:trPr>
          <w:trHeight w:val="557"/>
        </w:trPr>
        <w:tc>
          <w:tcPr>
            <w:tcW w:w="649" w:type="dxa"/>
            <w:shd w:val="clear" w:color="auto" w:fill="auto"/>
          </w:tcPr>
          <w:p>
            <w:pPr>
              <w:jc w:val="center"/>
              <w:rPr>
                <w:rFonts w:eastAsia="Times New Roman" w:cs="Times New Roman"/>
                <w:szCs w:val="24"/>
              </w:rPr>
            </w:pPr>
            <w:r>
              <w:rPr>
                <w:rFonts w:eastAsia="Times New Roman" w:cs="Times New Roman"/>
                <w:szCs w:val="24"/>
              </w:rPr>
              <w:t>2</w:t>
            </w:r>
          </w:p>
        </w:tc>
        <w:tc>
          <w:tcPr>
            <w:tcW w:w="2127" w:type="dxa"/>
          </w:tcPr>
          <w:p>
            <w:pPr>
              <w:rPr>
                <w:rFonts w:eastAsia="Times New Roman" w:cs="Times New Roman"/>
                <w:szCs w:val="24"/>
              </w:rPr>
            </w:pPr>
            <w:r>
              <w:rPr>
                <w:rFonts w:eastAsia="Times New Roman" w:cs="Times New Roman"/>
                <w:szCs w:val="24"/>
              </w:rPr>
              <w:t>Протез кисти косметический, в том числе при вычленении и частичном вычленении кисти</w:t>
            </w:r>
          </w:p>
        </w:tc>
        <w:tc>
          <w:tcPr>
            <w:tcW w:w="5103" w:type="dxa"/>
            <w:shd w:val="clear" w:color="auto" w:fill="auto"/>
          </w:tcPr>
          <w:p>
            <w:pPr>
              <w:spacing w:line="276" w:lineRule="auto"/>
              <w:jc w:val="both"/>
              <w:rPr>
                <w:rFonts w:eastAsia="Times New Roman" w:cs="Times New Roman"/>
                <w:szCs w:val="24"/>
              </w:rPr>
            </w:pPr>
            <w:r>
              <w:rPr>
                <w:rFonts w:eastAsia="Times New Roman" w:cs="Times New Roman"/>
                <w:szCs w:val="24"/>
              </w:rPr>
              <w:t>Протез кисти косметический, предназначен для компенсации врожденных и ампутационных дефектов кисти. Модуль протеза кисти из силикона с несъемной формообразующей арматурой в пальцах. Крепление индивидуальное.</w:t>
            </w:r>
          </w:p>
        </w:tc>
        <w:tc>
          <w:tcPr>
            <w:tcW w:w="1418"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lang w:val="en-US"/>
              </w:rPr>
            </w:pPr>
            <w:r>
              <w:rPr>
                <w:rFonts w:eastAsia="Times New Roman" w:cs="Times New Roman"/>
                <w:lang w:val="en-US"/>
              </w:rPr>
              <w:t>24</w:t>
            </w:r>
          </w:p>
        </w:tc>
      </w:tr>
      <w:tr>
        <w:trPr>
          <w:trHeight w:val="557"/>
        </w:trPr>
        <w:tc>
          <w:tcPr>
            <w:tcW w:w="649" w:type="dxa"/>
            <w:shd w:val="clear" w:color="auto" w:fill="auto"/>
          </w:tcPr>
          <w:p>
            <w:pPr>
              <w:jc w:val="center"/>
              <w:rPr>
                <w:rFonts w:eastAsia="Times New Roman" w:cs="Times New Roman"/>
                <w:szCs w:val="24"/>
              </w:rPr>
            </w:pPr>
            <w:r>
              <w:rPr>
                <w:rFonts w:eastAsia="Times New Roman" w:cs="Times New Roman"/>
                <w:szCs w:val="24"/>
              </w:rPr>
              <w:t>3</w:t>
            </w:r>
          </w:p>
        </w:tc>
        <w:tc>
          <w:tcPr>
            <w:tcW w:w="2127" w:type="dxa"/>
          </w:tcPr>
          <w:p>
            <w:pPr>
              <w:rPr>
                <w:rFonts w:eastAsia="Times New Roman" w:cs="Times New Roman"/>
                <w:szCs w:val="24"/>
              </w:rPr>
            </w:pPr>
            <w:r>
              <w:rPr>
                <w:rFonts w:eastAsia="Times New Roman" w:cs="Times New Roman"/>
                <w:szCs w:val="24"/>
              </w:rPr>
              <w:t>Протез предплечья косметический</w:t>
            </w:r>
          </w:p>
        </w:tc>
        <w:tc>
          <w:tcPr>
            <w:tcW w:w="5103" w:type="dxa"/>
            <w:shd w:val="clear" w:color="auto" w:fill="auto"/>
          </w:tcPr>
          <w:p>
            <w:pPr>
              <w:spacing w:line="276" w:lineRule="auto"/>
              <w:jc w:val="both"/>
              <w:rPr>
                <w:rFonts w:eastAsia="Times New Roman" w:cs="Times New Roman"/>
                <w:szCs w:val="24"/>
              </w:rPr>
            </w:pPr>
            <w:r>
              <w:rPr>
                <w:rFonts w:eastAsia="Times New Roman" w:cs="Times New Roman"/>
                <w:szCs w:val="24"/>
              </w:rPr>
              <w:t xml:space="preserve">Протез предплечья косметический, предназначен для восполнения утраченных эстетических параметров на уровне предплечья. Протез состоит из гильзы предплечья, узла запястья, косметической кисти из силикона с несъемной формообразующей арматурой в пальцах. Приемная пробная гильза по слепку из </w:t>
            </w:r>
            <w:r>
              <w:rPr>
                <w:rFonts w:eastAsia="Times New Roman" w:cs="Times New Roman"/>
                <w:szCs w:val="24"/>
              </w:rPr>
              <w:lastRenderedPageBreak/>
              <w:t>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 Чехол на культю предплечья хлопчатобумажный, являющийся неотъемлемой частью протеза. Крепление индивидуальное.</w:t>
            </w:r>
          </w:p>
        </w:tc>
        <w:tc>
          <w:tcPr>
            <w:tcW w:w="1418" w:type="dxa"/>
          </w:tcPr>
          <w:p>
            <w:pPr>
              <w:jc w:val="center"/>
            </w:pPr>
            <w:r>
              <w:rPr>
                <w:rFonts w:eastAsia="Calibri" w:cs="Times New Roman"/>
                <w:szCs w:val="24"/>
              </w:rPr>
              <w:lastRenderedPageBreak/>
              <w:t>наличие</w:t>
            </w:r>
          </w:p>
        </w:tc>
        <w:tc>
          <w:tcPr>
            <w:tcW w:w="992" w:type="dxa"/>
            <w:shd w:val="clear" w:color="auto" w:fill="auto"/>
          </w:tcPr>
          <w:p>
            <w:pPr>
              <w:jc w:val="center"/>
              <w:rPr>
                <w:rFonts w:eastAsia="Times New Roman" w:cs="Times New Roman"/>
                <w:lang w:val="en-US"/>
              </w:rPr>
            </w:pPr>
            <w:r>
              <w:rPr>
                <w:rFonts w:eastAsia="Times New Roman" w:cs="Times New Roman"/>
                <w:lang w:val="en-US"/>
              </w:rPr>
              <w:t>6</w:t>
            </w:r>
          </w:p>
        </w:tc>
      </w:tr>
      <w:tr>
        <w:trPr>
          <w:trHeight w:val="557"/>
        </w:trPr>
        <w:tc>
          <w:tcPr>
            <w:tcW w:w="649" w:type="dxa"/>
            <w:shd w:val="clear" w:color="auto" w:fill="auto"/>
          </w:tcPr>
          <w:p>
            <w:pPr>
              <w:jc w:val="center"/>
              <w:rPr>
                <w:rFonts w:eastAsia="Times New Roman" w:cs="Times New Roman"/>
                <w:szCs w:val="24"/>
              </w:rPr>
            </w:pPr>
            <w:r>
              <w:rPr>
                <w:rFonts w:eastAsia="Times New Roman" w:cs="Times New Roman"/>
                <w:szCs w:val="24"/>
              </w:rPr>
              <w:lastRenderedPageBreak/>
              <w:t>4</w:t>
            </w:r>
          </w:p>
        </w:tc>
        <w:tc>
          <w:tcPr>
            <w:tcW w:w="2127" w:type="dxa"/>
          </w:tcPr>
          <w:p>
            <w:pPr>
              <w:rPr>
                <w:rFonts w:eastAsia="Times New Roman" w:cs="Times New Roman"/>
                <w:szCs w:val="24"/>
              </w:rPr>
            </w:pPr>
            <w:r>
              <w:rPr>
                <w:rFonts w:eastAsia="Times New Roman" w:cs="Times New Roman"/>
                <w:szCs w:val="24"/>
              </w:rPr>
              <w:t>Протез предплечья косметический</w:t>
            </w:r>
          </w:p>
        </w:tc>
        <w:tc>
          <w:tcPr>
            <w:tcW w:w="5103" w:type="dxa"/>
            <w:shd w:val="clear" w:color="auto" w:fill="auto"/>
          </w:tcPr>
          <w:p>
            <w:pPr>
              <w:spacing w:line="259" w:lineRule="auto"/>
              <w:jc w:val="both"/>
              <w:rPr>
                <w:rFonts w:eastAsia="Calibri"/>
                <w:b/>
                <w:szCs w:val="24"/>
                <w:lang w:eastAsia="ar-SA"/>
              </w:rPr>
            </w:pPr>
            <w:r>
              <w:rPr>
                <w:szCs w:val="24"/>
              </w:rPr>
              <w:t>Протез предплечья косметический, предназначен для восполнения утраченных эстетических параметров на уровне предплечья. Протез состоит из гильзы предплечья, узла запястья, косметической кисти из поливинилхлорида. Приемная пробная гильза по слепку из листового термопласта. Приемная постоянная гильза индивидуальная одинарная по слепку из листового термопласта, слоистого пластика на основе связующих смол. Чехол на культю предплечья хлопчатобумажный, являющийся неотъемлемой частью протеза. Крепление индивидуальное.</w:t>
            </w:r>
          </w:p>
        </w:tc>
        <w:tc>
          <w:tcPr>
            <w:tcW w:w="1418"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rPr>
            </w:pPr>
            <w:r>
              <w:rPr>
                <w:rFonts w:eastAsia="Times New Roman" w:cs="Times New Roman"/>
              </w:rPr>
              <w:t>14</w:t>
            </w:r>
          </w:p>
        </w:tc>
      </w:tr>
      <w:tr>
        <w:trPr>
          <w:trHeight w:val="557"/>
        </w:trPr>
        <w:tc>
          <w:tcPr>
            <w:tcW w:w="649" w:type="dxa"/>
            <w:shd w:val="clear" w:color="auto" w:fill="auto"/>
          </w:tcPr>
          <w:p>
            <w:pPr>
              <w:jc w:val="center"/>
              <w:rPr>
                <w:rFonts w:eastAsia="Times New Roman" w:cs="Times New Roman"/>
                <w:szCs w:val="24"/>
              </w:rPr>
            </w:pPr>
            <w:r>
              <w:rPr>
                <w:rFonts w:eastAsia="Times New Roman" w:cs="Times New Roman"/>
                <w:szCs w:val="24"/>
              </w:rPr>
              <w:t>5</w:t>
            </w:r>
          </w:p>
        </w:tc>
        <w:tc>
          <w:tcPr>
            <w:tcW w:w="2127" w:type="dxa"/>
          </w:tcPr>
          <w:p>
            <w:pPr>
              <w:rPr>
                <w:rFonts w:eastAsia="Times New Roman" w:cs="Times New Roman"/>
                <w:szCs w:val="24"/>
              </w:rPr>
            </w:pPr>
            <w:r>
              <w:rPr>
                <w:rFonts w:eastAsia="Times New Roman" w:cs="Times New Roman"/>
                <w:szCs w:val="24"/>
              </w:rPr>
              <w:t>Протез предплечья косметический</w:t>
            </w:r>
          </w:p>
        </w:tc>
        <w:tc>
          <w:tcPr>
            <w:tcW w:w="5103" w:type="dxa"/>
            <w:shd w:val="clear" w:color="auto" w:fill="auto"/>
          </w:tcPr>
          <w:p>
            <w:pPr>
              <w:spacing w:line="259" w:lineRule="auto"/>
              <w:jc w:val="both"/>
              <w:rPr>
                <w:rFonts w:eastAsia="Calibri"/>
                <w:b/>
                <w:szCs w:val="24"/>
                <w:lang w:eastAsia="ar-SA"/>
              </w:rPr>
            </w:pPr>
            <w:r>
              <w:rPr>
                <w:szCs w:val="24"/>
              </w:rPr>
              <w:t>Протез предплечья косметический, предназначен для восполнения утраченных эстетических параметров на уровне предплечья. Протез состоит из гильзы предплечья, узла запястья, косметической кисти из силикона с несъемной формообразующей арматурой в пальцах. Приемная пробная гильза по слепку из листового термопласта. Приемная постоянная индивидуальная гильза по слепку из слоистого пластика на основе связующих смол. Вкладной элемент: чехол из полимерных материалов, являющийся неотъемлемой частью протеза. Крепление с использованием замка для полимерных чехлов.</w:t>
            </w:r>
          </w:p>
        </w:tc>
        <w:tc>
          <w:tcPr>
            <w:tcW w:w="1418"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rPr>
            </w:pPr>
            <w:r>
              <w:rPr>
                <w:rFonts w:eastAsia="Times New Roman" w:cs="Times New Roman"/>
              </w:rPr>
              <w:t>19</w:t>
            </w:r>
          </w:p>
        </w:tc>
      </w:tr>
      <w:tr>
        <w:trPr>
          <w:trHeight w:val="557"/>
        </w:trPr>
        <w:tc>
          <w:tcPr>
            <w:tcW w:w="649" w:type="dxa"/>
            <w:shd w:val="clear" w:color="auto" w:fill="auto"/>
          </w:tcPr>
          <w:p>
            <w:pPr>
              <w:jc w:val="center"/>
              <w:rPr>
                <w:rFonts w:eastAsia="Times New Roman" w:cs="Times New Roman"/>
                <w:szCs w:val="24"/>
              </w:rPr>
            </w:pPr>
            <w:r>
              <w:rPr>
                <w:rFonts w:eastAsia="Times New Roman" w:cs="Times New Roman"/>
                <w:szCs w:val="24"/>
              </w:rPr>
              <w:t>6</w:t>
            </w:r>
          </w:p>
        </w:tc>
        <w:tc>
          <w:tcPr>
            <w:tcW w:w="2127" w:type="dxa"/>
          </w:tcPr>
          <w:p>
            <w:pPr>
              <w:ind w:right="-1"/>
              <w:rPr>
                <w:rFonts w:eastAsia="Times New Roman" w:cs="Times New Roman"/>
                <w:szCs w:val="24"/>
              </w:rPr>
            </w:pPr>
            <w:r>
              <w:rPr>
                <w:rFonts w:eastAsia="Times New Roman" w:cs="Times New Roman"/>
                <w:szCs w:val="24"/>
              </w:rPr>
              <w:t>Протез плеча косметический</w:t>
            </w:r>
          </w:p>
        </w:tc>
        <w:tc>
          <w:tcPr>
            <w:tcW w:w="5103" w:type="dxa"/>
            <w:shd w:val="clear" w:color="auto" w:fill="auto"/>
          </w:tcPr>
          <w:p>
            <w:pPr>
              <w:spacing w:line="259" w:lineRule="auto"/>
              <w:jc w:val="both"/>
              <w:rPr>
                <w:rFonts w:eastAsia="Calibri"/>
                <w:b/>
                <w:szCs w:val="24"/>
                <w:lang w:eastAsia="ar-SA"/>
              </w:rPr>
            </w:pPr>
            <w:r>
              <w:rPr>
                <w:szCs w:val="24"/>
              </w:rPr>
              <w:t xml:space="preserve">Протез плеча косметический, предназначен для восполнения утраченных эстетических параметров на уровне плеча. Протез состоит из гильзы плеча, узла локоть - предплечье эндоскелетного типа пассивного со ступенчатой фиксацией, с пассивной ротацией плеча и предплечья, узла запястья, косметической кисти из силикона с несъемной формообразующей арматурой в пальцах.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w:t>
            </w:r>
            <w:r>
              <w:rPr>
                <w:szCs w:val="24"/>
              </w:rPr>
              <w:lastRenderedPageBreak/>
              <w:t>термопласта, несущая гильза из слоистого пластика на основе связующих смол.  Чехол на культю плеча хлопчатобумажный, являющийся неотъемлемой частью протеза. Крепление индивидуальное.</w:t>
            </w:r>
          </w:p>
        </w:tc>
        <w:tc>
          <w:tcPr>
            <w:tcW w:w="1418" w:type="dxa"/>
          </w:tcPr>
          <w:p>
            <w:pPr>
              <w:jc w:val="center"/>
            </w:pPr>
            <w:r>
              <w:rPr>
                <w:rFonts w:eastAsia="Calibri" w:cs="Times New Roman"/>
                <w:szCs w:val="24"/>
              </w:rPr>
              <w:lastRenderedPageBreak/>
              <w:t>наличие</w:t>
            </w:r>
          </w:p>
        </w:tc>
        <w:tc>
          <w:tcPr>
            <w:tcW w:w="992" w:type="dxa"/>
            <w:shd w:val="clear" w:color="auto" w:fill="auto"/>
          </w:tcPr>
          <w:p>
            <w:pPr>
              <w:jc w:val="center"/>
              <w:rPr>
                <w:rFonts w:eastAsia="Times New Roman" w:cs="Times New Roman"/>
              </w:rPr>
            </w:pPr>
            <w:r>
              <w:rPr>
                <w:rFonts w:eastAsia="Times New Roman" w:cs="Times New Roman"/>
              </w:rPr>
              <w:t>10</w:t>
            </w:r>
          </w:p>
        </w:tc>
      </w:tr>
      <w:tr>
        <w:trPr>
          <w:trHeight w:val="557"/>
        </w:trPr>
        <w:tc>
          <w:tcPr>
            <w:tcW w:w="649" w:type="dxa"/>
            <w:shd w:val="clear" w:color="auto" w:fill="auto"/>
          </w:tcPr>
          <w:p>
            <w:pPr>
              <w:jc w:val="center"/>
              <w:rPr>
                <w:rFonts w:eastAsia="Times New Roman" w:cs="Times New Roman"/>
                <w:szCs w:val="24"/>
              </w:rPr>
            </w:pPr>
            <w:r>
              <w:rPr>
                <w:rFonts w:eastAsia="Times New Roman" w:cs="Times New Roman"/>
                <w:szCs w:val="24"/>
              </w:rPr>
              <w:lastRenderedPageBreak/>
              <w:t>7</w:t>
            </w:r>
          </w:p>
        </w:tc>
        <w:tc>
          <w:tcPr>
            <w:tcW w:w="2127" w:type="dxa"/>
          </w:tcPr>
          <w:p>
            <w:pPr>
              <w:ind w:right="-1"/>
              <w:rPr>
                <w:rFonts w:eastAsia="Times New Roman" w:cs="Times New Roman"/>
                <w:szCs w:val="24"/>
              </w:rPr>
            </w:pPr>
            <w:r>
              <w:rPr>
                <w:rFonts w:eastAsia="Times New Roman" w:cs="Times New Roman"/>
                <w:szCs w:val="24"/>
              </w:rPr>
              <w:t>Протез плеча косметический</w:t>
            </w:r>
          </w:p>
        </w:tc>
        <w:tc>
          <w:tcPr>
            <w:tcW w:w="5103" w:type="dxa"/>
            <w:shd w:val="clear" w:color="auto" w:fill="auto"/>
          </w:tcPr>
          <w:p>
            <w:pPr>
              <w:spacing w:line="259" w:lineRule="auto"/>
              <w:jc w:val="both"/>
              <w:rPr>
                <w:rFonts w:eastAsia="Calibri"/>
                <w:b/>
                <w:szCs w:val="24"/>
                <w:lang w:eastAsia="ar-SA"/>
              </w:rPr>
            </w:pPr>
            <w:r>
              <w:rPr>
                <w:szCs w:val="24"/>
              </w:rPr>
              <w:t>Протез плеча косметический, предназначен для восполнения утраченных эстетических параметров на уровне плеча. Протез состоит из гильзы плеча, узла локоть - предплечье эндоскелетного типа пассивного со ступенчатой фиксацией, с пассивной ротацией плеча и предплечья, узла запястья, косметической кисти из поливинилхлорида.  Приемная пробная гильза по слепку из листового термопласта. Приемная постоянная гильза индивидуальная одинарная по слепку из листового термопласта, слоистого пластика на основе связующих смол. Чехол на культю плеча хлопчатобумажный, являющийся неотъемлемой частью протеза. Крепление индивидуальное.</w:t>
            </w:r>
          </w:p>
        </w:tc>
        <w:tc>
          <w:tcPr>
            <w:tcW w:w="1418"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rPr>
            </w:pPr>
            <w:r>
              <w:rPr>
                <w:rFonts w:eastAsia="Times New Roman" w:cs="Times New Roman"/>
              </w:rPr>
              <w:t>6</w:t>
            </w:r>
          </w:p>
        </w:tc>
      </w:tr>
      <w:tr>
        <w:trPr>
          <w:trHeight w:val="557"/>
        </w:trPr>
        <w:tc>
          <w:tcPr>
            <w:tcW w:w="649" w:type="dxa"/>
            <w:shd w:val="clear" w:color="auto" w:fill="auto"/>
          </w:tcPr>
          <w:p>
            <w:pPr>
              <w:jc w:val="center"/>
              <w:rPr>
                <w:rFonts w:eastAsia="Times New Roman" w:cs="Times New Roman"/>
                <w:szCs w:val="24"/>
              </w:rPr>
            </w:pPr>
            <w:r>
              <w:rPr>
                <w:rFonts w:eastAsia="Times New Roman" w:cs="Times New Roman"/>
                <w:szCs w:val="24"/>
              </w:rPr>
              <w:t>8</w:t>
            </w:r>
          </w:p>
        </w:tc>
        <w:tc>
          <w:tcPr>
            <w:tcW w:w="2127" w:type="dxa"/>
          </w:tcPr>
          <w:p>
            <w:pPr>
              <w:ind w:right="-1"/>
              <w:rPr>
                <w:rFonts w:eastAsia="Times New Roman" w:cs="Times New Roman"/>
                <w:szCs w:val="24"/>
              </w:rPr>
            </w:pPr>
            <w:r>
              <w:rPr>
                <w:rFonts w:eastAsia="Times New Roman" w:cs="Times New Roman"/>
                <w:szCs w:val="24"/>
              </w:rPr>
              <w:t>Протез плеча косметический</w:t>
            </w:r>
          </w:p>
        </w:tc>
        <w:tc>
          <w:tcPr>
            <w:tcW w:w="5103" w:type="dxa"/>
            <w:shd w:val="clear" w:color="auto" w:fill="auto"/>
          </w:tcPr>
          <w:p>
            <w:pPr>
              <w:spacing w:line="259" w:lineRule="auto"/>
              <w:jc w:val="both"/>
              <w:rPr>
                <w:rFonts w:eastAsia="Calibri"/>
                <w:b/>
                <w:szCs w:val="24"/>
                <w:lang w:eastAsia="ar-SA"/>
              </w:rPr>
            </w:pPr>
            <w:r>
              <w:rPr>
                <w:szCs w:val="24"/>
              </w:rPr>
              <w:t>Протез плеча косметический, предназначен для восполнения утраченных эстетических параметров на уровне плеча. Протез состоит из гильзы плеча, узла локоть - предплечье эндоскелетного типа пассивного со ступенчатой фиксацией, с пассивной ротацией плеча и предплечья, узла запястья, косметической кисти из силикона с несъемной формообразующей арматурой в пальцах.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  Вкладной элемент: чехол из полимерных материалов, являющийся неотъемлемой частью протеза. Крепление с использованием замка для полимерных чехлов.</w:t>
            </w:r>
          </w:p>
        </w:tc>
        <w:tc>
          <w:tcPr>
            <w:tcW w:w="1418"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rPr>
            </w:pPr>
            <w:r>
              <w:rPr>
                <w:rFonts w:eastAsia="Times New Roman" w:cs="Times New Roman"/>
              </w:rPr>
              <w:t>8</w:t>
            </w:r>
          </w:p>
        </w:tc>
      </w:tr>
      <w:tr>
        <w:trPr>
          <w:trHeight w:val="557"/>
        </w:trPr>
        <w:tc>
          <w:tcPr>
            <w:tcW w:w="649" w:type="dxa"/>
            <w:shd w:val="clear" w:color="auto" w:fill="auto"/>
          </w:tcPr>
          <w:p>
            <w:pPr>
              <w:jc w:val="center"/>
              <w:rPr>
                <w:rFonts w:eastAsia="Times New Roman" w:cs="Times New Roman"/>
                <w:szCs w:val="24"/>
              </w:rPr>
            </w:pPr>
            <w:r>
              <w:rPr>
                <w:rFonts w:eastAsia="Times New Roman" w:cs="Times New Roman"/>
                <w:szCs w:val="24"/>
              </w:rPr>
              <w:t>9</w:t>
            </w:r>
          </w:p>
        </w:tc>
        <w:tc>
          <w:tcPr>
            <w:tcW w:w="2127" w:type="dxa"/>
          </w:tcPr>
          <w:p>
            <w:pPr>
              <w:rPr>
                <w:rFonts w:eastAsia="Times New Roman" w:cs="Times New Roman"/>
                <w:szCs w:val="24"/>
              </w:rPr>
            </w:pPr>
            <w:r>
              <w:rPr>
                <w:rFonts w:eastAsia="Times New Roman" w:cs="Times New Roman"/>
                <w:szCs w:val="24"/>
              </w:rPr>
              <w:t>Протез кисти активный (тяговый), в том числе при вычленении и частичном вычленении кисти</w:t>
            </w:r>
          </w:p>
        </w:tc>
        <w:tc>
          <w:tcPr>
            <w:tcW w:w="5103" w:type="dxa"/>
            <w:shd w:val="clear" w:color="auto" w:fill="auto"/>
          </w:tcPr>
          <w:p>
            <w:pPr>
              <w:spacing w:line="259" w:lineRule="auto"/>
              <w:jc w:val="both"/>
              <w:rPr>
                <w:rFonts w:eastAsia="Calibri"/>
                <w:b/>
                <w:szCs w:val="24"/>
                <w:lang w:eastAsia="ar-SA"/>
              </w:rPr>
            </w:pPr>
            <w:r>
              <w:rPr>
                <w:szCs w:val="24"/>
              </w:rPr>
              <w:t xml:space="preserve">Протез кисти активный, предназначен для компенсации врожденных и ампутационных дефектов кисти. Протез состоит из модуля кисти, пальцев соответствующего типоразмера из полиамида с наконечниками пальцев из силикона, планки предплечья с манжетой крепления. Для обеспечения активного раскрытия пальцев предусмотрена тяга, </w:t>
            </w:r>
            <w:r>
              <w:rPr>
                <w:szCs w:val="24"/>
              </w:rPr>
              <w:lastRenderedPageBreak/>
              <w:t>прикреплённая к механизму схвата и соединённая с подмышечной петлёй крепления на стороне здоровой конечности. Схват пассивный, с помощью пружины или троса. Приемная пробная гильза по слепку из листового термопласта. Приемная постоянная индивидуальная одинарная гильза по слепку из листового термопласта. Чехол на культю кисти хлопчатобумажный, являющийся неотъемлемой частью протеза. Крепление индивидуальное.</w:t>
            </w:r>
          </w:p>
        </w:tc>
        <w:tc>
          <w:tcPr>
            <w:tcW w:w="1418" w:type="dxa"/>
          </w:tcPr>
          <w:p>
            <w:pPr>
              <w:jc w:val="center"/>
            </w:pPr>
            <w:r>
              <w:rPr>
                <w:rFonts w:eastAsia="Calibri" w:cs="Times New Roman"/>
                <w:szCs w:val="24"/>
              </w:rPr>
              <w:lastRenderedPageBreak/>
              <w:t>наличие</w:t>
            </w:r>
          </w:p>
        </w:tc>
        <w:tc>
          <w:tcPr>
            <w:tcW w:w="992" w:type="dxa"/>
            <w:shd w:val="clear" w:color="auto" w:fill="auto"/>
          </w:tcPr>
          <w:p>
            <w:pPr>
              <w:jc w:val="center"/>
              <w:rPr>
                <w:rFonts w:eastAsia="Times New Roman" w:cs="Times New Roman"/>
                <w:lang w:val="en-US"/>
              </w:rPr>
            </w:pPr>
            <w:r>
              <w:rPr>
                <w:rFonts w:eastAsia="Times New Roman" w:cs="Times New Roman"/>
                <w:lang w:val="en-US"/>
              </w:rPr>
              <w:t>15</w:t>
            </w:r>
          </w:p>
        </w:tc>
      </w:tr>
      <w:tr>
        <w:trPr>
          <w:trHeight w:val="557"/>
        </w:trPr>
        <w:tc>
          <w:tcPr>
            <w:tcW w:w="649" w:type="dxa"/>
            <w:shd w:val="clear" w:color="auto" w:fill="auto"/>
          </w:tcPr>
          <w:p>
            <w:pPr>
              <w:jc w:val="center"/>
              <w:rPr>
                <w:rFonts w:eastAsia="Times New Roman" w:cs="Times New Roman"/>
                <w:szCs w:val="24"/>
              </w:rPr>
            </w:pPr>
            <w:r>
              <w:rPr>
                <w:rFonts w:eastAsia="Times New Roman" w:cs="Times New Roman"/>
                <w:szCs w:val="24"/>
              </w:rPr>
              <w:lastRenderedPageBreak/>
              <w:t>10</w:t>
            </w:r>
          </w:p>
        </w:tc>
        <w:tc>
          <w:tcPr>
            <w:tcW w:w="2127" w:type="dxa"/>
          </w:tcPr>
          <w:p>
            <w:pPr>
              <w:rPr>
                <w:rFonts w:eastAsia="Times New Roman" w:cs="Times New Roman"/>
                <w:szCs w:val="24"/>
              </w:rPr>
            </w:pPr>
            <w:r>
              <w:rPr>
                <w:rFonts w:eastAsia="Times New Roman" w:cs="Times New Roman"/>
                <w:szCs w:val="24"/>
              </w:rPr>
              <w:t>Протез предплечья активный (тяговый)</w:t>
            </w:r>
          </w:p>
        </w:tc>
        <w:tc>
          <w:tcPr>
            <w:tcW w:w="5103" w:type="dxa"/>
            <w:shd w:val="clear" w:color="auto" w:fill="auto"/>
          </w:tcPr>
          <w:p>
            <w:pPr>
              <w:spacing w:line="259" w:lineRule="auto"/>
              <w:jc w:val="both"/>
              <w:rPr>
                <w:rFonts w:eastAsia="Calibri"/>
                <w:b/>
                <w:szCs w:val="24"/>
                <w:lang w:eastAsia="ar-SA"/>
              </w:rPr>
            </w:pPr>
            <w:r>
              <w:rPr>
                <w:szCs w:val="24"/>
              </w:rPr>
              <w:t>Протез предплечья с тяговым управлением, активный, механический (тяговый), предназначен для обеспечения действий получателей по самообслуживанию. Протез состоит из гильзы предплечья, узла запястья, кисти корпусной с гибкой тягой, с пружинным или тросовым схватом, фиксацией блока IV-V пальцев, оболочки косметической из поливинилхлорида.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 Чехол на культю предплечья хлопчатобумажный, являющийся неотъемлемой частью протеза. Крепление индивидуальное.</w:t>
            </w:r>
          </w:p>
        </w:tc>
        <w:tc>
          <w:tcPr>
            <w:tcW w:w="1418"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rPr>
            </w:pPr>
            <w:r>
              <w:rPr>
                <w:rFonts w:eastAsia="Times New Roman" w:cs="Times New Roman"/>
              </w:rPr>
              <w:t>10</w:t>
            </w:r>
          </w:p>
        </w:tc>
      </w:tr>
      <w:tr>
        <w:trPr>
          <w:trHeight w:val="557"/>
        </w:trPr>
        <w:tc>
          <w:tcPr>
            <w:tcW w:w="649" w:type="dxa"/>
            <w:shd w:val="clear" w:color="auto" w:fill="auto"/>
          </w:tcPr>
          <w:p>
            <w:pPr>
              <w:jc w:val="center"/>
              <w:rPr>
                <w:rFonts w:eastAsia="Times New Roman" w:cs="Times New Roman"/>
                <w:szCs w:val="24"/>
              </w:rPr>
            </w:pPr>
            <w:r>
              <w:rPr>
                <w:rFonts w:eastAsia="Times New Roman" w:cs="Times New Roman"/>
                <w:szCs w:val="24"/>
              </w:rPr>
              <w:t>11</w:t>
            </w:r>
          </w:p>
        </w:tc>
        <w:tc>
          <w:tcPr>
            <w:tcW w:w="2127" w:type="dxa"/>
          </w:tcPr>
          <w:p>
            <w:pPr>
              <w:rPr>
                <w:rFonts w:eastAsia="Times New Roman" w:cs="Times New Roman"/>
                <w:szCs w:val="24"/>
              </w:rPr>
            </w:pPr>
            <w:r>
              <w:rPr>
                <w:rFonts w:eastAsia="Times New Roman" w:cs="Times New Roman"/>
                <w:szCs w:val="24"/>
              </w:rPr>
              <w:t>Протез предплечья активный (тяговый)</w:t>
            </w:r>
          </w:p>
        </w:tc>
        <w:tc>
          <w:tcPr>
            <w:tcW w:w="5103" w:type="dxa"/>
            <w:shd w:val="clear" w:color="auto" w:fill="auto"/>
          </w:tcPr>
          <w:p>
            <w:pPr>
              <w:spacing w:line="259" w:lineRule="auto"/>
              <w:jc w:val="both"/>
              <w:rPr>
                <w:rFonts w:eastAsia="Calibri"/>
                <w:b/>
                <w:szCs w:val="24"/>
                <w:lang w:eastAsia="ar-SA"/>
              </w:rPr>
            </w:pPr>
            <w:r>
              <w:rPr>
                <w:szCs w:val="24"/>
              </w:rPr>
              <w:t>Протез предплечья с тяговым управлением, активный, механический (тяговый), предназначен для обеспечения действий Получателей по самообслуживанию. Протез состоит из гильзы предплечья, узла запястья, кисти тяговой из пластмассы и косметической оболочки из поливинилхлорида. Приемная пробная гильза по слепку из листового термопласта. Приемная постоянная индивидуальная одинарная гильза по слепку из листового термопласта, слоистого пластика на основе связующих смол. Чехол на культю предплечья хлопчатобумажный, являющийся неотъемлемой частью протеза. Крепление индивидуальное.</w:t>
            </w:r>
          </w:p>
        </w:tc>
        <w:tc>
          <w:tcPr>
            <w:tcW w:w="1418"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rPr>
            </w:pPr>
            <w:r>
              <w:rPr>
                <w:rFonts w:eastAsia="Times New Roman" w:cs="Times New Roman"/>
              </w:rPr>
              <w:t>10</w:t>
            </w:r>
          </w:p>
        </w:tc>
      </w:tr>
      <w:tr>
        <w:trPr>
          <w:trHeight w:val="557"/>
        </w:trPr>
        <w:tc>
          <w:tcPr>
            <w:tcW w:w="649" w:type="dxa"/>
            <w:shd w:val="clear" w:color="auto" w:fill="auto"/>
          </w:tcPr>
          <w:p>
            <w:pPr>
              <w:jc w:val="center"/>
              <w:rPr>
                <w:rFonts w:eastAsia="Times New Roman" w:cs="Times New Roman"/>
                <w:szCs w:val="24"/>
              </w:rPr>
            </w:pPr>
            <w:r>
              <w:rPr>
                <w:rFonts w:eastAsia="Times New Roman" w:cs="Times New Roman"/>
                <w:szCs w:val="24"/>
              </w:rPr>
              <w:t>12</w:t>
            </w:r>
          </w:p>
        </w:tc>
        <w:tc>
          <w:tcPr>
            <w:tcW w:w="2127" w:type="dxa"/>
          </w:tcPr>
          <w:p>
            <w:pPr>
              <w:rPr>
                <w:rFonts w:eastAsia="Times New Roman" w:cs="Times New Roman"/>
                <w:szCs w:val="24"/>
              </w:rPr>
            </w:pPr>
            <w:r>
              <w:rPr>
                <w:rFonts w:eastAsia="Times New Roman" w:cs="Times New Roman"/>
                <w:szCs w:val="24"/>
              </w:rPr>
              <w:t>Протез предплечья активный (тяговый)</w:t>
            </w:r>
          </w:p>
        </w:tc>
        <w:tc>
          <w:tcPr>
            <w:tcW w:w="5103" w:type="dxa"/>
            <w:shd w:val="clear" w:color="auto" w:fill="auto"/>
          </w:tcPr>
          <w:p>
            <w:pPr>
              <w:spacing w:line="259" w:lineRule="auto"/>
              <w:jc w:val="both"/>
              <w:rPr>
                <w:rFonts w:eastAsia="Calibri"/>
                <w:b/>
                <w:szCs w:val="24"/>
                <w:lang w:eastAsia="ar-SA"/>
              </w:rPr>
            </w:pPr>
            <w:r>
              <w:rPr>
                <w:szCs w:val="24"/>
              </w:rPr>
              <w:t xml:space="preserve">Протез предплечья с тяговым управлением, активный, механический (тяговый), предназначен для обеспечения действий получателей по самообслуживанию. Протез </w:t>
            </w:r>
            <w:r>
              <w:rPr>
                <w:szCs w:val="24"/>
              </w:rPr>
              <w:lastRenderedPageBreak/>
              <w:t>состоит из гильзы предплечья, узла запястья, кисти корпусной с гибкой тягой, с пружинным или тросовым схватом, фиксацией блока IV-V пальцев, оболочки косметической из поливинилхлорида, бандажа на предплечье.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 Вкладной элемент: чехол из полимерных материалов, являющийся неотъемлемой частью протеза. Крепление с использованием замка для полимерных чехлов.</w:t>
            </w:r>
          </w:p>
        </w:tc>
        <w:tc>
          <w:tcPr>
            <w:tcW w:w="1418" w:type="dxa"/>
          </w:tcPr>
          <w:p>
            <w:pPr>
              <w:jc w:val="center"/>
            </w:pPr>
            <w:r>
              <w:rPr>
                <w:rFonts w:eastAsia="Calibri" w:cs="Times New Roman"/>
                <w:szCs w:val="24"/>
              </w:rPr>
              <w:lastRenderedPageBreak/>
              <w:t>наличие</w:t>
            </w:r>
          </w:p>
        </w:tc>
        <w:tc>
          <w:tcPr>
            <w:tcW w:w="992" w:type="dxa"/>
            <w:shd w:val="clear" w:color="auto" w:fill="auto"/>
          </w:tcPr>
          <w:p>
            <w:pPr>
              <w:jc w:val="center"/>
              <w:rPr>
                <w:rFonts w:eastAsia="Times New Roman" w:cs="Times New Roman"/>
              </w:rPr>
            </w:pPr>
            <w:r>
              <w:rPr>
                <w:rFonts w:eastAsia="Times New Roman" w:cs="Times New Roman"/>
              </w:rPr>
              <w:t>10</w:t>
            </w:r>
          </w:p>
        </w:tc>
      </w:tr>
      <w:tr>
        <w:trPr>
          <w:trHeight w:val="557"/>
        </w:trPr>
        <w:tc>
          <w:tcPr>
            <w:tcW w:w="649" w:type="dxa"/>
            <w:shd w:val="clear" w:color="auto" w:fill="auto"/>
          </w:tcPr>
          <w:p>
            <w:pPr>
              <w:jc w:val="center"/>
              <w:rPr>
                <w:rFonts w:eastAsia="Times New Roman" w:cs="Times New Roman"/>
                <w:szCs w:val="24"/>
              </w:rPr>
            </w:pPr>
            <w:r>
              <w:rPr>
                <w:rFonts w:eastAsia="Times New Roman" w:cs="Times New Roman"/>
                <w:szCs w:val="24"/>
              </w:rPr>
              <w:lastRenderedPageBreak/>
              <w:t>13</w:t>
            </w:r>
          </w:p>
        </w:tc>
        <w:tc>
          <w:tcPr>
            <w:tcW w:w="2127" w:type="dxa"/>
          </w:tcPr>
          <w:p>
            <w:pPr>
              <w:rPr>
                <w:rFonts w:eastAsia="Times New Roman" w:cs="Times New Roman"/>
                <w:szCs w:val="24"/>
              </w:rPr>
            </w:pPr>
            <w:r>
              <w:rPr>
                <w:rFonts w:eastAsia="Times New Roman" w:cs="Times New Roman"/>
                <w:szCs w:val="24"/>
              </w:rPr>
              <w:t>Протез плеча активный (тяговый)</w:t>
            </w:r>
          </w:p>
        </w:tc>
        <w:tc>
          <w:tcPr>
            <w:tcW w:w="5103" w:type="dxa"/>
            <w:shd w:val="clear" w:color="auto" w:fill="auto"/>
          </w:tcPr>
          <w:p>
            <w:pPr>
              <w:spacing w:line="259" w:lineRule="auto"/>
              <w:jc w:val="both"/>
              <w:rPr>
                <w:rFonts w:eastAsia="Calibri"/>
                <w:b/>
                <w:szCs w:val="24"/>
                <w:lang w:eastAsia="ar-SA"/>
              </w:rPr>
            </w:pPr>
            <w:r>
              <w:rPr>
                <w:szCs w:val="24"/>
              </w:rPr>
              <w:t>Протез плеча с тяговым управлением, активный, механический (тяговый), предназначен для обеспечения действий получателей по самообслуживанию. Протез состоит из гильзы плеча, локтевого экзоскелетного шарнира с односторонним тяговым замком, сгибателем и вращающимся плечевым шарниром со ступенчатой фиксацией и пассивной ротацией плеча, узла запястья, кисти каркасной с гибкой тягой, с пружинным или тросовым схватом фиксацией блока IV-V пальцев и косметической оболочки из поливинилхлорида.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 Чехол на культю плеча хлопчатобумажный, являющийся неотъемлемой частью протеза. Крепление индивидуальное.</w:t>
            </w:r>
          </w:p>
        </w:tc>
        <w:tc>
          <w:tcPr>
            <w:tcW w:w="1418"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rPr>
            </w:pPr>
            <w:r>
              <w:rPr>
                <w:rFonts w:eastAsia="Times New Roman" w:cs="Times New Roman"/>
              </w:rPr>
              <w:t>10</w:t>
            </w:r>
          </w:p>
        </w:tc>
      </w:tr>
      <w:tr>
        <w:trPr>
          <w:trHeight w:val="557"/>
        </w:trPr>
        <w:tc>
          <w:tcPr>
            <w:tcW w:w="649" w:type="dxa"/>
            <w:shd w:val="clear" w:color="auto" w:fill="auto"/>
          </w:tcPr>
          <w:p>
            <w:pPr>
              <w:jc w:val="center"/>
              <w:rPr>
                <w:rFonts w:eastAsia="Times New Roman" w:cs="Times New Roman"/>
                <w:szCs w:val="24"/>
              </w:rPr>
            </w:pPr>
            <w:r>
              <w:rPr>
                <w:rFonts w:eastAsia="Times New Roman" w:cs="Times New Roman"/>
                <w:szCs w:val="24"/>
              </w:rPr>
              <w:t>14</w:t>
            </w:r>
          </w:p>
        </w:tc>
        <w:tc>
          <w:tcPr>
            <w:tcW w:w="2127" w:type="dxa"/>
          </w:tcPr>
          <w:p>
            <w:pPr>
              <w:rPr>
                <w:rFonts w:eastAsia="Times New Roman" w:cs="Times New Roman"/>
                <w:szCs w:val="24"/>
              </w:rPr>
            </w:pPr>
            <w:r>
              <w:rPr>
                <w:rFonts w:eastAsia="Times New Roman" w:cs="Times New Roman"/>
                <w:szCs w:val="24"/>
              </w:rPr>
              <w:t>Протез плеча активный (тяговый)</w:t>
            </w:r>
          </w:p>
        </w:tc>
        <w:tc>
          <w:tcPr>
            <w:tcW w:w="5103" w:type="dxa"/>
            <w:shd w:val="clear" w:color="auto" w:fill="auto"/>
          </w:tcPr>
          <w:p>
            <w:pPr>
              <w:spacing w:line="259" w:lineRule="auto"/>
              <w:jc w:val="both"/>
              <w:rPr>
                <w:rFonts w:eastAsia="Calibri"/>
                <w:b/>
                <w:szCs w:val="24"/>
                <w:lang w:eastAsia="ar-SA"/>
              </w:rPr>
            </w:pPr>
            <w:r>
              <w:rPr>
                <w:szCs w:val="24"/>
              </w:rPr>
              <w:t xml:space="preserve">Протез плеча с тяговым управлением, активный, механический (тяговый), предназначен для обеспечения действий получателей по самообслуживанию. Протез состоит из гильзы плеча, узла локоть-предплечье экзоскелетного типа активного, с бесступенчатой фиксацией и пассивной ротацией плеча, узла запястья, кисти каркасной с гибкой тягой с пружинным или тросовым схватом и косметической оболочки из поливинилхлорида. Приемная пробная гильза по слепку из листового термопласта. Приемная </w:t>
            </w:r>
            <w:r>
              <w:rPr>
                <w:szCs w:val="24"/>
              </w:rPr>
              <w:lastRenderedPageBreak/>
              <w:t>постоянная индивидуальная одинарная гильза по слепку из листового термопласта, слоистого пластика на основе связующих смол. Чехол на культю плеча хлопчатобумажный, являющийся неотъемлемой частью протеза. Крепление индивидуальное.</w:t>
            </w:r>
          </w:p>
        </w:tc>
        <w:tc>
          <w:tcPr>
            <w:tcW w:w="1418" w:type="dxa"/>
          </w:tcPr>
          <w:p>
            <w:pPr>
              <w:jc w:val="center"/>
            </w:pPr>
            <w:r>
              <w:rPr>
                <w:rFonts w:eastAsia="Calibri" w:cs="Times New Roman"/>
                <w:szCs w:val="24"/>
              </w:rPr>
              <w:lastRenderedPageBreak/>
              <w:t>наличие</w:t>
            </w:r>
          </w:p>
        </w:tc>
        <w:tc>
          <w:tcPr>
            <w:tcW w:w="992" w:type="dxa"/>
            <w:shd w:val="clear" w:color="auto" w:fill="auto"/>
          </w:tcPr>
          <w:p>
            <w:pPr>
              <w:jc w:val="center"/>
              <w:rPr>
                <w:rFonts w:eastAsia="Times New Roman" w:cs="Times New Roman"/>
              </w:rPr>
            </w:pPr>
            <w:r>
              <w:rPr>
                <w:rFonts w:eastAsia="Times New Roman" w:cs="Times New Roman"/>
              </w:rPr>
              <w:t>8</w:t>
            </w:r>
          </w:p>
        </w:tc>
      </w:tr>
      <w:tr>
        <w:trPr>
          <w:trHeight w:val="557"/>
        </w:trPr>
        <w:tc>
          <w:tcPr>
            <w:tcW w:w="649" w:type="dxa"/>
            <w:shd w:val="clear" w:color="auto" w:fill="auto"/>
          </w:tcPr>
          <w:p>
            <w:pPr>
              <w:jc w:val="center"/>
              <w:rPr>
                <w:rFonts w:eastAsia="Times New Roman" w:cs="Times New Roman"/>
                <w:szCs w:val="24"/>
                <w:highlight w:val="yellow"/>
              </w:rPr>
            </w:pPr>
            <w:r>
              <w:rPr>
                <w:rFonts w:eastAsia="Times New Roman" w:cs="Times New Roman"/>
                <w:szCs w:val="24"/>
              </w:rPr>
              <w:lastRenderedPageBreak/>
              <w:t>15</w:t>
            </w:r>
          </w:p>
        </w:tc>
        <w:tc>
          <w:tcPr>
            <w:tcW w:w="2127" w:type="dxa"/>
          </w:tcPr>
          <w:p>
            <w:pPr>
              <w:rPr>
                <w:rFonts w:eastAsia="Times New Roman" w:cs="Times New Roman"/>
                <w:szCs w:val="24"/>
              </w:rPr>
            </w:pPr>
            <w:r>
              <w:rPr>
                <w:rFonts w:eastAsia="Times New Roman" w:cs="Times New Roman"/>
                <w:szCs w:val="24"/>
              </w:rPr>
              <w:t>Протез кисти рабочий, в том числе при вычленении и частичном вычленении кисти</w:t>
            </w:r>
          </w:p>
        </w:tc>
        <w:tc>
          <w:tcPr>
            <w:tcW w:w="5103" w:type="dxa"/>
            <w:shd w:val="clear" w:color="auto" w:fill="auto"/>
          </w:tcPr>
          <w:p>
            <w:pPr>
              <w:spacing w:line="259" w:lineRule="auto"/>
              <w:jc w:val="both"/>
              <w:rPr>
                <w:rFonts w:eastAsia="Calibri"/>
                <w:b/>
                <w:szCs w:val="24"/>
                <w:lang w:eastAsia="ar-SA"/>
              </w:rPr>
            </w:pPr>
            <w:r>
              <w:rPr>
                <w:szCs w:val="24"/>
              </w:rPr>
              <w:t>Протез кисти рабочий, предназначен для компенсации врожденных и ампутационных дефектов кисти. Протез состоит из комплекта полуфабрикатов для рабочего протеза, набора насадок в количестве 5 штук (по выбору Получателя). Приемная пробная гильза по слепку из листового термопласта. Постоянная гильза по слепку из кожи или листового термопласта. Крепление индивидуальное.</w:t>
            </w:r>
          </w:p>
        </w:tc>
        <w:tc>
          <w:tcPr>
            <w:tcW w:w="1418"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lang w:val="en-US"/>
              </w:rPr>
            </w:pPr>
            <w:r>
              <w:rPr>
                <w:rFonts w:eastAsia="Times New Roman" w:cs="Times New Roman"/>
                <w:lang w:val="en-US"/>
              </w:rPr>
              <w:t>6</w:t>
            </w:r>
          </w:p>
        </w:tc>
      </w:tr>
      <w:tr>
        <w:trPr>
          <w:trHeight w:val="557"/>
        </w:trPr>
        <w:tc>
          <w:tcPr>
            <w:tcW w:w="649" w:type="dxa"/>
            <w:shd w:val="clear" w:color="auto" w:fill="auto"/>
          </w:tcPr>
          <w:p>
            <w:pPr>
              <w:jc w:val="center"/>
              <w:rPr>
                <w:rFonts w:eastAsia="Times New Roman" w:cs="Times New Roman"/>
                <w:szCs w:val="24"/>
                <w:highlight w:val="yellow"/>
              </w:rPr>
            </w:pPr>
            <w:r>
              <w:rPr>
                <w:rFonts w:eastAsia="Times New Roman" w:cs="Times New Roman"/>
                <w:szCs w:val="24"/>
              </w:rPr>
              <w:t>16</w:t>
            </w:r>
          </w:p>
        </w:tc>
        <w:tc>
          <w:tcPr>
            <w:tcW w:w="2127" w:type="dxa"/>
          </w:tcPr>
          <w:p>
            <w:pPr>
              <w:rPr>
                <w:rFonts w:eastAsia="Times New Roman" w:cs="Times New Roman"/>
                <w:szCs w:val="24"/>
              </w:rPr>
            </w:pPr>
            <w:r>
              <w:rPr>
                <w:rFonts w:eastAsia="Times New Roman" w:cs="Times New Roman"/>
                <w:szCs w:val="24"/>
              </w:rPr>
              <w:t>Протез предплечья рабочий</w:t>
            </w:r>
          </w:p>
        </w:tc>
        <w:tc>
          <w:tcPr>
            <w:tcW w:w="5103" w:type="dxa"/>
            <w:shd w:val="clear" w:color="auto" w:fill="auto"/>
          </w:tcPr>
          <w:p>
            <w:pPr>
              <w:spacing w:line="259" w:lineRule="auto"/>
              <w:jc w:val="both"/>
              <w:rPr>
                <w:rFonts w:eastAsia="Calibri"/>
                <w:b/>
                <w:szCs w:val="24"/>
                <w:lang w:eastAsia="ar-SA"/>
              </w:rPr>
            </w:pPr>
            <w:r>
              <w:rPr>
                <w:szCs w:val="24"/>
              </w:rPr>
              <w:t>Протез предплечья рабочий, предназначен для людей с ограничениями жизнедеятельности, имеющих ампутационные дефекты на уровне предплечья. Протез состоит из гильзы предплечья, комплекта полуфабрикатов для рабочего протеза, набора насадок в количестве 5 штук (по выбору Получателя) и насадки - кисть косметическая. Приемная пробная гильза по слепку из листового термопласта. Постоянная приемная индивидуальная одинарная гильза по слепку из листового термопласта, литьевого слоистого пластика на основе связующих смол или кожи. Чехол на культю предплечья хлопчатобумажный, являющийся неотъемлемой частью протеза. Крепление ндивидуальное.</w:t>
            </w:r>
          </w:p>
        </w:tc>
        <w:tc>
          <w:tcPr>
            <w:tcW w:w="1418"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lang w:val="en-US"/>
              </w:rPr>
            </w:pPr>
            <w:r>
              <w:rPr>
                <w:rFonts w:eastAsia="Times New Roman" w:cs="Times New Roman"/>
                <w:lang w:val="en-US"/>
              </w:rPr>
              <w:t>30</w:t>
            </w:r>
          </w:p>
        </w:tc>
      </w:tr>
      <w:tr>
        <w:trPr>
          <w:trHeight w:val="557"/>
        </w:trPr>
        <w:tc>
          <w:tcPr>
            <w:tcW w:w="649" w:type="dxa"/>
            <w:shd w:val="clear" w:color="auto" w:fill="auto"/>
          </w:tcPr>
          <w:p>
            <w:pPr>
              <w:jc w:val="center"/>
              <w:rPr>
                <w:rFonts w:eastAsia="Times New Roman" w:cs="Times New Roman"/>
                <w:szCs w:val="24"/>
                <w:highlight w:val="yellow"/>
              </w:rPr>
            </w:pPr>
            <w:r>
              <w:rPr>
                <w:rFonts w:eastAsia="Times New Roman" w:cs="Times New Roman"/>
                <w:szCs w:val="24"/>
              </w:rPr>
              <w:t>17</w:t>
            </w:r>
          </w:p>
        </w:tc>
        <w:tc>
          <w:tcPr>
            <w:tcW w:w="2127" w:type="dxa"/>
          </w:tcPr>
          <w:p>
            <w:pPr>
              <w:rPr>
                <w:rFonts w:eastAsia="Times New Roman" w:cs="Times New Roman"/>
                <w:szCs w:val="24"/>
              </w:rPr>
            </w:pPr>
            <w:r>
              <w:rPr>
                <w:rFonts w:eastAsia="Times New Roman" w:cs="Times New Roman"/>
                <w:szCs w:val="24"/>
              </w:rPr>
              <w:t>Протез плеча рабочий</w:t>
            </w:r>
          </w:p>
        </w:tc>
        <w:tc>
          <w:tcPr>
            <w:tcW w:w="5103" w:type="dxa"/>
            <w:shd w:val="clear" w:color="auto" w:fill="auto"/>
          </w:tcPr>
          <w:p>
            <w:pPr>
              <w:spacing w:line="259" w:lineRule="auto"/>
              <w:jc w:val="both"/>
              <w:rPr>
                <w:rFonts w:eastAsia="Calibri"/>
                <w:b/>
                <w:szCs w:val="24"/>
                <w:lang w:eastAsia="ar-SA"/>
              </w:rPr>
            </w:pPr>
            <w:r>
              <w:rPr>
                <w:szCs w:val="24"/>
              </w:rPr>
              <w:t>Протез плеча рабочий, предназначен для людей с ограничениями жизнедеятельности, имеющие ампутационные, врожденные дефекты на уровне плеча. Протез состоит из гильзы плеча комплекта полуфабрикатов для рабочего протеза, набора насадок в количестве 5 штук (по выбору Получателя) и насадки - кисть косметическая. Приемная пробная гильза по слепку из листового термопласта. Постоянная приемная индивидуальная одинарная гильза по слепку из листового термопласта, литьевого слоистого пластика на основе связующих смол. Чехол на культю плеча хлопчатобумажный, являющийся неотъемлемой частью протеза. Крепление индивидуальное.</w:t>
            </w:r>
          </w:p>
        </w:tc>
        <w:tc>
          <w:tcPr>
            <w:tcW w:w="1418" w:type="dxa"/>
          </w:tcPr>
          <w:p>
            <w:pPr>
              <w:jc w:val="center"/>
            </w:pPr>
            <w:r>
              <w:rPr>
                <w:rFonts w:eastAsia="Calibri" w:cs="Times New Roman"/>
                <w:szCs w:val="24"/>
              </w:rPr>
              <w:t>наличие</w:t>
            </w:r>
          </w:p>
        </w:tc>
        <w:tc>
          <w:tcPr>
            <w:tcW w:w="992" w:type="dxa"/>
            <w:shd w:val="clear" w:color="auto" w:fill="auto"/>
          </w:tcPr>
          <w:p>
            <w:pPr>
              <w:jc w:val="center"/>
              <w:rPr>
                <w:rFonts w:eastAsia="Times New Roman" w:cs="Times New Roman"/>
              </w:rPr>
            </w:pPr>
            <w:r>
              <w:rPr>
                <w:rFonts w:eastAsia="Times New Roman" w:cs="Times New Roman"/>
              </w:rPr>
              <w:t>14</w:t>
            </w:r>
          </w:p>
        </w:tc>
      </w:tr>
      <w:tr>
        <w:trPr>
          <w:trHeight w:val="368"/>
        </w:trPr>
        <w:tc>
          <w:tcPr>
            <w:tcW w:w="649" w:type="dxa"/>
            <w:shd w:val="clear" w:color="auto" w:fill="auto"/>
          </w:tcPr>
          <w:p>
            <w:pPr>
              <w:rPr>
                <w:rFonts w:eastAsia="Times New Roman" w:cs="Times New Roman"/>
                <w:szCs w:val="24"/>
              </w:rPr>
            </w:pPr>
          </w:p>
        </w:tc>
        <w:tc>
          <w:tcPr>
            <w:tcW w:w="2127" w:type="dxa"/>
          </w:tcPr>
          <w:p>
            <w:pPr>
              <w:rPr>
                <w:rFonts w:eastAsia="Times New Roman" w:cs="Times New Roman"/>
                <w:szCs w:val="24"/>
              </w:rPr>
            </w:pPr>
          </w:p>
        </w:tc>
        <w:tc>
          <w:tcPr>
            <w:tcW w:w="5103" w:type="dxa"/>
            <w:shd w:val="clear" w:color="auto" w:fill="auto"/>
          </w:tcPr>
          <w:p>
            <w:pPr>
              <w:spacing w:line="276" w:lineRule="auto"/>
              <w:jc w:val="both"/>
              <w:rPr>
                <w:rFonts w:eastAsia="Times New Roman" w:cs="Times New Roman"/>
                <w:szCs w:val="24"/>
              </w:rPr>
            </w:pPr>
            <w:r>
              <w:rPr>
                <w:rFonts w:eastAsia="Times New Roman" w:cs="Times New Roman"/>
                <w:szCs w:val="24"/>
              </w:rPr>
              <w:t>Итого:</w:t>
            </w:r>
          </w:p>
        </w:tc>
        <w:tc>
          <w:tcPr>
            <w:tcW w:w="1418" w:type="dxa"/>
          </w:tcPr>
          <w:p>
            <w:pPr>
              <w:jc w:val="center"/>
              <w:rPr>
                <w:rFonts w:eastAsia="Times New Roman" w:cs="Times New Roman"/>
                <w:szCs w:val="24"/>
              </w:rPr>
            </w:pPr>
          </w:p>
        </w:tc>
        <w:tc>
          <w:tcPr>
            <w:tcW w:w="992" w:type="dxa"/>
            <w:shd w:val="clear" w:color="auto" w:fill="auto"/>
          </w:tcPr>
          <w:p>
            <w:pPr>
              <w:jc w:val="center"/>
              <w:rPr>
                <w:rFonts w:eastAsia="Times New Roman" w:cs="Times New Roman"/>
                <w:szCs w:val="24"/>
              </w:rPr>
            </w:pPr>
            <w:r>
              <w:rPr>
                <w:rFonts w:eastAsia="Times New Roman" w:cs="Times New Roman"/>
                <w:szCs w:val="24"/>
              </w:rPr>
              <w:t>221</w:t>
            </w:r>
          </w:p>
        </w:tc>
      </w:tr>
    </w:tbl>
    <w:p>
      <w:pPr>
        <w:widowControl w:val="0"/>
        <w:ind w:right="-24"/>
        <w:jc w:val="both"/>
        <w:rPr>
          <w:rFonts w:eastAsia="Calibri" w:cs="Times New Roman"/>
          <w:b/>
          <w:szCs w:val="24"/>
        </w:rPr>
      </w:pPr>
    </w:p>
    <w:p>
      <w:pPr>
        <w:ind w:right="-24"/>
        <w:jc w:val="both"/>
        <w:rPr>
          <w:rFonts w:eastAsia="Calibri" w:cs="Times New Roman"/>
          <w:szCs w:val="24"/>
          <w:lang w:eastAsia="en-US"/>
        </w:rPr>
      </w:pPr>
      <w:r>
        <w:rPr>
          <w:rFonts w:eastAsia="Calibri" w:cs="Times New Roman"/>
          <w:szCs w:val="24"/>
          <w:lang w:eastAsia="en-US"/>
        </w:rPr>
        <w:lastRenderedPageBreak/>
        <w:t>3.2. Качественные характеристики объекта закупки:</w:t>
      </w:r>
    </w:p>
    <w:p>
      <w:pPr>
        <w:ind w:right="-24"/>
        <w:jc w:val="both"/>
        <w:rPr>
          <w:rFonts w:eastAsia="Calibri" w:cs="Times New Roman"/>
          <w:szCs w:val="24"/>
          <w:lang w:eastAsia="en-US"/>
        </w:rPr>
      </w:pPr>
      <w:r>
        <w:rPr>
          <w:rFonts w:eastAsia="Calibri" w:cs="Times New Roman"/>
          <w:szCs w:val="24"/>
          <w:lang w:eastAsia="en-US"/>
        </w:rPr>
        <w:t>3.2.1 При использовании Изделия по назначению не должно создаваться угрозы для жизни и здоровья потребителя, окружающей среды, а также использование Изделия не должно причинять вред имуществу потребителя при его эксплуатации (Закон Российской Федерации от 07.02.1992 №2300-1 «О защите прав потребителей»).</w:t>
      </w:r>
    </w:p>
    <w:p>
      <w:pPr>
        <w:jc w:val="both"/>
        <w:rPr>
          <w:rFonts w:eastAsia="Times New Roman" w:cs="Times New Roman"/>
          <w:szCs w:val="24"/>
        </w:rPr>
      </w:pPr>
      <w:r>
        <w:rPr>
          <w:rFonts w:eastAsia="Times New Roman" w:cs="Times New Roman"/>
          <w:szCs w:val="24"/>
        </w:rPr>
        <w:t>3.2.2 Изделия должны соответствовать следующим государственным стандартам (ГОСТ), действующим на территории Российской Федерации:</w:t>
      </w:r>
    </w:p>
    <w:p>
      <w:pPr>
        <w:jc w:val="both"/>
        <w:rPr>
          <w:rFonts w:eastAsia="Times New Roman" w:cs="Times New Roman"/>
          <w:szCs w:val="24"/>
        </w:rPr>
      </w:pPr>
      <w:r>
        <w:rPr>
          <w:rFonts w:eastAsia="Times New Roman" w:cs="Times New Roman"/>
          <w:szCs w:val="24"/>
        </w:rPr>
        <w:t>- ГОСТ Р 56138-2021 «Протезы верхних конечностей. Технические требования»;</w:t>
      </w:r>
    </w:p>
    <w:p>
      <w:pPr>
        <w:jc w:val="both"/>
        <w:rPr>
          <w:rFonts w:eastAsia="Times New Roman" w:cs="Times New Roman"/>
          <w:szCs w:val="24"/>
        </w:rPr>
      </w:pPr>
      <w:r>
        <w:rPr>
          <w:rFonts w:eastAsia="Times New Roman" w:cs="Times New Roman"/>
          <w:szCs w:val="24"/>
        </w:rPr>
        <w:t xml:space="preserve">- </w:t>
      </w:r>
      <w:r>
        <w:rPr>
          <w:rFonts w:eastAsia="Calibri" w:cs="Times New Roman"/>
          <w:szCs w:val="24"/>
          <w:lang w:eastAsia="en-US"/>
        </w:rPr>
        <w:t>ГОСТ Р 51819-2022</w:t>
      </w:r>
      <w:r>
        <w:rPr>
          <w:rFonts w:eastAsia="Times New Roman" w:cs="Times New Roman"/>
          <w:szCs w:val="24"/>
        </w:rPr>
        <w:t xml:space="preserve"> «Протезирование и ортезирование верхних и нижних конечностей. Термины и определения»;</w:t>
      </w:r>
    </w:p>
    <w:p>
      <w:pPr>
        <w:jc w:val="both"/>
        <w:rPr>
          <w:rFonts w:eastAsia="Times New Roman" w:cs="Times New Roman"/>
          <w:szCs w:val="24"/>
        </w:rPr>
      </w:pPr>
      <w:r>
        <w:rPr>
          <w:rFonts w:eastAsia="Times New Roman" w:cs="Times New Roman"/>
          <w:szCs w:val="24"/>
        </w:rPr>
        <w:t xml:space="preserve">- </w:t>
      </w:r>
      <w:r>
        <w:rPr>
          <w:rFonts w:eastAsia="Times New Roman" w:cs="Times New Roman"/>
          <w:szCs w:val="24"/>
          <w:lang w:eastAsia="en-US"/>
        </w:rPr>
        <w:t>ГОСТ Р 58267-2018 «Протезы наружные верхних конечностей. Термины и определения. Классификация».</w:t>
      </w:r>
      <w:r>
        <w:rPr>
          <w:rFonts w:eastAsia="Times New Roman" w:cs="Times New Roman"/>
          <w:szCs w:val="24"/>
        </w:rPr>
        <w:t xml:space="preserve"> </w:t>
      </w:r>
    </w:p>
    <w:p>
      <w:pPr>
        <w:ind w:right="-24"/>
        <w:jc w:val="both"/>
        <w:rPr>
          <w:rFonts w:eastAsia="Calibri" w:cs="Times New Roman"/>
          <w:bCs/>
          <w:szCs w:val="24"/>
          <w:lang w:eastAsia="en-US"/>
        </w:rPr>
      </w:pPr>
      <w:r>
        <w:rPr>
          <w:rFonts w:eastAsia="Calibri" w:cs="Times New Roman"/>
          <w:bCs/>
          <w:szCs w:val="24"/>
          <w:lang w:eastAsia="en-US"/>
        </w:rPr>
        <w:t>3.2.3</w:t>
      </w:r>
      <w:r>
        <w:rPr>
          <w:rFonts w:eastAsia="Times New Roman" w:cs="Times New Roman"/>
          <w:szCs w:val="24"/>
        </w:rPr>
        <w:t xml:space="preserve"> Изделия должны быть новыми</w:t>
      </w:r>
      <w:r>
        <w:rPr>
          <w:rFonts w:eastAsia="Calibri" w:cs="Times New Roman"/>
          <w:szCs w:val="24"/>
        </w:rPr>
        <w:t xml:space="preserve">,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w:t>
      </w:r>
      <w:r>
        <w:rPr>
          <w:rFonts w:eastAsia="Times New Roman" w:cs="Times New Roman"/>
          <w:szCs w:val="24"/>
        </w:rPr>
        <w:t>Изделия должны быть свободными от прав третьих лиц.</w:t>
      </w:r>
    </w:p>
    <w:p>
      <w:pPr>
        <w:autoSpaceDE w:val="0"/>
        <w:jc w:val="both"/>
        <w:rPr>
          <w:rFonts w:eastAsia="Times New Roman" w:cs="Times New Roman"/>
          <w:szCs w:val="24"/>
        </w:rPr>
      </w:pPr>
      <w:r>
        <w:rPr>
          <w:rFonts w:eastAsia="Calibri" w:cs="Times New Roman"/>
          <w:bCs/>
          <w:szCs w:val="24"/>
          <w:lang w:eastAsia="en-US"/>
        </w:rPr>
        <w:t xml:space="preserve">3.2.4 </w:t>
      </w:r>
      <w:r>
        <w:rPr>
          <w:rFonts w:eastAsia="Times New Roman" w:cs="Times New Roman"/>
          <w:szCs w:val="24"/>
        </w:rPr>
        <w:t>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pPr>
        <w:jc w:val="both"/>
        <w:rPr>
          <w:rFonts w:eastAsia="Times New Roman" w:cs="Times New Roman"/>
          <w:szCs w:val="24"/>
        </w:rPr>
      </w:pPr>
      <w:r>
        <w:rPr>
          <w:rFonts w:eastAsia="Times New Roman" w:cs="Times New Roman"/>
          <w:szCs w:val="24"/>
        </w:rPr>
        <w:t xml:space="preserve">Маркировка, упаковка и хранение протеза должно осуществляться с соблюдением требований ГОСТ Р ИСО 22523-2007 «Протезы конечностей и ортезы наружные. Требования и методы испытаний» (раздел 13.2 «Маркировка», раздел 14 «Упаковка»). 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pPr>
        <w:jc w:val="both"/>
        <w:rPr>
          <w:rFonts w:eastAsia="Times New Roman" w:cs="Times New Roman"/>
          <w:szCs w:val="24"/>
        </w:rPr>
      </w:pPr>
      <w:r>
        <w:rPr>
          <w:rFonts w:eastAsia="Times New Roman" w:cs="Times New Roman"/>
          <w:szCs w:val="24"/>
        </w:rPr>
        <w:t xml:space="preserve">3.3. Гарантийный срок на Изделия составляет: </w:t>
      </w:r>
    </w:p>
    <w:p>
      <w:pPr>
        <w:jc w:val="both"/>
        <w:rPr>
          <w:rFonts w:eastAsia="Times New Roman" w:cs="Times New Roman"/>
          <w:szCs w:val="24"/>
        </w:rPr>
      </w:pPr>
      <w:r>
        <w:rPr>
          <w:rFonts w:eastAsia="Calibri" w:cs="Times New Roman"/>
          <w:szCs w:val="24"/>
        </w:rPr>
        <w:t xml:space="preserve">- </w:t>
      </w:r>
      <w:r>
        <w:rPr>
          <w:rFonts w:eastAsia="Times New Roman" w:cs="Times New Roman"/>
          <w:szCs w:val="24"/>
        </w:rPr>
        <w:t>на функциональные части и на культеприемную гильзу индивидуального изготовления не менее 12 (двенадцати) месяцев с даты получения Изделия Получателем;</w:t>
      </w:r>
    </w:p>
    <w:p>
      <w:pPr>
        <w:jc w:val="both"/>
        <w:rPr>
          <w:rFonts w:eastAsia="Times New Roman" w:cs="Times New Roman"/>
          <w:szCs w:val="24"/>
        </w:rPr>
      </w:pPr>
      <w:r>
        <w:rPr>
          <w:rFonts w:eastAsia="Times New Roman" w:cs="Times New Roman"/>
          <w:szCs w:val="24"/>
        </w:rPr>
        <w:t>- на протез кисти косметический не менее 3 (трех) месяцев с даты получения Изделия Получателем.</w:t>
      </w:r>
    </w:p>
    <w:p>
      <w:pPr>
        <w:ind w:right="-24"/>
        <w:jc w:val="both"/>
        <w:rPr>
          <w:rFonts w:eastAsia="Calibri" w:cs="Times New Roman"/>
          <w:bCs/>
          <w:szCs w:val="24"/>
          <w:lang w:eastAsia="en-US"/>
        </w:rPr>
      </w:pPr>
      <w:r>
        <w:rPr>
          <w:rFonts w:eastAsia="Calibri" w:cs="Times New Roman"/>
          <w:bCs/>
          <w:szCs w:val="24"/>
          <w:lang w:eastAsia="en-US"/>
        </w:rPr>
        <w:t>4. Исполнитель обязан:</w:t>
      </w:r>
    </w:p>
    <w:p>
      <w:pPr>
        <w:ind w:right="-24"/>
        <w:jc w:val="both"/>
        <w:rPr>
          <w:rFonts w:eastAsia="Calibri" w:cs="Times New Roman"/>
          <w:bCs/>
          <w:szCs w:val="24"/>
          <w:lang w:eastAsia="en-US"/>
        </w:rPr>
      </w:pPr>
      <w:r>
        <w:rPr>
          <w:rFonts w:eastAsia="Calibri" w:cs="Times New Roman"/>
          <w:bCs/>
          <w:szCs w:val="24"/>
          <w:lang w:eastAsia="en-US"/>
        </w:rPr>
        <w:t>4.1. Изготавливать Изделие для Получателя, имеющее действующие декларации о соответствии, оформленные в соответствии с законодательством Российской Федерации (при наличии). В случае, если ранее (в соответствии с нормативно-правовыми актами Российской Федерации) Изделие подлежало обязательной сертификации, допускается изготовление Изделия, имеющего действующий сертификат соответствия (при наличии).</w:t>
      </w:r>
    </w:p>
    <w:p>
      <w:pPr>
        <w:ind w:right="-24"/>
        <w:jc w:val="both"/>
        <w:rPr>
          <w:rFonts w:eastAsia="Calibri" w:cs="Times New Roman"/>
          <w:bCs/>
          <w:szCs w:val="24"/>
          <w:lang w:eastAsia="en-US"/>
        </w:rPr>
      </w:pPr>
      <w:r>
        <w:rPr>
          <w:rFonts w:eastAsia="Calibri" w:cs="Times New Roman"/>
          <w:bCs/>
          <w:szCs w:val="24"/>
          <w:lang w:eastAsia="en-US"/>
        </w:rPr>
        <w:t xml:space="preserve">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p>
    <w:p>
      <w:pPr>
        <w:ind w:right="-24"/>
        <w:jc w:val="both"/>
        <w:rPr>
          <w:rFonts w:eastAsia="Calibri" w:cs="Times New Roman"/>
          <w:bCs/>
          <w:szCs w:val="24"/>
          <w:lang w:eastAsia="en-US"/>
        </w:rPr>
      </w:pPr>
      <w:r>
        <w:rPr>
          <w:rFonts w:eastAsia="Calibri" w:cs="Times New Roman"/>
          <w:bCs/>
          <w:szCs w:val="24"/>
          <w:lang w:eastAsia="en-US"/>
        </w:rPr>
        <w:t>4.2. Осуществлять прием Получателя или его представителя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pPr>
        <w:ind w:right="-24"/>
        <w:jc w:val="both"/>
        <w:rPr>
          <w:rFonts w:eastAsia="Calibri" w:cs="Times New Roman"/>
          <w:szCs w:val="24"/>
        </w:rPr>
      </w:pPr>
      <w:r>
        <w:rPr>
          <w:rFonts w:eastAsia="Calibri" w:cs="Times New Roman"/>
          <w:bCs/>
          <w:szCs w:val="24"/>
          <w:lang w:eastAsia="en-US"/>
        </w:rPr>
        <w:t>В случае, если от</w:t>
      </w:r>
      <w:r>
        <w:rPr>
          <w:rFonts w:eastAsia="Calibri" w:cs="Times New Roman"/>
          <w:szCs w:val="24"/>
        </w:rPr>
        <w:t xml:space="preserve">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p>
    <w:p>
      <w:pPr>
        <w:ind w:right="-24"/>
        <w:jc w:val="both"/>
        <w:rPr>
          <w:rFonts w:eastAsia="Calibri" w:cs="Times New Roman"/>
          <w:szCs w:val="24"/>
        </w:rPr>
      </w:pPr>
      <w:r>
        <w:rPr>
          <w:rFonts w:eastAsia="Calibri" w:cs="Times New Roman"/>
          <w:szCs w:val="24"/>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pPr>
        <w:jc w:val="both"/>
        <w:rPr>
          <w:rFonts w:ascii="Times New Roman CYR" w:eastAsia="Calibri" w:hAnsi="Times New Roman CYR" w:cs="Times New Roman CYR"/>
          <w:szCs w:val="24"/>
        </w:rPr>
      </w:pPr>
      <w:r>
        <w:rPr>
          <w:rFonts w:eastAsia="Calibri" w:cs="Times New Roman"/>
          <w:szCs w:val="24"/>
        </w:rPr>
        <w:t xml:space="preserve">4.3. </w:t>
      </w:r>
      <w:r>
        <w:rPr>
          <w:rFonts w:ascii="Times New Roman CYR" w:eastAsia="Calibri" w:hAnsi="Times New Roman CYR" w:cs="Times New Roman CYR"/>
          <w:szCs w:val="24"/>
        </w:rPr>
        <w:t xml:space="preserve">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и Ленинградской области при возникновении неблагоприятной </w:t>
      </w:r>
      <w:r>
        <w:rPr>
          <w:rFonts w:ascii="Times New Roman CYR" w:eastAsia="Calibri" w:hAnsi="Times New Roman CYR" w:cs="Times New Roman CYR"/>
          <w:szCs w:val="24"/>
        </w:rPr>
        <w:lastRenderedPageBreak/>
        <w:t>санитарно-эпидемиологической обстановки, в том числе в период распространении новой коронавирусной инфекции (COVID-19).</w:t>
      </w:r>
    </w:p>
    <w:p>
      <w:pPr>
        <w:ind w:right="-24"/>
        <w:jc w:val="both"/>
        <w:rPr>
          <w:rFonts w:eastAsia="Calibri" w:cs="Times New Roman"/>
          <w:szCs w:val="24"/>
        </w:rPr>
      </w:pPr>
      <w:r>
        <w:rPr>
          <w:rFonts w:eastAsia="Calibri" w:cs="Times New Roman"/>
          <w:szCs w:val="24"/>
        </w:rPr>
        <w:t>4.4.</w:t>
      </w:r>
      <w:r>
        <w:rPr>
          <w:rFonts w:ascii="Times New Roman CYR" w:eastAsia="Calibri" w:hAnsi="Times New Roman CYR" w:cs="Times New Roman CYR"/>
          <w:szCs w:val="24"/>
        </w:rPr>
        <w:t xml:space="preserve"> Обеспечить возможность изготовления Изделия со дня, следующего за днем передачи Исполнителю реестра Получателей.</w:t>
      </w:r>
    </w:p>
    <w:p>
      <w:pPr>
        <w:ind w:right="-24"/>
        <w:jc w:val="both"/>
        <w:rPr>
          <w:rFonts w:eastAsia="Calibri" w:cs="Times New Roman"/>
          <w:color w:val="000000"/>
          <w:szCs w:val="24"/>
        </w:rPr>
      </w:pPr>
      <w:r>
        <w:rPr>
          <w:rFonts w:eastAsia="Calibri" w:cs="Times New Roman"/>
          <w:szCs w:val="24"/>
        </w:rPr>
        <w:t>4.5.</w:t>
      </w:r>
      <w:r>
        <w:rPr>
          <w:rFonts w:eastAsia="Calibri" w:cs="Times New Roman"/>
          <w:color w:val="000000"/>
          <w:szCs w:val="24"/>
        </w:rPr>
        <w:t xml:space="preserve"> Осуществлять в течение гарантийного срока за счет собственных средств гарантийный ремонт Изделия и (или) гарантийную замену Изделия, преждевременно вышедших из строя не по вине Получателя, и (или) имеющих скрытые недостатки или дефекты (брак).</w:t>
      </w:r>
    </w:p>
    <w:p>
      <w:pPr>
        <w:jc w:val="both"/>
        <w:rPr>
          <w:rFonts w:ascii="Times New Roman CYR" w:eastAsia="Calibri" w:hAnsi="Times New Roman CYR" w:cs="Times New Roman CYR"/>
          <w:szCs w:val="24"/>
        </w:rPr>
      </w:pPr>
      <w:r>
        <w:rPr>
          <w:rFonts w:ascii="Times New Roman CYR" w:eastAsia="Calibri" w:hAnsi="Times New Roman CYR" w:cs="Times New Roman CYR"/>
          <w:szCs w:val="24"/>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замена Изделия на аналогичное Изделие надлежащего качества.</w:t>
      </w:r>
    </w:p>
    <w:p>
      <w:pPr>
        <w:jc w:val="both"/>
        <w:rPr>
          <w:rFonts w:ascii="Times New Roman CYR" w:eastAsia="Calibri" w:hAnsi="Times New Roman CYR" w:cs="Times New Roman CYR"/>
          <w:szCs w:val="24"/>
        </w:rPr>
      </w:pPr>
      <w:r>
        <w:rPr>
          <w:rFonts w:ascii="Times New Roman CYR" w:eastAsia="Calibri" w:hAnsi="Times New Roman CYR" w:cs="Times New Roman CYR"/>
          <w:szCs w:val="24"/>
        </w:rPr>
        <w:t>Срок выполнения гарантийного ремонта Изделия не должен превышать 20 рабочих дней со дня обращения Получателя (Заказчика).</w:t>
      </w:r>
    </w:p>
    <w:p>
      <w:pPr>
        <w:jc w:val="both"/>
        <w:rPr>
          <w:rFonts w:ascii="Times New Roman CYR" w:eastAsia="Calibri" w:hAnsi="Times New Roman CYR" w:cs="Times New Roman CYR"/>
          <w:szCs w:val="24"/>
        </w:rPr>
      </w:pPr>
      <w:r>
        <w:rPr>
          <w:rFonts w:ascii="Times New Roman CYR" w:eastAsia="Calibri" w:hAnsi="Times New Roman CYR" w:cs="Times New Roman CYR"/>
          <w:szCs w:val="24"/>
        </w:rPr>
        <w:t>Срок осуществления замены Изделия не должен превышать 15 рабочих дней со дня обращения Получателя (Заказчика).</w:t>
      </w:r>
    </w:p>
    <w:p>
      <w:pPr>
        <w:autoSpaceDE w:val="0"/>
        <w:ind w:right="-24"/>
        <w:jc w:val="both"/>
        <w:rPr>
          <w:rFonts w:eastAsia="Calibri" w:cs="Times New Roman"/>
          <w:color w:val="000000"/>
          <w:szCs w:val="24"/>
        </w:rPr>
      </w:pPr>
      <w:r>
        <w:rPr>
          <w:rFonts w:eastAsia="Calibri" w:cs="Times New Roman"/>
          <w:color w:val="000000"/>
          <w:szCs w:val="24"/>
        </w:rPr>
        <w:t xml:space="preserve">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Изделия в период гарантийного срока Исполнитель должен осуществить замену такого Изделия. </w:t>
      </w:r>
    </w:p>
    <w:p>
      <w:pPr>
        <w:autoSpaceDE w:val="0"/>
        <w:ind w:right="-24"/>
        <w:jc w:val="both"/>
        <w:rPr>
          <w:rFonts w:eastAsia="Calibri" w:cs="Times New Roman"/>
          <w:color w:val="000000"/>
          <w:szCs w:val="24"/>
        </w:rPr>
      </w:pPr>
      <w:r>
        <w:rPr>
          <w:rFonts w:eastAsia="Calibri" w:cs="Times New Roman"/>
          <w:color w:val="000000"/>
          <w:szCs w:val="24"/>
        </w:rPr>
        <w:t>В связи с тем, что передача Изделия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Получателя.</w:t>
      </w:r>
    </w:p>
    <w:p>
      <w:pPr>
        <w:suppressAutoHyphens/>
        <w:ind w:right="-24"/>
        <w:jc w:val="both"/>
        <w:rPr>
          <w:rFonts w:eastAsia="Calibri" w:cs="Times New Roman"/>
          <w:szCs w:val="24"/>
        </w:rPr>
      </w:pPr>
      <w:r>
        <w:rPr>
          <w:rFonts w:eastAsia="Calibri" w:cs="Times New Roman"/>
          <w:szCs w:val="24"/>
        </w:rPr>
        <w:t>Исполнитель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 или по месту нахождения организованных Исполнителем пунктов приема на территории Санкт-Петербурга и Ленинградской области.</w:t>
      </w:r>
    </w:p>
    <w:p>
      <w:pPr>
        <w:jc w:val="both"/>
        <w:rPr>
          <w:rFonts w:ascii="Times New Roman CYR" w:eastAsia="Calibri" w:hAnsi="Times New Roman CYR" w:cs="Times New Roman CYR"/>
          <w:szCs w:val="24"/>
        </w:rPr>
      </w:pPr>
      <w:r>
        <w:rPr>
          <w:rFonts w:eastAsia="Calibri" w:cs="Times New Roman"/>
          <w:szCs w:val="24"/>
        </w:rPr>
        <w:t xml:space="preserve">4.6. </w:t>
      </w:r>
      <w:r>
        <w:rPr>
          <w:rFonts w:ascii="Times New Roman CYR" w:eastAsia="Calibri" w:hAnsi="Times New Roman CYR" w:cs="Times New Roman CYR"/>
          <w:szCs w:val="24"/>
        </w:rPr>
        <w:t xml:space="preserve">Давать справки Получателю по вопросам, связанным с изготовлением Изделия, </w:t>
      </w:r>
      <w:r>
        <w:rPr>
          <w:rFonts w:eastAsia="Calibri" w:cs="Times New Roman"/>
          <w:szCs w:val="24"/>
        </w:rPr>
        <w:t>а также осуществлять прием заявок на доставку Изделия по месту нахождения Получателя</w:t>
      </w:r>
      <w:r>
        <w:rPr>
          <w:rFonts w:ascii="Times New Roman CYR" w:eastAsia="Calibri" w:hAnsi="Times New Roman CYR" w:cs="Times New Roman CYR"/>
          <w:szCs w:val="24"/>
        </w:rPr>
        <w:t xml:space="preserve"> в часы работы пункта (пунктов) приема Получателей. Для звонков Получателя должен быть выделен телефонный номер. Информацию о телефонном номере Исполнитель должен предоставить Заказчику не позднее 1 (одного) рабочего дня с даты заключения государственного контракта.</w:t>
      </w:r>
    </w:p>
    <w:p>
      <w:pPr>
        <w:jc w:val="both"/>
        <w:rPr>
          <w:rFonts w:eastAsia="Calibri" w:cs="Times New Roman"/>
          <w:szCs w:val="24"/>
        </w:rPr>
      </w:pPr>
      <w:r>
        <w:rPr>
          <w:rFonts w:ascii="Times New Roman CYR" w:eastAsia="Calibri" w:hAnsi="Times New Roman CYR" w:cs="Times New Roman CYR"/>
          <w:szCs w:val="24"/>
        </w:rPr>
        <w:t>Звонки с городских номеров Санкт-Петербурга и Ленинградской области должны быть бесплатными для Получателя, а именно: не допускается взимание дополнительной оплаты телефонных</w:t>
      </w:r>
      <w:r>
        <w:rPr>
          <w:rFonts w:eastAsia="Calibri" w:cs="Times New Roman"/>
          <w:szCs w:val="24"/>
        </w:rPr>
        <w:t xml:space="preserve"> переговоров Получателя в виде предоставления для звонков Получателя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 Ленинградской области; исключается возможность взимания оплаты за звонки Исполнителем. </w:t>
      </w:r>
    </w:p>
    <w:p>
      <w:pPr>
        <w:jc w:val="both"/>
        <w:rPr>
          <w:rFonts w:eastAsia="Calibri" w:cs="Times New Roman"/>
          <w:szCs w:val="24"/>
        </w:rPr>
      </w:pPr>
      <w:r>
        <w:rPr>
          <w:rFonts w:eastAsia="Calibri" w:cs="Times New Roman"/>
          <w:szCs w:val="24"/>
        </w:rPr>
        <w:t>4.7. Вести аудиозаписи телефонных разговоров с Получателем по вопросам получения Изделия. По требованию Заказчика Исполнитель обязан предоставлять такие аудиозаписи. Вести журнал телефонных звонков с Получателей Изделия (передается Заказчиком по мере формирования) с пометкой о времени звонка, результате звонка и выборе Получателем способа, места и времени доставки Изделия.</w:t>
      </w:r>
    </w:p>
    <w:p>
      <w:pPr>
        <w:jc w:val="both"/>
        <w:rPr>
          <w:rFonts w:eastAsia="Calibri" w:cs="Times New Roman"/>
          <w:szCs w:val="24"/>
        </w:rPr>
      </w:pPr>
      <w:r>
        <w:rPr>
          <w:rFonts w:eastAsia="Calibri" w:cs="Times New Roman"/>
          <w:szCs w:val="24"/>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Изделия Получателю не позднее дня, следующего за днем доставки, согласованным с Получателем.</w:t>
      </w:r>
    </w:p>
    <w:p>
      <w:pPr>
        <w:ind w:right="-24"/>
        <w:jc w:val="both"/>
        <w:rPr>
          <w:rFonts w:eastAsia="Calibri" w:cs="Times New Roman"/>
          <w:szCs w:val="24"/>
        </w:rPr>
      </w:pPr>
      <w:r>
        <w:rPr>
          <w:rFonts w:eastAsia="Calibri" w:cs="Times New Roman"/>
          <w:szCs w:val="24"/>
        </w:rPr>
        <w:lastRenderedPageBreak/>
        <w:t xml:space="preserve">4.8.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7" w:history="1">
        <w:r>
          <w:rPr>
            <w:rFonts w:eastAsia="Calibri" w:cs="Times New Roman"/>
            <w:szCs w:val="24"/>
          </w:rPr>
          <w:t>osp@ro78.fss.ru</w:t>
        </w:r>
      </w:hyperlink>
      <w:r>
        <w:rPr>
          <w:rFonts w:eastAsia="Calibri" w:cs="Times New Roman"/>
          <w:szCs w:val="24"/>
        </w:rPr>
        <w:t xml:space="preserve">, </w:t>
      </w:r>
      <w:hyperlink r:id="rId8" w:history="1">
        <w:r>
          <w:rPr>
            <w:rFonts w:eastAsia="Calibri" w:cs="Times New Roman"/>
            <w:szCs w:val="24"/>
          </w:rPr>
          <w:t>tsrfil31@ro78.fss.ru</w:t>
        </w:r>
      </w:hyperlink>
      <w:r>
        <w:rPr>
          <w:rFonts w:eastAsia="Calibri" w:cs="Times New Roman"/>
          <w:szCs w:val="24"/>
        </w:rPr>
        <w:t>.</w:t>
      </w:r>
    </w:p>
    <w:p>
      <w:pPr>
        <w:autoSpaceDE w:val="0"/>
        <w:autoSpaceDN w:val="0"/>
        <w:adjustRightInd w:val="0"/>
        <w:jc w:val="both"/>
        <w:rPr>
          <w:rFonts w:eastAsia="Calibri" w:cs="Times New Roman"/>
          <w:szCs w:val="24"/>
        </w:rPr>
      </w:pPr>
      <w:r>
        <w:rPr>
          <w:rFonts w:eastAsia="Calibri" w:cs="Times New Roman"/>
          <w:szCs w:val="24"/>
        </w:rPr>
        <w:t xml:space="preserve">4.9. В случае привлечения к исполнению контракта соисполнителя в срок не позднее 1 (одного) рабочего дня с даты заключения государственного контракта предоставить Заказчику данные о соисполнителе: </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наименование, фирменное наименование (при наличии), место нахождения, почтовый адрес (для юридического лица);</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фамилия, имя, отчество (при наличии), паспортные данные, место жительства (для физического лица);</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номер контактного телефона;</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адрес электронной почты;</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перечень операций, выполняемых соисполнителем в рамках государственного контракта;</w:t>
      </w:r>
    </w:p>
    <w:p>
      <w:pPr>
        <w:numPr>
          <w:ilvl w:val="0"/>
          <w:numId w:val="1"/>
        </w:numPr>
        <w:autoSpaceDE w:val="0"/>
        <w:autoSpaceDN w:val="0"/>
        <w:adjustRightInd w:val="0"/>
        <w:contextualSpacing/>
        <w:jc w:val="both"/>
        <w:rPr>
          <w:rFonts w:ascii="Calibri" w:eastAsia="Calibri" w:hAnsi="Calibri" w:cs="Times New Roman"/>
          <w:szCs w:val="24"/>
          <w:lang w:eastAsia="en-US"/>
        </w:rPr>
      </w:pPr>
      <w:r>
        <w:rPr>
          <w:rFonts w:eastAsia="Calibri" w:cs="Times New Roman"/>
          <w:szCs w:val="24"/>
          <w:lang w:eastAsia="en-US"/>
        </w:rPr>
        <w:t>срок соисполнительства.</w:t>
      </w:r>
    </w:p>
    <w:p>
      <w:pPr>
        <w:autoSpaceDE w:val="0"/>
        <w:autoSpaceDN w:val="0"/>
        <w:adjustRightInd w:val="0"/>
        <w:jc w:val="both"/>
        <w:rPr>
          <w:rFonts w:eastAsia="Calibri" w:cs="Times New Roman"/>
          <w:szCs w:val="24"/>
        </w:rPr>
      </w:pPr>
      <w:r>
        <w:rPr>
          <w:rFonts w:eastAsia="Calibri" w:cs="Times New Roman"/>
          <w:szCs w:val="24"/>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 даты заключения договора между Исполнителем и соисполнителем.</w:t>
      </w:r>
    </w:p>
    <w:p>
      <w:pPr>
        <w:autoSpaceDE w:val="0"/>
        <w:autoSpaceDN w:val="0"/>
        <w:adjustRightInd w:val="0"/>
        <w:jc w:val="both"/>
        <w:rPr>
          <w:rFonts w:eastAsia="Calibri" w:cs="Times New Roman"/>
          <w:szCs w:val="24"/>
        </w:rPr>
      </w:pPr>
      <w:r>
        <w:rPr>
          <w:rFonts w:eastAsia="Calibri" w:cs="Times New Roman"/>
          <w:szCs w:val="24"/>
        </w:rPr>
        <w:t>При досрочном расторжении договора между Исполнителем и соисполнителем уведомить об этом Заказчика в срок не позднее 1 (одного) рабочего дня с даты расторжения такого договора.</w:t>
      </w:r>
    </w:p>
    <w:p>
      <w:pPr>
        <w:autoSpaceDE w:val="0"/>
        <w:autoSpaceDN w:val="0"/>
        <w:adjustRightInd w:val="0"/>
        <w:jc w:val="both"/>
        <w:rPr>
          <w:rFonts w:eastAsia="Calibri" w:cs="Times New Roman"/>
          <w:szCs w:val="24"/>
        </w:rPr>
      </w:pPr>
      <w:r>
        <w:rPr>
          <w:rFonts w:eastAsia="Calibri" w:cs="Times New Roman"/>
          <w:szCs w:val="24"/>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9" w:history="1">
        <w:r>
          <w:rPr>
            <w:rFonts w:eastAsia="Calibri" w:cs="Times New Roman"/>
            <w:szCs w:val="24"/>
            <w:lang w:val="en-US"/>
          </w:rPr>
          <w:t>osp</w:t>
        </w:r>
        <w:r>
          <w:rPr>
            <w:rFonts w:eastAsia="Calibri" w:cs="Times New Roman"/>
            <w:szCs w:val="24"/>
          </w:rPr>
          <w:t>@</w:t>
        </w:r>
        <w:r>
          <w:rPr>
            <w:rFonts w:eastAsia="Calibri" w:cs="Times New Roman"/>
            <w:szCs w:val="24"/>
            <w:lang w:val="en-US"/>
          </w:rPr>
          <w:t>ro</w:t>
        </w:r>
        <w:r>
          <w:rPr>
            <w:rFonts w:eastAsia="Calibri" w:cs="Times New Roman"/>
            <w:szCs w:val="24"/>
          </w:rPr>
          <w:t>78.</w:t>
        </w:r>
        <w:r>
          <w:rPr>
            <w:rFonts w:eastAsia="Calibri" w:cs="Times New Roman"/>
            <w:szCs w:val="24"/>
            <w:lang w:val="en-US"/>
          </w:rPr>
          <w:t>fss</w:t>
        </w:r>
        <w:r>
          <w:rPr>
            <w:rFonts w:eastAsia="Calibri" w:cs="Times New Roman"/>
            <w:szCs w:val="24"/>
          </w:rPr>
          <w:t>.</w:t>
        </w:r>
        <w:r>
          <w:rPr>
            <w:rFonts w:eastAsia="Calibri" w:cs="Times New Roman"/>
            <w:szCs w:val="24"/>
            <w:lang w:val="en-US"/>
          </w:rPr>
          <w:t>ru</w:t>
        </w:r>
      </w:hyperlink>
      <w:r>
        <w:rPr>
          <w:rFonts w:eastAsia="Calibri" w:cs="Times New Roman"/>
          <w:szCs w:val="24"/>
        </w:rPr>
        <w:t xml:space="preserve">. </w:t>
      </w:r>
    </w:p>
    <w:p>
      <w:pPr>
        <w:ind w:right="9"/>
        <w:jc w:val="both"/>
        <w:rPr>
          <w:rFonts w:eastAsia="Calibri" w:cs="Times New Roman"/>
          <w:color w:val="000000"/>
          <w:szCs w:val="24"/>
        </w:rPr>
      </w:pPr>
      <w:r>
        <w:rPr>
          <w:rFonts w:eastAsia="Calibri" w:cs="Times New Roman"/>
          <w:szCs w:val="24"/>
        </w:rPr>
        <w:t xml:space="preserve">5. </w:t>
      </w:r>
      <w:r>
        <w:rPr>
          <w:rFonts w:eastAsia="Calibri" w:cs="Times New Roman"/>
          <w:color w:val="000000"/>
          <w:szCs w:val="24"/>
        </w:rPr>
        <w:t>Способ выдачи Изделий:</w:t>
      </w:r>
    </w:p>
    <w:p>
      <w:pPr>
        <w:ind w:right="9"/>
        <w:jc w:val="both"/>
        <w:rPr>
          <w:rFonts w:eastAsia="Calibri" w:cs="Times New Roman"/>
          <w:color w:val="000000"/>
          <w:szCs w:val="24"/>
        </w:rPr>
      </w:pPr>
      <w:r>
        <w:rPr>
          <w:rFonts w:eastAsia="Calibri" w:cs="Times New Roman"/>
          <w:color w:val="000000"/>
          <w:szCs w:val="24"/>
        </w:rPr>
        <w:t>5.1. Предоставлять Получателям право выбора способа получения Изделий:</w:t>
      </w:r>
    </w:p>
    <w:p>
      <w:pPr>
        <w:numPr>
          <w:ilvl w:val="0"/>
          <w:numId w:val="2"/>
        </w:numPr>
        <w:ind w:right="9"/>
        <w:jc w:val="both"/>
        <w:rPr>
          <w:rFonts w:eastAsia="Calibri" w:cs="Times New Roman"/>
          <w:color w:val="000000"/>
          <w:szCs w:val="24"/>
        </w:rPr>
      </w:pPr>
      <w:r>
        <w:rPr>
          <w:rFonts w:eastAsia="Calibri" w:cs="Times New Roman"/>
          <w:color w:val="000000"/>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Изделия;</w:t>
      </w:r>
    </w:p>
    <w:p>
      <w:pPr>
        <w:numPr>
          <w:ilvl w:val="0"/>
          <w:numId w:val="2"/>
        </w:numPr>
        <w:ind w:right="9"/>
        <w:jc w:val="both"/>
        <w:rPr>
          <w:rFonts w:eastAsia="Calibri" w:cs="Times New Roman"/>
          <w:color w:val="000000"/>
          <w:szCs w:val="24"/>
        </w:rPr>
      </w:pPr>
      <w:r>
        <w:rPr>
          <w:rFonts w:eastAsia="Calibri" w:cs="Times New Roman"/>
          <w:color w:val="000000"/>
          <w:szCs w:val="24"/>
        </w:rPr>
        <w:t>в пункте (пунктах) приема Получателей, организованных Исполнителем.</w:t>
      </w:r>
    </w:p>
    <w:p>
      <w:pPr>
        <w:ind w:right="9"/>
        <w:jc w:val="both"/>
        <w:rPr>
          <w:rFonts w:eastAsia="Calibri" w:cs="Times New Roman"/>
          <w:color w:val="000000"/>
          <w:szCs w:val="24"/>
        </w:rPr>
      </w:pPr>
      <w:r>
        <w:rPr>
          <w:rFonts w:eastAsia="Calibri" w:cs="Times New Roman"/>
          <w:color w:val="000000"/>
          <w:szCs w:val="24"/>
        </w:rPr>
        <w:t>Доставка Изделий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pPr>
        <w:numPr>
          <w:ilvl w:val="1"/>
          <w:numId w:val="5"/>
        </w:num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 xml:space="preserve">В целях реализации возможности получения Изделия Получателем через пункт (пункты) приема Получателей и недопущения длительного ожидания в очереди при получении Изделия Исполнитель должен организовать не менее 1 (одного) пункта приема Получателей в срок не позднее </w:t>
      </w:r>
      <w:r>
        <w:rPr>
          <w:rFonts w:eastAsia="Calibri" w:cs="Times New Roman"/>
          <w:szCs w:val="24"/>
        </w:rPr>
        <w:t>1 (одного) рабочего дня с даты заключения</w:t>
      </w:r>
      <w:r>
        <w:rPr>
          <w:rFonts w:eastAsia="Calibri" w:cs="Times New Roman"/>
          <w:color w:val="000000"/>
          <w:szCs w:val="24"/>
          <w:lang w:eastAsia="en-US"/>
        </w:rPr>
        <w:t xml:space="preserve"> государственного контракта в г. Санкт-Петербург, которые должны действовать до конца выдачи Изделия, согласно условиям Технического задания. Исполнитель вправе организовать дополнительные Пункты приема Получателей в Ленинградской области. Пункты приема Получателей должны быть организованы в различных районах Санкт-Петербурга и Ленинградской области. </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Пункт (пункты)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lastRenderedPageBreak/>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В городе Санкт-Петербург таким объектом транспортной инфраструктуры, отвечающим установленным требованиям, является метрополитен.</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Пункты приема Получателей, организованные на территории Ленинградской области должны находиться на территории административных центров муниципальных районов, административного центра городского округа,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 xml:space="preserve">Требования к организации пунктов приема Получателей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 xml:space="preserve">Не позднее </w:t>
      </w:r>
      <w:r>
        <w:rPr>
          <w:rFonts w:eastAsia="Calibri" w:cs="Times New Roman"/>
          <w:szCs w:val="24"/>
        </w:rPr>
        <w:t>1 (одного) рабочего дня с даты заключения</w:t>
      </w:r>
      <w:r>
        <w:rPr>
          <w:rFonts w:eastAsia="Calibri" w:cs="Times New Roman"/>
          <w:color w:val="000000"/>
          <w:szCs w:val="24"/>
          <w:lang w:eastAsia="en-US"/>
        </w:rPr>
        <w:t xml:space="preserve"> государственного контракта Исполнитель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 xml:space="preserve">Не позднее </w:t>
      </w:r>
      <w:r>
        <w:rPr>
          <w:rFonts w:eastAsia="Calibri" w:cs="Times New Roman"/>
          <w:szCs w:val="24"/>
        </w:rPr>
        <w:t>1 (одного) рабочего дня с даты заключения</w:t>
      </w:r>
      <w:r>
        <w:rPr>
          <w:rFonts w:eastAsia="Calibri" w:cs="Times New Roman"/>
          <w:color w:val="000000"/>
          <w:szCs w:val="24"/>
          <w:lang w:eastAsia="en-US"/>
        </w:rPr>
        <w:t xml:space="preserve">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Получателей, заверенные Исполнителем надлежащим образом. Документы должны быть предоставлены на бумажном носителе сопроводительным письмом с приложением.</w:t>
      </w:r>
    </w:p>
    <w:p>
      <w:pPr>
        <w:ind w:right="9"/>
        <w:jc w:val="both"/>
        <w:rPr>
          <w:rFonts w:eastAsia="Calibri" w:cs="Times New Roman"/>
          <w:color w:val="000000"/>
          <w:szCs w:val="24"/>
        </w:rPr>
      </w:pPr>
      <w:r>
        <w:rPr>
          <w:rFonts w:eastAsia="Calibri" w:cs="Times New Roman"/>
          <w:color w:val="000000"/>
          <w:szCs w:val="24"/>
        </w:rPr>
        <w:t>5.3. Исполнитель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pPr>
        <w:ind w:right="9"/>
        <w:jc w:val="both"/>
        <w:rPr>
          <w:rFonts w:eastAsia="Calibri" w:cs="Times New Roman"/>
          <w:color w:val="000000"/>
          <w:szCs w:val="24"/>
        </w:rPr>
      </w:pPr>
      <w:r>
        <w:rPr>
          <w:rFonts w:eastAsia="Calibri" w:cs="Times New Roman"/>
          <w:color w:val="000000"/>
          <w:szCs w:val="24"/>
        </w:rPr>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приема Получателей. Проход в пункт (пункты) приема Получателей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pPr>
        <w:suppressAutoHyphens/>
        <w:jc w:val="both"/>
        <w:rPr>
          <w:rFonts w:eastAsia="Calibri" w:cs="Times New Roman"/>
          <w:szCs w:val="24"/>
        </w:rPr>
      </w:pPr>
      <w:r>
        <w:rPr>
          <w:rFonts w:eastAsia="Calibri" w:cs="Times New Roman"/>
          <w:b/>
          <w:szCs w:val="24"/>
        </w:rPr>
        <w:t>Входная группа</w:t>
      </w:r>
      <w:r>
        <w:rPr>
          <w:rFonts w:eastAsia="Calibri" w:cs="Times New Roman"/>
          <w:szCs w:val="24"/>
        </w:rPr>
        <w:t xml:space="preserve"> </w:t>
      </w:r>
    </w:p>
    <w:p>
      <w:pPr>
        <w:suppressAutoHyphens/>
        <w:jc w:val="both"/>
        <w:rPr>
          <w:rFonts w:eastAsia="Calibri" w:cs="Times New Roman"/>
          <w:szCs w:val="24"/>
        </w:rPr>
      </w:pPr>
      <w:r>
        <w:rPr>
          <w:rFonts w:eastAsia="Calibri" w:cs="Times New Roman"/>
          <w:szCs w:val="24"/>
        </w:rPr>
        <w:t>При перепадах высот исполнитель должен учитывать наличие следующих элементов:</w:t>
      </w:r>
    </w:p>
    <w:p>
      <w:pPr>
        <w:suppressAutoHyphens/>
        <w:jc w:val="both"/>
        <w:rPr>
          <w:rFonts w:eastAsia="Calibri" w:cs="Times New Roman"/>
          <w:szCs w:val="24"/>
        </w:rPr>
      </w:pPr>
      <w:r>
        <w:rPr>
          <w:rFonts w:eastAsia="Calibri" w:cs="Times New Roman"/>
          <w:szCs w:val="24"/>
        </w:rPr>
        <w:t>- Пандус с поручнями (в соответствии с п. 5.1.14 – п. 5.1.16; п. 6.1.2 – п. 6.1.4; п. 6.2.9 – п. 6.2.11 СП 59.13330.2020);</w:t>
      </w:r>
    </w:p>
    <w:p>
      <w:pPr>
        <w:suppressAutoHyphens/>
        <w:jc w:val="both"/>
        <w:rPr>
          <w:rFonts w:eastAsia="Calibri" w:cs="Times New Roman"/>
          <w:szCs w:val="24"/>
        </w:rPr>
      </w:pPr>
      <w:r>
        <w:rPr>
          <w:rFonts w:eastAsia="Calibri" w:cs="Times New Roman"/>
          <w:szCs w:val="24"/>
        </w:rPr>
        <w:t>Пандус должен иметь нормативный угол наклона, непрерывное двухстороннее ограждение с поручнями шириной не более 0,9 - 1,0 метра, высотой нижних поручней 0,7 м, а верхних 0,9 м.</w:t>
      </w:r>
    </w:p>
    <w:p>
      <w:pPr>
        <w:suppressAutoHyphens/>
        <w:jc w:val="both"/>
        <w:rPr>
          <w:rFonts w:eastAsia="Calibri" w:cs="Times New Roman"/>
          <w:szCs w:val="24"/>
        </w:rPr>
      </w:pPr>
      <w:r>
        <w:rPr>
          <w:rFonts w:eastAsia="Calibri" w:cs="Times New Roman"/>
          <w:szCs w:val="24"/>
        </w:rPr>
        <w:t>- Лестница с поручнями;</w:t>
      </w:r>
    </w:p>
    <w:p>
      <w:pPr>
        <w:autoSpaceDE w:val="0"/>
        <w:autoSpaceDN w:val="0"/>
        <w:adjustRightInd w:val="0"/>
        <w:jc w:val="both"/>
        <w:rPr>
          <w:rFonts w:eastAsia="Calibri" w:cs="Times New Roman"/>
          <w:szCs w:val="24"/>
        </w:rPr>
      </w:pPr>
      <w:r>
        <w:rPr>
          <w:rFonts w:eastAsia="Calibri" w:cs="Times New Roman"/>
          <w:szCs w:val="24"/>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pPr>
        <w:suppressAutoHyphens/>
        <w:jc w:val="both"/>
        <w:rPr>
          <w:rFonts w:eastAsia="Calibri" w:cs="Times New Roman"/>
          <w:szCs w:val="24"/>
        </w:rPr>
      </w:pPr>
      <w:r>
        <w:rPr>
          <w:rFonts w:eastAsia="Calibri" w:cs="Times New Roman"/>
          <w:szCs w:val="24"/>
        </w:rPr>
        <w:t>Краевые ступени (плоскость) лестниц необходимо обеспечить противоскользящими контрастными полосами общей шириной 0,08 - 0,1 м (в соответствии с п. 6.2.8 СП 59.13330.2020).</w:t>
      </w:r>
    </w:p>
    <w:p>
      <w:pPr>
        <w:suppressAutoHyphens/>
        <w:jc w:val="both"/>
        <w:rPr>
          <w:rFonts w:eastAsia="Calibri" w:cs="Times New Roman"/>
          <w:szCs w:val="24"/>
        </w:rPr>
      </w:pPr>
      <w:r>
        <w:rPr>
          <w:rFonts w:eastAsia="Calibri" w:cs="Times New Roman"/>
          <w:szCs w:val="24"/>
        </w:rPr>
        <w:t>Применение для инвалидов вместо пандусов аппарелей не допускается на объекте (в соответствии с п. 6.1.2 СП 59.13330.2020).</w:t>
      </w:r>
    </w:p>
    <w:p>
      <w:pPr>
        <w:suppressAutoHyphens/>
        <w:jc w:val="both"/>
        <w:rPr>
          <w:rFonts w:eastAsia="Calibri" w:cs="Times New Roman"/>
          <w:color w:val="000000"/>
          <w:szCs w:val="24"/>
        </w:rPr>
      </w:pPr>
      <w:r>
        <w:rPr>
          <w:rFonts w:eastAsia="Calibri" w:cs="Times New Roman"/>
          <w:color w:val="000000"/>
          <w:szCs w:val="24"/>
        </w:rPr>
        <w:lastRenderedPageBreak/>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Pr>
          <w:rFonts w:eastAsia="Calibri" w:cs="Times New Roman"/>
          <w:szCs w:val="24"/>
        </w:rPr>
        <w:t xml:space="preserve">в соответствии с </w:t>
      </w:r>
      <w:r>
        <w:rPr>
          <w:rFonts w:eastAsia="Calibri" w:cs="Times New Roman"/>
          <w:color w:val="000000"/>
          <w:szCs w:val="24"/>
        </w:rPr>
        <w:t>п. 6.1.5, п. 6.1.6, п. 6.2.4 СП 59.13330.2020).</w:t>
      </w:r>
    </w:p>
    <w:p>
      <w:pPr>
        <w:suppressAutoHyphens/>
        <w:jc w:val="both"/>
        <w:rPr>
          <w:rFonts w:eastAsia="Calibri" w:cs="Times New Roman"/>
          <w:szCs w:val="24"/>
        </w:rPr>
      </w:pPr>
      <w:r>
        <w:rPr>
          <w:rFonts w:eastAsia="Calibri" w:cs="Times New Roman"/>
          <w:szCs w:val="24"/>
        </w:rPr>
        <w:t>- Тактильно-контрастные указатели;</w:t>
      </w:r>
    </w:p>
    <w:p>
      <w:pPr>
        <w:suppressAutoHyphens/>
        <w:jc w:val="both"/>
        <w:rPr>
          <w:rFonts w:eastAsia="Calibri" w:cs="Times New Roman"/>
          <w:szCs w:val="24"/>
        </w:rPr>
      </w:pPr>
      <w:r>
        <w:rPr>
          <w:rFonts w:eastAsia="Calibri" w:cs="Times New Roman"/>
          <w:szCs w:val="24"/>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pPr>
        <w:suppressAutoHyphens/>
        <w:jc w:val="both"/>
        <w:rPr>
          <w:rFonts w:eastAsia="Calibri" w:cs="Times New Roman"/>
          <w:b/>
          <w:szCs w:val="24"/>
        </w:rPr>
      </w:pPr>
      <w:r>
        <w:rPr>
          <w:rFonts w:eastAsia="Calibri" w:cs="Times New Roman"/>
          <w:b/>
          <w:szCs w:val="24"/>
        </w:rPr>
        <w:t xml:space="preserve">Пути движения внутри пункта (пунктов) </w:t>
      </w:r>
      <w:r>
        <w:rPr>
          <w:rFonts w:eastAsia="Calibri" w:cs="Times New Roman"/>
          <w:b/>
          <w:bCs/>
          <w:color w:val="000000"/>
          <w:szCs w:val="24"/>
        </w:rPr>
        <w:t>приема Получателей</w:t>
      </w:r>
    </w:p>
    <w:p>
      <w:pPr>
        <w:suppressAutoHyphens/>
        <w:jc w:val="both"/>
        <w:rPr>
          <w:rFonts w:eastAsia="Calibri" w:cs="Times New Roman"/>
          <w:szCs w:val="24"/>
        </w:rPr>
      </w:pPr>
      <w:r>
        <w:rPr>
          <w:rFonts w:eastAsia="Calibri" w:cs="Times New Roman"/>
          <w:szCs w:val="24"/>
        </w:rPr>
        <w:t>При перепадах высот Исполнитель должен учитывать наличие следующих элементов:</w:t>
      </w:r>
    </w:p>
    <w:p>
      <w:pPr>
        <w:suppressAutoHyphens/>
        <w:jc w:val="both"/>
        <w:rPr>
          <w:rFonts w:eastAsia="Calibri" w:cs="Times New Roman"/>
          <w:b/>
          <w:szCs w:val="24"/>
        </w:rPr>
      </w:pPr>
      <w:r>
        <w:rPr>
          <w:rFonts w:eastAsia="Calibri" w:cs="Times New Roman"/>
          <w:szCs w:val="24"/>
        </w:rPr>
        <w:t>- Лифт, подъемная платформа, эскалатор (в соответствии с п. 6.2.13 – п. 6.2.18 СП 59.13330.2020).</w:t>
      </w:r>
      <w:r>
        <w:rPr>
          <w:rFonts w:eastAsia="Calibri" w:cs="Times New Roman"/>
          <w:b/>
          <w:szCs w:val="24"/>
        </w:rPr>
        <w:t xml:space="preserve"> </w:t>
      </w:r>
    </w:p>
    <w:p>
      <w:pPr>
        <w:suppressAutoHyphens/>
        <w:jc w:val="both"/>
        <w:rPr>
          <w:rFonts w:eastAsia="Calibri" w:cs="Times New Roman"/>
          <w:szCs w:val="24"/>
        </w:rPr>
      </w:pPr>
      <w:r>
        <w:rPr>
          <w:rFonts w:eastAsia="Calibri" w:cs="Times New Roman"/>
          <w:szCs w:val="24"/>
        </w:rPr>
        <w:t>Лифт должен иметь габариты не менее 1100х1400 мм (ширина х глубина).</w:t>
      </w:r>
    </w:p>
    <w:p>
      <w:pPr>
        <w:suppressAutoHyphens/>
        <w:jc w:val="both"/>
        <w:rPr>
          <w:rFonts w:eastAsia="Calibri" w:cs="Times New Roman"/>
          <w:b/>
          <w:szCs w:val="24"/>
        </w:rPr>
      </w:pPr>
      <w:r>
        <w:rPr>
          <w:rFonts w:eastAsia="Calibri" w:cs="Times New Roman"/>
          <w:szCs w:val="24"/>
        </w:rPr>
        <w:t>- Лестницы необходимо обеспечить противоскользящими контрастными полосами общей шириной 0,08 - 0,1 м (в соответствии с п. 6.2.8 СП 59.13330.2020).</w:t>
      </w:r>
    </w:p>
    <w:p>
      <w:pPr>
        <w:suppressAutoHyphens/>
        <w:jc w:val="both"/>
        <w:rPr>
          <w:rFonts w:eastAsia="Calibri" w:cs="Times New Roman"/>
          <w:szCs w:val="24"/>
        </w:rPr>
      </w:pPr>
      <w:r>
        <w:rPr>
          <w:rFonts w:eastAsia="Calibri" w:cs="Times New Roman"/>
          <w:szCs w:val="24"/>
        </w:rPr>
        <w:t>- Необходимо обеспечить зону досягаемости для посетителей в кресле-коляске в пределах, установленных в соответствии с п. 8.1.7 СП 59.133330.2020.</w:t>
      </w:r>
    </w:p>
    <w:p>
      <w:pPr>
        <w:suppressAutoHyphens/>
        <w:jc w:val="both"/>
        <w:rPr>
          <w:rFonts w:eastAsia="Calibri" w:cs="Times New Roman"/>
          <w:szCs w:val="24"/>
        </w:rPr>
      </w:pPr>
      <w:r>
        <w:rPr>
          <w:rFonts w:eastAsia="Calibri" w:cs="Times New Roman"/>
          <w:szCs w:val="24"/>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pPr>
        <w:suppressAutoHyphens/>
        <w:jc w:val="both"/>
        <w:rPr>
          <w:rFonts w:eastAsia="Calibri" w:cs="Times New Roman"/>
          <w:szCs w:val="24"/>
        </w:rPr>
      </w:pPr>
      <w:r>
        <w:rPr>
          <w:rFonts w:eastAsia="Calibri" w:cs="Times New Roman"/>
          <w:szCs w:val="24"/>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pPr>
        <w:suppressAutoHyphens/>
        <w:jc w:val="both"/>
        <w:rPr>
          <w:rFonts w:eastAsia="Calibri" w:cs="Times New Roman"/>
          <w:szCs w:val="24"/>
        </w:rPr>
      </w:pPr>
      <w:r>
        <w:rPr>
          <w:rFonts w:eastAsia="Calibri" w:cs="Times New Roman"/>
          <w:szCs w:val="24"/>
        </w:rPr>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 6.2.3 СП 59.13330.2020).</w:t>
      </w:r>
    </w:p>
    <w:p>
      <w:pPr>
        <w:suppressAutoHyphens/>
        <w:jc w:val="both"/>
        <w:rPr>
          <w:rFonts w:eastAsia="Calibri" w:cs="Times New Roman"/>
          <w:b/>
          <w:szCs w:val="24"/>
        </w:rPr>
      </w:pPr>
      <w:r>
        <w:rPr>
          <w:rFonts w:eastAsia="Calibri" w:cs="Times New Roman"/>
          <w:b/>
          <w:szCs w:val="24"/>
        </w:rPr>
        <w:t>Пути эвакуации</w:t>
      </w:r>
    </w:p>
    <w:p>
      <w:pPr>
        <w:suppressAutoHyphens/>
        <w:jc w:val="both"/>
        <w:rPr>
          <w:rFonts w:eastAsia="Calibri" w:cs="Times New Roman"/>
          <w:szCs w:val="24"/>
        </w:rPr>
      </w:pPr>
      <w:r>
        <w:rPr>
          <w:rFonts w:eastAsia="Calibri" w:cs="Times New Roman"/>
          <w:szCs w:val="24"/>
        </w:rPr>
        <w:t xml:space="preserve">В случае невозможности соблюдения положений </w:t>
      </w:r>
      <w:r>
        <w:rPr>
          <w:rFonts w:eastAsia="Calibri" w:cs="Times New Roman"/>
          <w:szCs w:val="24"/>
          <w:shd w:val="clear" w:color="auto" w:fill="FFFFFF"/>
        </w:rPr>
        <w:t xml:space="preserve">части 15 статьи 89 </w:t>
      </w:r>
      <w:hyperlink r:id="rId10" w:history="1">
        <w:r>
          <w:rPr>
            <w:rFonts w:eastAsia="Calibri" w:cs="Times New Roman"/>
            <w:spacing w:val="2"/>
            <w:szCs w:val="24"/>
          </w:rPr>
          <w:t>Федерального закона от 22.07.2008 №123-ФЗ «Технический регламент о требованиях пожарной безопасности</w:t>
        </w:r>
      </w:hyperlink>
      <w:r>
        <w:rPr>
          <w:rFonts w:eastAsia="Calibri" w:cs="Times New Roman"/>
          <w:szCs w:val="24"/>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«Свод правил. Доступность зданий и сооружений для маломобильных групп населения».</w:t>
      </w:r>
    </w:p>
    <w:p>
      <w:pPr>
        <w:suppressAutoHyphens/>
        <w:jc w:val="both"/>
        <w:rPr>
          <w:rFonts w:eastAsia="Calibri" w:cs="Times New Roman"/>
          <w:szCs w:val="24"/>
        </w:rPr>
      </w:pPr>
      <w:r>
        <w:rPr>
          <w:rFonts w:eastAsia="Calibri" w:cs="Times New Roman"/>
          <w:szCs w:val="24"/>
        </w:rPr>
        <w:t>Пути эвакуации помещений пункта (пунктов) приема должны обеспечивать безопасность посетителей в соответствии с п. 6.2.19 - п. 6.2.32 СП 59.13330.2020.</w:t>
      </w:r>
    </w:p>
    <w:p>
      <w:pPr>
        <w:suppressAutoHyphens/>
        <w:jc w:val="both"/>
        <w:rPr>
          <w:rFonts w:eastAsia="Calibri" w:cs="Times New Roman"/>
          <w:szCs w:val="24"/>
        </w:rPr>
      </w:pPr>
      <w:r>
        <w:rPr>
          <w:rFonts w:eastAsia="Calibri" w:cs="Times New Roman"/>
          <w:szCs w:val="24"/>
        </w:rPr>
        <w:t>Обеспечить систему двухсторонней связи с диспетчером или дежурным (в соответствии с п. 6.5.8 СП 59.13330.2020).</w:t>
      </w:r>
    </w:p>
    <w:p>
      <w:pPr>
        <w:suppressAutoHyphens/>
        <w:jc w:val="both"/>
        <w:rPr>
          <w:rFonts w:eastAsia="Calibri" w:cs="Times New Roman"/>
          <w:szCs w:val="24"/>
        </w:rPr>
      </w:pPr>
      <w:r>
        <w:rPr>
          <w:rFonts w:eastAsia="Calibri" w:cs="Times New Roman"/>
          <w:szCs w:val="24"/>
        </w:rPr>
        <w:t xml:space="preserve">5.4. На территории пункта приема должны иметься туалетные комнаты, оборудованные для посещения Получателями в соответствии с п. 5.22. </w:t>
      </w:r>
      <w:r>
        <w:rPr>
          <w:rFonts w:eastAsia="Calibri" w:cs="Times New Roman"/>
          <w:bCs/>
          <w:spacing w:val="2"/>
          <w:szCs w:val="24"/>
          <w:shd w:val="clear" w:color="auto" w:fill="FFFFFF"/>
        </w:rPr>
        <w:t>СП 44.13330.2011 Административные и бытовые здания. Актуализированная редакция СНиП 2.09.04-87 (с Поправкой, с Изменениями №1, 2, 3)</w:t>
      </w:r>
      <w:r>
        <w:rPr>
          <w:rFonts w:eastAsia="Calibri" w:cs="Times New Roman"/>
          <w:szCs w:val="24"/>
        </w:rPr>
        <w:t xml:space="preserve">, со свободным доступом Получателей. При чем не менее 1 (одной) оборудованной для посещения инвалидами в соответствии с п. 6.3.3, 6.3.6, </w:t>
      </w:r>
      <w:r>
        <w:rPr>
          <w:rFonts w:eastAsia="Calibri" w:cs="Times New Roman"/>
          <w:spacing w:val="2"/>
          <w:szCs w:val="24"/>
          <w:shd w:val="clear" w:color="auto" w:fill="FFFFFF"/>
        </w:rPr>
        <w:t>6.3.9</w:t>
      </w:r>
      <w:r>
        <w:rPr>
          <w:rFonts w:eastAsia="Calibri" w:cs="Times New Roman"/>
          <w:szCs w:val="24"/>
        </w:rPr>
        <w:t xml:space="preserve"> СП 59.13330.2020.</w:t>
      </w:r>
    </w:p>
    <w:p>
      <w:pPr>
        <w:ind w:right="11"/>
        <w:jc w:val="both"/>
        <w:rPr>
          <w:rFonts w:eastAsia="Calibri" w:cs="Times New Roman"/>
          <w:color w:val="000000"/>
          <w:szCs w:val="24"/>
        </w:rPr>
      </w:pPr>
      <w:r>
        <w:rPr>
          <w:rFonts w:eastAsia="Calibri" w:cs="Times New Roman"/>
          <w:color w:val="000000"/>
          <w:szCs w:val="24"/>
        </w:rPr>
        <w:t xml:space="preserve">5.5. Пункты приема Получателей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Исполнителем оборудуются дополнительные окна обслуживания. </w:t>
      </w:r>
    </w:p>
    <w:p>
      <w:pPr>
        <w:ind w:right="11"/>
        <w:jc w:val="both"/>
        <w:rPr>
          <w:rFonts w:eastAsia="Calibri" w:cs="Times New Roman"/>
          <w:color w:val="000000"/>
          <w:szCs w:val="24"/>
        </w:rPr>
      </w:pPr>
      <w:r>
        <w:rPr>
          <w:rFonts w:eastAsia="Calibri" w:cs="Times New Roman"/>
          <w:color w:val="000000"/>
          <w:szCs w:val="24"/>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w:t>
      </w:r>
      <w:r>
        <w:rPr>
          <w:rFonts w:eastAsia="Calibri" w:cs="Times New Roman"/>
          <w:color w:val="000000"/>
          <w:szCs w:val="24"/>
        </w:rPr>
        <w:lastRenderedPageBreak/>
        <w:t xml:space="preserve">представителей и/или сопровождающих лиц, не должны находиться в подземных (подвальных) и цокольных этажах. </w:t>
      </w:r>
    </w:p>
    <w:p>
      <w:pPr>
        <w:ind w:right="11"/>
        <w:jc w:val="both"/>
        <w:rPr>
          <w:rFonts w:eastAsia="Calibri" w:cs="Times New Roman"/>
          <w:color w:val="000000"/>
          <w:szCs w:val="24"/>
        </w:rPr>
      </w:pPr>
      <w:r>
        <w:rPr>
          <w:rFonts w:eastAsia="Calibri" w:cs="Times New Roman"/>
          <w:color w:val="000000"/>
          <w:szCs w:val="24"/>
        </w:rPr>
        <w:t>5.7. Изделия должны находиться на складе пункта (пунктов) приема Получателей,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pPr>
        <w:ind w:right="11"/>
        <w:jc w:val="both"/>
        <w:rPr>
          <w:rFonts w:eastAsia="Calibri" w:cs="Times New Roman"/>
          <w:color w:val="000000"/>
          <w:szCs w:val="24"/>
        </w:rPr>
      </w:pPr>
      <w:r>
        <w:rPr>
          <w:rFonts w:eastAsia="Calibri" w:cs="Times New Roman"/>
          <w:color w:val="000000"/>
          <w:szCs w:val="24"/>
        </w:rPr>
        <w:t>5.8. Пункт (пункты) приема Получателей должны иметь следующие условия доступности в соответствии с Приказом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pPr>
        <w:numPr>
          <w:ilvl w:val="0"/>
          <w:numId w:val="3"/>
        </w:numPr>
        <w:ind w:right="11"/>
        <w:jc w:val="both"/>
        <w:rPr>
          <w:rFonts w:eastAsia="Calibri" w:cs="Times New Roman"/>
          <w:color w:val="000000"/>
          <w:szCs w:val="24"/>
        </w:rPr>
      </w:pPr>
      <w:r>
        <w:rPr>
          <w:rFonts w:eastAsia="Calibri" w:cs="Times New Roman"/>
          <w:color w:val="000000"/>
          <w:szCs w:val="24"/>
        </w:rPr>
        <w:t>возможность беспрепятственного входа в объекты и выхода из них;</w:t>
      </w:r>
    </w:p>
    <w:p>
      <w:pPr>
        <w:numPr>
          <w:ilvl w:val="0"/>
          <w:numId w:val="3"/>
        </w:numPr>
        <w:ind w:right="11"/>
        <w:jc w:val="both"/>
        <w:rPr>
          <w:rFonts w:eastAsia="Calibri" w:cs="Times New Roman"/>
          <w:color w:val="000000"/>
          <w:szCs w:val="24"/>
        </w:rPr>
      </w:pPr>
      <w:r>
        <w:rPr>
          <w:rFonts w:eastAsia="Calibri" w:cs="Times New Roman"/>
          <w:color w:val="000000"/>
          <w:szCs w:val="24"/>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pPr>
        <w:numPr>
          <w:ilvl w:val="0"/>
          <w:numId w:val="3"/>
        </w:numPr>
        <w:ind w:right="11"/>
        <w:jc w:val="both"/>
        <w:rPr>
          <w:rFonts w:eastAsia="Calibri" w:cs="Times New Roman"/>
          <w:color w:val="000000"/>
          <w:szCs w:val="24"/>
        </w:rPr>
      </w:pPr>
      <w:r>
        <w:rPr>
          <w:rFonts w:eastAsia="Calibri" w:cs="Times New Roman"/>
          <w:color w:val="000000"/>
          <w:szCs w:val="24"/>
        </w:rPr>
        <w:t>сопровождение инвалидов, имеющих стойкие нарушения функции зрения и самостоятельного передвижения по территории объекта;</w:t>
      </w:r>
    </w:p>
    <w:p>
      <w:pPr>
        <w:numPr>
          <w:ilvl w:val="0"/>
          <w:numId w:val="3"/>
        </w:numPr>
        <w:ind w:right="11"/>
        <w:jc w:val="both"/>
        <w:rPr>
          <w:rFonts w:eastAsia="Calibri" w:cs="Times New Roman"/>
          <w:color w:val="000000"/>
          <w:szCs w:val="24"/>
        </w:rPr>
      </w:pPr>
      <w:r>
        <w:rPr>
          <w:rFonts w:eastAsia="Calibri" w:cs="Times New Roman"/>
          <w:color w:val="000000"/>
          <w:szCs w:val="24"/>
        </w:rPr>
        <w:t>содействие инвалиду при входе в объект и выходе из него, информирование инвалида о доступных маршрутах общественного транспорта;</w:t>
      </w:r>
    </w:p>
    <w:p>
      <w:pPr>
        <w:numPr>
          <w:ilvl w:val="0"/>
          <w:numId w:val="3"/>
        </w:numPr>
        <w:ind w:right="11"/>
        <w:jc w:val="both"/>
        <w:rPr>
          <w:rFonts w:eastAsia="Calibri" w:cs="Times New Roman"/>
          <w:color w:val="000000"/>
          <w:szCs w:val="24"/>
        </w:rPr>
      </w:pPr>
      <w:r>
        <w:rPr>
          <w:rFonts w:eastAsia="Calibri" w:cs="Times New Roman"/>
          <w:color w:val="000000"/>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numPr>
          <w:ilvl w:val="0"/>
          <w:numId w:val="3"/>
        </w:numPr>
        <w:ind w:right="11"/>
        <w:jc w:val="both"/>
        <w:rPr>
          <w:rFonts w:eastAsia="Calibri" w:cs="Times New Roman"/>
          <w:color w:val="000000"/>
          <w:szCs w:val="24"/>
        </w:rPr>
      </w:pPr>
      <w:r>
        <w:rPr>
          <w:rFonts w:eastAsia="Calibri" w:cs="Times New Roman"/>
          <w:color w:val="000000"/>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1" w:anchor="block_1000" w:history="1">
        <w:r>
          <w:rPr>
            <w:rFonts w:eastAsia="Calibri" w:cs="Times New Roman"/>
            <w:color w:val="000000"/>
            <w:szCs w:val="24"/>
          </w:rPr>
          <w:t>форме</w:t>
        </w:r>
      </w:hyperlink>
      <w:r>
        <w:rPr>
          <w:rFonts w:eastAsia="Calibri" w:cs="Times New Roman"/>
          <w:color w:val="000000"/>
          <w:szCs w:val="24"/>
        </w:rPr>
        <w:t xml:space="preserve"> и в </w:t>
      </w:r>
      <w:hyperlink r:id="rId12" w:anchor="block_2000" w:history="1">
        <w:r>
          <w:rPr>
            <w:rFonts w:eastAsia="Calibri" w:cs="Times New Roman"/>
            <w:color w:val="000000"/>
            <w:szCs w:val="24"/>
          </w:rPr>
          <w:t>порядке</w:t>
        </w:r>
      </w:hyperlink>
      <w:r>
        <w:rPr>
          <w:rFonts w:eastAsia="Calibri" w:cs="Times New Roman"/>
          <w:color w:val="000000"/>
          <w:szCs w:val="24"/>
        </w:rPr>
        <w:t xml:space="preserve">, утвержденных </w:t>
      </w:r>
      <w:hyperlink r:id="rId13" w:history="1">
        <w:r>
          <w:rPr>
            <w:rFonts w:eastAsia="Calibri" w:cs="Times New Roman"/>
            <w:color w:val="000000"/>
            <w:szCs w:val="24"/>
          </w:rPr>
          <w:t>приказом</w:t>
        </w:r>
      </w:hyperlink>
      <w:r>
        <w:rPr>
          <w:rFonts w:eastAsia="Calibri" w:cs="Times New Roman"/>
          <w:color w:val="000000"/>
          <w:szCs w:val="24"/>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pPr>
        <w:ind w:right="11"/>
        <w:jc w:val="both"/>
        <w:rPr>
          <w:rFonts w:eastAsia="Calibri" w:cs="Times New Roman"/>
          <w:color w:val="000000"/>
          <w:szCs w:val="24"/>
        </w:rPr>
      </w:pPr>
      <w:r>
        <w:rPr>
          <w:rFonts w:eastAsia="Calibri" w:cs="Times New Roman"/>
          <w:color w:val="000000"/>
          <w:szCs w:val="24"/>
        </w:rPr>
        <w:t xml:space="preserve">5.9 Пункты должны обеспечивать прием Получателей не менее 6 (шести) дней в неделю, не менее 40 часов в неделю, при этом, время работы пункта (пунктов) должно попадать в интервал с 08:00 до 22:00 часов. </w:t>
      </w:r>
    </w:p>
    <w:p>
      <w:pPr>
        <w:ind w:right="11"/>
        <w:jc w:val="both"/>
        <w:rPr>
          <w:rFonts w:eastAsia="Calibri" w:cs="Times New Roman"/>
          <w:color w:val="000000"/>
          <w:szCs w:val="24"/>
        </w:rPr>
      </w:pPr>
      <w:r>
        <w:rPr>
          <w:rFonts w:eastAsia="Calibri" w:cs="Times New Roman"/>
          <w:color w:val="000000"/>
          <w:szCs w:val="24"/>
        </w:rPr>
        <w:t>6. В случае выбора Получателем способа получения Изделий путем передачи Изделий по месту нахождения Получателя, такая доставка осуществляется Исполнителем в пределах административной границы субъекта, не менее чем с 10:00 до 21:00 час. не менее 6 (шести) дней неделю, по предварительной записи по номеру телефона, предоставленному Заказчику в срок не позднее 1 (одного) рабочего дня с даты заключения государственного контракта. Доставка осуществляется за счет средств Исполнителя.</w:t>
      </w:r>
    </w:p>
    <w:p>
      <w:pPr>
        <w:ind w:right="11"/>
        <w:jc w:val="both"/>
        <w:rPr>
          <w:rFonts w:eastAsia="Calibri" w:cs="Times New Roman"/>
          <w:color w:val="000000"/>
          <w:szCs w:val="24"/>
        </w:rPr>
      </w:pPr>
      <w:r>
        <w:rPr>
          <w:rFonts w:eastAsia="Calibri" w:cs="Times New Roman"/>
          <w:color w:val="000000"/>
          <w:szCs w:val="24"/>
        </w:rPr>
        <w:t>Исполнитель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pPr>
        <w:ind w:right="11"/>
        <w:jc w:val="both"/>
        <w:rPr>
          <w:rFonts w:eastAsia="Calibri" w:cs="Times New Roman"/>
          <w:color w:val="000000"/>
          <w:szCs w:val="24"/>
        </w:rPr>
      </w:pPr>
      <w:r>
        <w:rPr>
          <w:rFonts w:eastAsia="Calibri" w:cs="Times New Roman"/>
          <w:color w:val="000000"/>
          <w:szCs w:val="24"/>
        </w:rPr>
        <w:t>7. Выполнять работы по изготовлению Изделий по индивидуальным размерам Получателей, выдачу Изделий, обучение пользованию Изделиями в срок не более 60 (шестидесяти) календарных дней со дня обращения Получателя.</w:t>
      </w:r>
    </w:p>
    <w:p>
      <w:pPr>
        <w:ind w:right="11"/>
        <w:jc w:val="both"/>
        <w:rPr>
          <w:rFonts w:eastAsia="Calibri" w:cs="Times New Roman"/>
          <w:color w:val="000000"/>
          <w:szCs w:val="24"/>
        </w:rPr>
      </w:pPr>
      <w:r>
        <w:rPr>
          <w:rFonts w:eastAsia="Calibri" w:cs="Times New Roman"/>
          <w:color w:val="000000"/>
          <w:szCs w:val="24"/>
        </w:rPr>
        <w:t>8. С целью подтверждения соответствия изготовляемых Изделий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Получателей требованиям технического задания. При проведении проверки Заказчик вправе осуществлять фотофиксацию и/или видеозапись.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szCs w:val="26"/>
        </w:rPr>
      </w:pPr>
      <w:r>
        <w:rPr>
          <w:rFonts w:eastAsia="Calibri" w:cs="Times New Roman"/>
          <w:color w:val="000000"/>
          <w:szCs w:val="24"/>
          <w:lang w:eastAsia="ar-SA"/>
        </w:rPr>
        <w:t xml:space="preserve">9. 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w:t>
      </w:r>
      <w:r>
        <w:rPr>
          <w:rFonts w:eastAsia="Calibri" w:cs="Times New Roman"/>
          <w:szCs w:val="24"/>
          <w:lang w:eastAsia="ar-SA"/>
        </w:rPr>
        <w:t xml:space="preserve">адресу </w:t>
      </w:r>
      <w:hyperlink r:id="rId14" w:history="1">
        <w:r>
          <w:rPr>
            <w:rFonts w:eastAsia="Calibri" w:cs="Times New Roman"/>
            <w:szCs w:val="24"/>
            <w:lang w:eastAsia="ar-SA"/>
          </w:rPr>
          <w:t>osp@ro78.fss.ru</w:t>
        </w:r>
      </w:hyperlink>
      <w:r>
        <w:rPr>
          <w:rFonts w:eastAsia="Calibri" w:cs="Times New Roman"/>
          <w:szCs w:val="24"/>
          <w:lang w:eastAsia="ar-SA"/>
        </w:rPr>
        <w:t xml:space="preserve">, </w:t>
      </w:r>
      <w:hyperlink r:id="rId15" w:history="1">
        <w:r>
          <w:rPr>
            <w:rFonts w:eastAsia="Calibri" w:cs="Times New Roman"/>
            <w:szCs w:val="24"/>
            <w:lang w:eastAsia="ar-SA"/>
          </w:rPr>
          <w:t>tsrfil31@ro78.fss.ru</w:t>
        </w:r>
      </w:hyperlink>
      <w:r>
        <w:rPr>
          <w:rFonts w:eastAsia="Calibri" w:cs="Times New Roman"/>
          <w:i/>
          <w:szCs w:val="24"/>
          <w:lang w:eastAsia="ar-SA"/>
        </w:rPr>
        <w:t>.</w:t>
      </w:r>
    </w:p>
    <w:p/>
    <w:sectPr>
      <w:pgSz w:w="11906" w:h="16838"/>
      <w:pgMar w:top="1134" w:right="680"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4CE"/>
    <w:multiLevelType w:val="multilevel"/>
    <w:tmpl w:val="D03ACCAE"/>
    <w:lvl w:ilvl="0">
      <w:start w:val="5"/>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nsid w:val="13723E8F"/>
    <w:multiLevelType w:val="multilevel"/>
    <w:tmpl w:val="6520E2C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2">
    <w:nsid w:val="5D560875"/>
    <w:multiLevelType w:val="hybridMultilevel"/>
    <w:tmpl w:val="2486AC0C"/>
    <w:lvl w:ilvl="0" w:tplc="B55E4964">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B0AC97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D726B54">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946A958">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08433C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262825C">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74265C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57AFAE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85ED256">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F2146A"/>
    <w:multiLevelType w:val="hybridMultilevel"/>
    <w:tmpl w:val="BCBACB62"/>
    <w:lvl w:ilvl="0" w:tplc="043EFFD2">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DE0F296">
      <w:start w:val="1"/>
      <w:numFmt w:val="bullet"/>
      <w:lvlText w:val="o"/>
      <w:lvlJc w:val="left"/>
      <w:pPr>
        <w:ind w:left="11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5B63964">
      <w:start w:val="1"/>
      <w:numFmt w:val="bullet"/>
      <w:lvlText w:val="▪"/>
      <w:lvlJc w:val="left"/>
      <w:pPr>
        <w:ind w:left="1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C0088E0">
      <w:start w:val="1"/>
      <w:numFmt w:val="bullet"/>
      <w:lvlText w:val="∙"/>
      <w:lvlJc w:val="left"/>
      <w:pPr>
        <w:ind w:left="25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D72B3FE">
      <w:start w:val="1"/>
      <w:numFmt w:val="bullet"/>
      <w:lvlText w:val="o"/>
      <w:lvlJc w:val="left"/>
      <w:pPr>
        <w:ind w:left="32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BCE3EF8">
      <w:start w:val="1"/>
      <w:numFmt w:val="bullet"/>
      <w:lvlText w:val="▪"/>
      <w:lvlJc w:val="left"/>
      <w:pPr>
        <w:ind w:left="39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03AF31E">
      <w:start w:val="1"/>
      <w:numFmt w:val="bullet"/>
      <w:lvlText w:val="∙"/>
      <w:lvlJc w:val="left"/>
      <w:pPr>
        <w:ind w:left="4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8A4A38">
      <w:start w:val="1"/>
      <w:numFmt w:val="bullet"/>
      <w:lvlText w:val="o"/>
      <w:lvlJc w:val="left"/>
      <w:pPr>
        <w:ind w:left="5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B5C2B94">
      <w:start w:val="1"/>
      <w:numFmt w:val="bullet"/>
      <w:lvlText w:val="▪"/>
      <w:lvlJc w:val="left"/>
      <w:pPr>
        <w:ind w:left="6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F4A55-85F2-4A51-B14E-338F7605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eastAsia="Times New Roman" w:cs="Times New Roman"/>
    </w:rPr>
  </w:style>
  <w:style w:type="paragraph" w:styleId="a4">
    <w:name w:val="header"/>
    <w:basedOn w:val="a"/>
    <w:link w:val="a5"/>
    <w:uiPriority w:val="99"/>
    <w:unhideWhenUsed/>
    <w:pPr>
      <w:tabs>
        <w:tab w:val="center" w:pos="4677"/>
        <w:tab w:val="right" w:pos="9355"/>
      </w:tabs>
    </w:pPr>
  </w:style>
  <w:style w:type="character" w:customStyle="1" w:styleId="a5">
    <w:name w:val="Верхний колонтитул Знак"/>
    <w:basedOn w:val="a0"/>
    <w:link w:val="a4"/>
    <w:uiPriority w:val="99"/>
    <w:rPr>
      <w:rFonts w:ascii="Times New Roman" w:hAnsi="Times New Roman"/>
      <w:sz w:val="24"/>
      <w:szCs w:val="20"/>
      <w:lang w:eastAsia="ru-RU"/>
    </w:rPr>
  </w:style>
  <w:style w:type="paragraph" w:styleId="a6">
    <w:name w:val="footer"/>
    <w:basedOn w:val="a"/>
    <w:link w:val="a7"/>
    <w:uiPriority w:val="99"/>
    <w:unhideWhenUsed/>
    <w:pPr>
      <w:tabs>
        <w:tab w:val="center" w:pos="4677"/>
        <w:tab w:val="right" w:pos="9355"/>
      </w:tabs>
    </w:pPr>
  </w:style>
  <w:style w:type="character" w:customStyle="1" w:styleId="a7">
    <w:name w:val="Нижний колонтитул Знак"/>
    <w:basedOn w:val="a0"/>
    <w:link w:val="a6"/>
    <w:uiPriority w:val="99"/>
    <w:rPr>
      <w:rFonts w:ascii="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rfil31@ro78.fss.ru" TargetMode="External"/><Relationship Id="rId13" Type="http://schemas.openxmlformats.org/officeDocument/2006/relationships/hyperlink" Target="http://base.garant.ru/71145140/" TargetMode="Externa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http://base.garant.ru/71145140/f7ee959fd36b5699076b35abf4f52c5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1145140/53f89421bbdaf741eb2d1ecc4ddb4c33/" TargetMode="External"/><Relationship Id="rId5" Type="http://schemas.openxmlformats.org/officeDocument/2006/relationships/footnotes" Target="footnotes.xml"/><Relationship Id="rId15" Type="http://schemas.openxmlformats.org/officeDocument/2006/relationships/hyperlink" Target="mailto:tsrfil31@ro78.fss.ru" TargetMode="External"/><Relationship Id="rId10" Type="http://schemas.openxmlformats.org/officeDocument/2006/relationships/hyperlink" Target="http://docs.cntd.ru/document/542620598" TargetMode="External"/><Relationship Id="rId4" Type="http://schemas.openxmlformats.org/officeDocument/2006/relationships/webSettings" Target="webSettings.xml"/><Relationship Id="rId9" Type="http://schemas.openxmlformats.org/officeDocument/2006/relationships/hyperlink" Target="mailto:osp@ro78.fss.ru" TargetMode="External"/><Relationship Id="rId14" Type="http://schemas.openxmlformats.org/officeDocument/2006/relationships/hyperlink" Target="mailto:osp@ro7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5374</Words>
  <Characters>30637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Александровна</dc:creator>
  <cp:keywords/>
  <dc:description/>
  <cp:lastModifiedBy>Иванова Наталья Александровна</cp:lastModifiedBy>
  <cp:revision>10</cp:revision>
  <dcterms:created xsi:type="dcterms:W3CDTF">2024-02-07T13:52:00Z</dcterms:created>
  <dcterms:modified xsi:type="dcterms:W3CDTF">2024-02-12T16:15:00Z</dcterms:modified>
</cp:coreProperties>
</file>