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2B" w:rsidRDefault="002F422B" w:rsidP="005C5BCC">
      <w:pPr>
        <w:pStyle w:val="aff"/>
        <w:rPr>
          <w:bCs/>
          <w:sz w:val="24"/>
          <w:szCs w:val="24"/>
          <w:lang w:eastAsia="en-US"/>
        </w:rPr>
      </w:pPr>
    </w:p>
    <w:p w:rsidR="00807792" w:rsidRPr="008900B1" w:rsidRDefault="00807792" w:rsidP="005C5BCC">
      <w:pPr>
        <w:pStyle w:val="aff"/>
        <w:rPr>
          <w:bCs/>
          <w:sz w:val="24"/>
          <w:szCs w:val="24"/>
          <w:lang w:eastAsia="en-US"/>
        </w:rPr>
      </w:pPr>
      <w:r>
        <w:rPr>
          <w:bCs/>
          <w:sz w:val="24"/>
          <w:szCs w:val="24"/>
          <w:lang w:eastAsia="en-US"/>
        </w:rPr>
        <w:t xml:space="preserve"> Техническое задание</w:t>
      </w:r>
    </w:p>
    <w:p w:rsidR="00807792" w:rsidRPr="0088386C" w:rsidRDefault="008876D1" w:rsidP="00AA7691">
      <w:pPr>
        <w:jc w:val="center"/>
        <w:rPr>
          <w:b/>
          <w:bCs/>
          <w:iCs/>
        </w:rPr>
      </w:pPr>
      <w:r w:rsidRPr="0088386C">
        <w:rPr>
          <w:b/>
        </w:rPr>
        <w:t>на поставку</w:t>
      </w:r>
      <w:r w:rsidR="00807792" w:rsidRPr="0088386C">
        <w:rPr>
          <w:b/>
        </w:rPr>
        <w:t xml:space="preserve"> </w:t>
      </w:r>
      <w:proofErr w:type="spellStart"/>
      <w:r w:rsidR="0092794C">
        <w:rPr>
          <w:b/>
        </w:rPr>
        <w:t>противопролежневых</w:t>
      </w:r>
      <w:proofErr w:type="spellEnd"/>
      <w:r w:rsidR="0092794C">
        <w:rPr>
          <w:b/>
        </w:rPr>
        <w:t xml:space="preserve"> матрацев</w:t>
      </w:r>
    </w:p>
    <w:p w:rsidR="00807792" w:rsidRPr="008900B1" w:rsidRDefault="00807792" w:rsidP="00191880">
      <w:pPr>
        <w:keepNext/>
        <w:jc w:val="center"/>
        <w:rPr>
          <w:b/>
        </w:rPr>
      </w:pPr>
    </w:p>
    <w:tbl>
      <w:tblPr>
        <w:tblpPr w:leftFromText="180" w:rightFromText="180" w:vertAnchor="text" w:horzAnchor="margin" w:tblpY="9"/>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2115"/>
        <w:gridCol w:w="5032"/>
        <w:gridCol w:w="709"/>
        <w:gridCol w:w="1134"/>
        <w:gridCol w:w="1305"/>
      </w:tblGrid>
      <w:tr w:rsidR="00DB33DF" w:rsidRPr="00CD1B7D" w:rsidTr="00D90806">
        <w:trPr>
          <w:trHeight w:val="253"/>
        </w:trPr>
        <w:tc>
          <w:tcPr>
            <w:tcW w:w="503" w:type="dxa"/>
          </w:tcPr>
          <w:p w:rsidR="00DB33DF" w:rsidRPr="00D90806" w:rsidRDefault="00DB33DF" w:rsidP="00DB33DF">
            <w:pPr>
              <w:jc w:val="center"/>
              <w:rPr>
                <w:b/>
                <w:sz w:val="20"/>
                <w:szCs w:val="20"/>
              </w:rPr>
            </w:pPr>
            <w:r w:rsidRPr="00D90806">
              <w:rPr>
                <w:b/>
                <w:sz w:val="20"/>
                <w:szCs w:val="20"/>
              </w:rPr>
              <w:t xml:space="preserve">№  </w:t>
            </w:r>
            <w:proofErr w:type="spellStart"/>
            <w:proofErr w:type="gramStart"/>
            <w:r w:rsidRPr="00D90806">
              <w:rPr>
                <w:b/>
                <w:sz w:val="20"/>
                <w:szCs w:val="20"/>
              </w:rPr>
              <w:t>п</w:t>
            </w:r>
            <w:proofErr w:type="spellEnd"/>
            <w:proofErr w:type="gramEnd"/>
            <w:r w:rsidRPr="00D90806">
              <w:rPr>
                <w:b/>
                <w:sz w:val="20"/>
                <w:szCs w:val="20"/>
              </w:rPr>
              <w:t>/</w:t>
            </w:r>
            <w:proofErr w:type="spellStart"/>
            <w:r w:rsidRPr="00D90806">
              <w:rPr>
                <w:b/>
                <w:sz w:val="20"/>
                <w:szCs w:val="20"/>
              </w:rPr>
              <w:t>п</w:t>
            </w:r>
            <w:proofErr w:type="spellEnd"/>
          </w:p>
        </w:tc>
        <w:tc>
          <w:tcPr>
            <w:tcW w:w="2115" w:type="dxa"/>
            <w:vAlign w:val="center"/>
          </w:tcPr>
          <w:p w:rsidR="00DB33DF" w:rsidRPr="00D90806" w:rsidRDefault="00DB33DF" w:rsidP="002F422B">
            <w:pPr>
              <w:jc w:val="center"/>
              <w:rPr>
                <w:b/>
                <w:sz w:val="20"/>
                <w:szCs w:val="20"/>
              </w:rPr>
            </w:pPr>
            <w:r w:rsidRPr="00D90806">
              <w:rPr>
                <w:b/>
                <w:sz w:val="20"/>
                <w:szCs w:val="20"/>
              </w:rPr>
              <w:t>Наименование</w:t>
            </w:r>
            <w:r w:rsidR="00587859">
              <w:rPr>
                <w:b/>
                <w:sz w:val="20"/>
                <w:szCs w:val="20"/>
              </w:rPr>
              <w:t xml:space="preserve"> товара</w:t>
            </w:r>
          </w:p>
        </w:tc>
        <w:tc>
          <w:tcPr>
            <w:tcW w:w="5032" w:type="dxa"/>
            <w:vAlign w:val="center"/>
          </w:tcPr>
          <w:p w:rsidR="00DB33DF" w:rsidRPr="00D90806" w:rsidRDefault="00587859" w:rsidP="002F422B">
            <w:pPr>
              <w:jc w:val="center"/>
              <w:rPr>
                <w:b/>
                <w:sz w:val="20"/>
                <w:szCs w:val="20"/>
              </w:rPr>
            </w:pPr>
            <w:r w:rsidRPr="005F7A9A">
              <w:rPr>
                <w:b/>
                <w:bCs/>
                <w:sz w:val="18"/>
                <w:szCs w:val="18"/>
              </w:rPr>
              <w:t>Функциональные, качественные и технические характеристики товара</w:t>
            </w:r>
          </w:p>
        </w:tc>
        <w:tc>
          <w:tcPr>
            <w:tcW w:w="709" w:type="dxa"/>
            <w:vAlign w:val="center"/>
          </w:tcPr>
          <w:p w:rsidR="00DB33DF" w:rsidRPr="00D90806" w:rsidRDefault="00DB33DF" w:rsidP="002F422B">
            <w:pPr>
              <w:jc w:val="center"/>
              <w:rPr>
                <w:b/>
                <w:sz w:val="20"/>
                <w:szCs w:val="20"/>
              </w:rPr>
            </w:pPr>
            <w:r w:rsidRPr="00D90806">
              <w:rPr>
                <w:b/>
                <w:sz w:val="20"/>
                <w:szCs w:val="20"/>
              </w:rPr>
              <w:t>Кол-во (шт.)</w:t>
            </w:r>
          </w:p>
        </w:tc>
        <w:tc>
          <w:tcPr>
            <w:tcW w:w="1134" w:type="dxa"/>
            <w:vAlign w:val="center"/>
          </w:tcPr>
          <w:p w:rsidR="00DB33DF" w:rsidRPr="00D90806" w:rsidRDefault="00DB33DF" w:rsidP="002F422B">
            <w:pPr>
              <w:jc w:val="center"/>
              <w:rPr>
                <w:b/>
                <w:sz w:val="20"/>
                <w:szCs w:val="20"/>
              </w:rPr>
            </w:pPr>
            <w:r w:rsidRPr="00D90806">
              <w:rPr>
                <w:b/>
                <w:sz w:val="20"/>
                <w:szCs w:val="20"/>
              </w:rPr>
              <w:t>Цена</w:t>
            </w:r>
          </w:p>
          <w:p w:rsidR="00DB33DF" w:rsidRPr="00D90806" w:rsidRDefault="00DB33DF" w:rsidP="002F422B">
            <w:pPr>
              <w:jc w:val="center"/>
              <w:rPr>
                <w:b/>
                <w:sz w:val="20"/>
                <w:szCs w:val="20"/>
              </w:rPr>
            </w:pPr>
            <w:r w:rsidRPr="00D90806">
              <w:rPr>
                <w:b/>
                <w:sz w:val="20"/>
                <w:szCs w:val="20"/>
              </w:rPr>
              <w:t>за ед.</w:t>
            </w:r>
          </w:p>
          <w:p w:rsidR="00DB33DF" w:rsidRPr="00D90806" w:rsidRDefault="00DB33DF" w:rsidP="002F422B">
            <w:pPr>
              <w:jc w:val="center"/>
              <w:rPr>
                <w:b/>
                <w:sz w:val="20"/>
                <w:szCs w:val="20"/>
              </w:rPr>
            </w:pPr>
            <w:r w:rsidRPr="00D90806">
              <w:rPr>
                <w:b/>
                <w:sz w:val="20"/>
                <w:szCs w:val="20"/>
              </w:rPr>
              <w:t>(в руб.)</w:t>
            </w:r>
          </w:p>
        </w:tc>
        <w:tc>
          <w:tcPr>
            <w:tcW w:w="1305" w:type="dxa"/>
            <w:vAlign w:val="center"/>
          </w:tcPr>
          <w:p w:rsidR="00DB33DF" w:rsidRPr="00D90806" w:rsidRDefault="00DB33DF" w:rsidP="002F422B">
            <w:pPr>
              <w:jc w:val="center"/>
              <w:rPr>
                <w:b/>
                <w:sz w:val="20"/>
                <w:szCs w:val="20"/>
              </w:rPr>
            </w:pPr>
            <w:r w:rsidRPr="00D90806">
              <w:rPr>
                <w:b/>
                <w:sz w:val="20"/>
                <w:szCs w:val="20"/>
              </w:rPr>
              <w:t>Общая сумма</w:t>
            </w:r>
          </w:p>
          <w:p w:rsidR="00DB33DF" w:rsidRPr="00D90806" w:rsidRDefault="00DB33DF" w:rsidP="002F422B">
            <w:pPr>
              <w:jc w:val="center"/>
              <w:rPr>
                <w:b/>
                <w:sz w:val="20"/>
                <w:szCs w:val="20"/>
              </w:rPr>
            </w:pPr>
            <w:r w:rsidRPr="00D90806">
              <w:rPr>
                <w:b/>
                <w:sz w:val="20"/>
                <w:szCs w:val="20"/>
              </w:rPr>
              <w:t>(в руб.)</w:t>
            </w:r>
          </w:p>
          <w:p w:rsidR="00DB33DF" w:rsidRPr="00D90806" w:rsidRDefault="00DB33DF" w:rsidP="002F422B">
            <w:pPr>
              <w:jc w:val="center"/>
              <w:rPr>
                <w:b/>
                <w:sz w:val="20"/>
                <w:szCs w:val="20"/>
              </w:rPr>
            </w:pPr>
          </w:p>
        </w:tc>
      </w:tr>
      <w:tr w:rsidR="00DB33DF" w:rsidRPr="00CD1B7D" w:rsidTr="00D90806">
        <w:trPr>
          <w:trHeight w:val="1589"/>
        </w:trPr>
        <w:tc>
          <w:tcPr>
            <w:tcW w:w="503" w:type="dxa"/>
          </w:tcPr>
          <w:p w:rsidR="00DB33DF" w:rsidRPr="00947F5C" w:rsidRDefault="00DB33DF" w:rsidP="002F422B">
            <w:pPr>
              <w:keepNext/>
              <w:jc w:val="center"/>
              <w:rPr>
                <w:sz w:val="20"/>
                <w:szCs w:val="20"/>
              </w:rPr>
            </w:pPr>
            <w:r>
              <w:rPr>
                <w:sz w:val="20"/>
                <w:szCs w:val="20"/>
              </w:rPr>
              <w:t>1.</w:t>
            </w:r>
          </w:p>
        </w:tc>
        <w:tc>
          <w:tcPr>
            <w:tcW w:w="2115" w:type="dxa"/>
            <w:vAlign w:val="center"/>
          </w:tcPr>
          <w:p w:rsidR="00DB33DF" w:rsidRPr="00062AF8" w:rsidRDefault="00DB33DF" w:rsidP="002F422B">
            <w:pPr>
              <w:keepNext/>
              <w:jc w:val="center"/>
              <w:rPr>
                <w:sz w:val="20"/>
                <w:szCs w:val="20"/>
              </w:rPr>
            </w:pPr>
            <w:r w:rsidRPr="00947F5C">
              <w:rPr>
                <w:sz w:val="20"/>
                <w:szCs w:val="20"/>
              </w:rPr>
              <w:t>Противопролежневый матрац полиуретановый</w:t>
            </w:r>
          </w:p>
        </w:tc>
        <w:tc>
          <w:tcPr>
            <w:tcW w:w="5032" w:type="dxa"/>
            <w:vAlign w:val="center"/>
          </w:tcPr>
          <w:p w:rsidR="00DB33DF" w:rsidRPr="003D7D5D" w:rsidRDefault="00DB33DF" w:rsidP="002F422B">
            <w:pPr>
              <w:jc w:val="both"/>
              <w:rPr>
                <w:sz w:val="20"/>
                <w:szCs w:val="20"/>
              </w:rPr>
            </w:pPr>
            <w:r w:rsidRPr="00947F5C">
              <w:rPr>
                <w:sz w:val="20"/>
                <w:szCs w:val="20"/>
              </w:rPr>
              <w:t>Противопролежневый матрац полиуретановый должен быть предназначен для профилактики и лечения пролежней у пользователей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Верхняя поверхность матраца должна быть оформлена из отдельных квадратных ячеек, которые гарантируют надлежащую циркуляцию воздуха и под действием веса тела двигаются независимо друг от друга и точно адаптируются к форме и анатомии тела пациента. Оптимальная вентиляция между ячейками позволяет избежать скопления жидкости, эффективную вентиляцию и сушению влаги. Матрац изготовлен из вязко-эластичного полиуретана. Матрац должен соответствовать следующим техническим характеристикам: - наполняемость внутреннего объема противопролежневых матрацев: вязко-эластичный полиуретан; - максимально допустимая нагрузка на изделие должна быть не менее 120 кг; - длина должна быть не менее 1900 мм; - ширина должна быть не менее 850 мм; - высота должна быть не менее 80 мм; - вес матраца должен быть не более 8 кг.</w:t>
            </w:r>
          </w:p>
        </w:tc>
        <w:tc>
          <w:tcPr>
            <w:tcW w:w="709" w:type="dxa"/>
            <w:vAlign w:val="center"/>
          </w:tcPr>
          <w:p w:rsidR="00DB33DF" w:rsidRPr="00A17887" w:rsidRDefault="000146E0" w:rsidP="002F422B">
            <w:pPr>
              <w:tabs>
                <w:tab w:val="left" w:pos="708"/>
              </w:tabs>
              <w:jc w:val="center"/>
              <w:rPr>
                <w:sz w:val="20"/>
                <w:szCs w:val="20"/>
              </w:rPr>
            </w:pPr>
            <w:r>
              <w:rPr>
                <w:sz w:val="20"/>
                <w:szCs w:val="20"/>
              </w:rPr>
              <w:t>6</w:t>
            </w:r>
            <w:r w:rsidR="000A3B75">
              <w:rPr>
                <w:sz w:val="20"/>
                <w:szCs w:val="20"/>
              </w:rPr>
              <w:t>0</w:t>
            </w:r>
          </w:p>
        </w:tc>
        <w:tc>
          <w:tcPr>
            <w:tcW w:w="1134" w:type="dxa"/>
            <w:vAlign w:val="center"/>
          </w:tcPr>
          <w:p w:rsidR="00DB33DF" w:rsidRPr="00A17887" w:rsidRDefault="00FE1CDF" w:rsidP="00FE1CDF">
            <w:pPr>
              <w:autoSpaceDE w:val="0"/>
              <w:autoSpaceDN w:val="0"/>
              <w:adjustRightInd w:val="0"/>
              <w:spacing w:line="0" w:lineRule="atLeast"/>
              <w:jc w:val="center"/>
              <w:rPr>
                <w:bCs/>
                <w:sz w:val="20"/>
                <w:szCs w:val="20"/>
              </w:rPr>
            </w:pPr>
            <w:r>
              <w:rPr>
                <w:bCs/>
                <w:sz w:val="20"/>
                <w:szCs w:val="20"/>
              </w:rPr>
              <w:t>7 672</w:t>
            </w:r>
            <w:r w:rsidR="00F05386" w:rsidRPr="00A17887">
              <w:rPr>
                <w:bCs/>
                <w:sz w:val="20"/>
                <w:szCs w:val="20"/>
              </w:rPr>
              <w:t>,</w:t>
            </w:r>
            <w:r>
              <w:rPr>
                <w:bCs/>
                <w:sz w:val="20"/>
                <w:szCs w:val="20"/>
              </w:rPr>
              <w:t>88</w:t>
            </w:r>
          </w:p>
        </w:tc>
        <w:tc>
          <w:tcPr>
            <w:tcW w:w="1305" w:type="dxa"/>
            <w:vAlign w:val="center"/>
          </w:tcPr>
          <w:p w:rsidR="00DB33DF" w:rsidRPr="00A17887" w:rsidRDefault="00FE1CDF" w:rsidP="000146E0">
            <w:pPr>
              <w:autoSpaceDE w:val="0"/>
              <w:autoSpaceDN w:val="0"/>
              <w:adjustRightInd w:val="0"/>
              <w:spacing w:line="0" w:lineRule="atLeast"/>
              <w:jc w:val="center"/>
              <w:rPr>
                <w:bCs/>
                <w:sz w:val="20"/>
                <w:szCs w:val="20"/>
              </w:rPr>
            </w:pPr>
            <w:r>
              <w:rPr>
                <w:bCs/>
                <w:sz w:val="20"/>
                <w:szCs w:val="20"/>
              </w:rPr>
              <w:t>460 372,8</w:t>
            </w:r>
            <w:r w:rsidR="00F05386" w:rsidRPr="00A17887">
              <w:rPr>
                <w:bCs/>
                <w:sz w:val="20"/>
                <w:szCs w:val="20"/>
              </w:rPr>
              <w:t>0</w:t>
            </w:r>
          </w:p>
        </w:tc>
      </w:tr>
      <w:tr w:rsidR="00DB33DF" w:rsidRPr="00CD1B7D" w:rsidTr="00D90806">
        <w:trPr>
          <w:trHeight w:val="1589"/>
        </w:trPr>
        <w:tc>
          <w:tcPr>
            <w:tcW w:w="503" w:type="dxa"/>
          </w:tcPr>
          <w:p w:rsidR="00DB33DF" w:rsidRPr="00947F5C" w:rsidRDefault="00DB33DF" w:rsidP="002F422B">
            <w:pPr>
              <w:keepNext/>
              <w:jc w:val="center"/>
              <w:rPr>
                <w:sz w:val="20"/>
                <w:szCs w:val="20"/>
              </w:rPr>
            </w:pPr>
            <w:r>
              <w:rPr>
                <w:sz w:val="20"/>
                <w:szCs w:val="20"/>
              </w:rPr>
              <w:t>2.</w:t>
            </w:r>
          </w:p>
        </w:tc>
        <w:tc>
          <w:tcPr>
            <w:tcW w:w="2115" w:type="dxa"/>
            <w:vAlign w:val="center"/>
          </w:tcPr>
          <w:p w:rsidR="00DB33DF" w:rsidRPr="001E788F" w:rsidRDefault="00DB33DF" w:rsidP="002F422B">
            <w:pPr>
              <w:keepNext/>
              <w:jc w:val="center"/>
              <w:rPr>
                <w:sz w:val="20"/>
                <w:szCs w:val="20"/>
              </w:rPr>
            </w:pPr>
            <w:r w:rsidRPr="00947F5C">
              <w:rPr>
                <w:sz w:val="20"/>
                <w:szCs w:val="20"/>
              </w:rPr>
              <w:t>Противопролежневый матрац гелевый</w:t>
            </w:r>
          </w:p>
        </w:tc>
        <w:tc>
          <w:tcPr>
            <w:tcW w:w="5032" w:type="dxa"/>
            <w:vAlign w:val="center"/>
          </w:tcPr>
          <w:p w:rsidR="00DB33DF" w:rsidRPr="001E788F" w:rsidRDefault="00DB33DF" w:rsidP="002F422B">
            <w:pPr>
              <w:jc w:val="both"/>
              <w:rPr>
                <w:sz w:val="20"/>
                <w:szCs w:val="20"/>
              </w:rPr>
            </w:pPr>
            <w:r w:rsidRPr="00947F5C">
              <w:rPr>
                <w:sz w:val="20"/>
                <w:szCs w:val="20"/>
              </w:rPr>
              <w:t xml:space="preserve">Противопролежневый матрац гелевый должен быть предназначен для профилактики и лечения пролежней у пользователей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Матрац </w:t>
            </w:r>
            <w:proofErr w:type="spellStart"/>
            <w:r w:rsidRPr="00947F5C">
              <w:rPr>
                <w:sz w:val="20"/>
                <w:szCs w:val="20"/>
              </w:rPr>
              <w:t>противопролежневый</w:t>
            </w:r>
            <w:proofErr w:type="spellEnd"/>
            <w:r w:rsidRPr="00947F5C">
              <w:rPr>
                <w:sz w:val="20"/>
                <w:szCs w:val="20"/>
              </w:rPr>
              <w:t xml:space="preserve"> должен полностью состоять из натурального латекса. Противопролежневый эффект должен достигаться методом равномерного распределения давления на участки соприкасающегося тела с поверхностью матраца, поскольку его поверхность, имеющая перфорации (отверстия), обладает </w:t>
            </w:r>
            <w:proofErr w:type="spellStart"/>
            <w:r w:rsidRPr="00947F5C">
              <w:rPr>
                <w:sz w:val="20"/>
                <w:szCs w:val="20"/>
              </w:rPr>
              <w:t>массажно-релаксирующим</w:t>
            </w:r>
            <w:proofErr w:type="spellEnd"/>
            <w:r w:rsidRPr="00947F5C">
              <w:rPr>
                <w:sz w:val="20"/>
                <w:szCs w:val="20"/>
              </w:rPr>
              <w:t xml:space="preserve"> эффектом, что препятствует сдавливанию сосудов, повышая анатомический эффект матраца, а также за счет </w:t>
            </w:r>
            <w:proofErr w:type="spellStart"/>
            <w:r w:rsidRPr="00947F5C">
              <w:rPr>
                <w:sz w:val="20"/>
                <w:szCs w:val="20"/>
              </w:rPr>
              <w:t>гелевых</w:t>
            </w:r>
            <w:proofErr w:type="spellEnd"/>
            <w:r w:rsidRPr="00947F5C">
              <w:rPr>
                <w:sz w:val="20"/>
                <w:szCs w:val="20"/>
              </w:rPr>
              <w:t xml:space="preserve"> накладок, расположенных на поверхности матраца, которые запоминает форму под действием давления тела: принимая вес тела Плотность латекса должна быть не менее 70 кг/м.куб. Матрац должен комплектоваться специальным влагонепроницаемым чехлом из прочного «дышащего» материала с полиуретановым покрытием, который упрощает санобработку. Матрац должен соответствовать следующим техническим характеристикам: - максимально допустимая нагрузка на изделие должна быть не менее 120 кг; - длина </w:t>
            </w:r>
            <w:r w:rsidR="00A030DB">
              <w:rPr>
                <w:sz w:val="20"/>
                <w:szCs w:val="20"/>
              </w:rPr>
              <w:t>2</w:t>
            </w:r>
            <w:r w:rsidRPr="00947F5C">
              <w:rPr>
                <w:sz w:val="20"/>
                <w:szCs w:val="20"/>
              </w:rPr>
              <w:t xml:space="preserve">должна быть не менее </w:t>
            </w:r>
            <w:r w:rsidRPr="00947F5C">
              <w:rPr>
                <w:sz w:val="20"/>
                <w:szCs w:val="20"/>
              </w:rPr>
              <w:lastRenderedPageBreak/>
              <w:t>2000 мм; - ширина должна быть не менее 850 мм; - толщина должна быть не менее 80 мм; - вес матраца должен быть не более 50 кг. Материалы, применяемые для изготовления противопролежневых матрацев, должны быть изготовлены из специального гипоаллергенного, водонепроницаемого, нетоксичного материала, который не впитывает запахи и позволяет проводить санитарную обработку.</w:t>
            </w:r>
          </w:p>
        </w:tc>
        <w:tc>
          <w:tcPr>
            <w:tcW w:w="709" w:type="dxa"/>
            <w:vAlign w:val="center"/>
          </w:tcPr>
          <w:p w:rsidR="00DB33DF" w:rsidRPr="00A17887" w:rsidRDefault="000146E0" w:rsidP="002F422B">
            <w:pPr>
              <w:tabs>
                <w:tab w:val="left" w:pos="708"/>
              </w:tabs>
              <w:jc w:val="center"/>
              <w:rPr>
                <w:sz w:val="20"/>
                <w:szCs w:val="20"/>
              </w:rPr>
            </w:pPr>
            <w:r>
              <w:rPr>
                <w:sz w:val="20"/>
                <w:szCs w:val="20"/>
              </w:rPr>
              <w:lastRenderedPageBreak/>
              <w:t>6</w:t>
            </w:r>
          </w:p>
        </w:tc>
        <w:tc>
          <w:tcPr>
            <w:tcW w:w="1134" w:type="dxa"/>
            <w:vAlign w:val="center"/>
          </w:tcPr>
          <w:p w:rsidR="00DB33DF" w:rsidRPr="00A17887" w:rsidRDefault="00FE1CDF" w:rsidP="000146E0">
            <w:pPr>
              <w:autoSpaceDE w:val="0"/>
              <w:autoSpaceDN w:val="0"/>
              <w:adjustRightInd w:val="0"/>
              <w:spacing w:line="0" w:lineRule="atLeast"/>
              <w:jc w:val="center"/>
              <w:rPr>
                <w:bCs/>
                <w:sz w:val="20"/>
                <w:szCs w:val="20"/>
              </w:rPr>
            </w:pPr>
            <w:r>
              <w:rPr>
                <w:bCs/>
                <w:sz w:val="20"/>
                <w:szCs w:val="20"/>
              </w:rPr>
              <w:t>17 429</w:t>
            </w:r>
            <w:r w:rsidR="000146E0">
              <w:rPr>
                <w:bCs/>
                <w:sz w:val="20"/>
                <w:szCs w:val="20"/>
              </w:rPr>
              <w:t>,</w:t>
            </w:r>
            <w:r>
              <w:rPr>
                <w:bCs/>
                <w:sz w:val="20"/>
                <w:szCs w:val="20"/>
              </w:rPr>
              <w:t>81</w:t>
            </w:r>
          </w:p>
        </w:tc>
        <w:tc>
          <w:tcPr>
            <w:tcW w:w="1305" w:type="dxa"/>
            <w:vAlign w:val="center"/>
          </w:tcPr>
          <w:p w:rsidR="00DB33DF" w:rsidRPr="00A17887" w:rsidRDefault="000146E0" w:rsidP="00FE1CDF">
            <w:pPr>
              <w:autoSpaceDE w:val="0"/>
              <w:autoSpaceDN w:val="0"/>
              <w:adjustRightInd w:val="0"/>
              <w:spacing w:line="0" w:lineRule="atLeast"/>
              <w:jc w:val="center"/>
              <w:rPr>
                <w:bCs/>
                <w:sz w:val="20"/>
                <w:szCs w:val="20"/>
              </w:rPr>
            </w:pPr>
            <w:r>
              <w:rPr>
                <w:bCs/>
                <w:sz w:val="20"/>
                <w:szCs w:val="20"/>
              </w:rPr>
              <w:t>10</w:t>
            </w:r>
            <w:r w:rsidR="00FE1CDF">
              <w:rPr>
                <w:bCs/>
                <w:sz w:val="20"/>
                <w:szCs w:val="20"/>
              </w:rPr>
              <w:t>4 578</w:t>
            </w:r>
            <w:r w:rsidR="00F05386" w:rsidRPr="00A17887">
              <w:rPr>
                <w:bCs/>
                <w:sz w:val="20"/>
                <w:szCs w:val="20"/>
              </w:rPr>
              <w:t>,</w:t>
            </w:r>
            <w:r w:rsidR="00FE1CDF">
              <w:rPr>
                <w:bCs/>
                <w:sz w:val="20"/>
                <w:szCs w:val="20"/>
              </w:rPr>
              <w:t>86</w:t>
            </w:r>
          </w:p>
        </w:tc>
      </w:tr>
      <w:tr w:rsidR="00DB33DF" w:rsidRPr="00CD1B7D" w:rsidTr="00D90806">
        <w:trPr>
          <w:trHeight w:val="1589"/>
        </w:trPr>
        <w:tc>
          <w:tcPr>
            <w:tcW w:w="503" w:type="dxa"/>
          </w:tcPr>
          <w:p w:rsidR="00DB33DF" w:rsidRPr="00947F5C" w:rsidRDefault="00DB33DF" w:rsidP="002F422B">
            <w:pPr>
              <w:keepNext/>
              <w:jc w:val="center"/>
              <w:rPr>
                <w:sz w:val="20"/>
                <w:szCs w:val="20"/>
              </w:rPr>
            </w:pPr>
            <w:r>
              <w:rPr>
                <w:sz w:val="20"/>
                <w:szCs w:val="20"/>
              </w:rPr>
              <w:lastRenderedPageBreak/>
              <w:t>3.</w:t>
            </w:r>
          </w:p>
        </w:tc>
        <w:tc>
          <w:tcPr>
            <w:tcW w:w="2115" w:type="dxa"/>
            <w:vAlign w:val="center"/>
          </w:tcPr>
          <w:p w:rsidR="00DB33DF" w:rsidRPr="001E788F" w:rsidRDefault="00DB33DF" w:rsidP="002F422B">
            <w:pPr>
              <w:keepNext/>
              <w:jc w:val="center"/>
              <w:rPr>
                <w:sz w:val="20"/>
                <w:szCs w:val="20"/>
              </w:rPr>
            </w:pPr>
            <w:r w:rsidRPr="00947F5C">
              <w:rPr>
                <w:sz w:val="20"/>
                <w:szCs w:val="20"/>
              </w:rPr>
              <w:t>Противопролежневый матрац воздушный (с компрессором)</w:t>
            </w:r>
          </w:p>
        </w:tc>
        <w:tc>
          <w:tcPr>
            <w:tcW w:w="5032" w:type="dxa"/>
            <w:vAlign w:val="center"/>
          </w:tcPr>
          <w:p w:rsidR="00DB33DF" w:rsidRPr="00947F5C" w:rsidRDefault="00DB33DF" w:rsidP="00947F5C">
            <w:pPr>
              <w:jc w:val="both"/>
              <w:rPr>
                <w:sz w:val="20"/>
                <w:szCs w:val="20"/>
              </w:rPr>
            </w:pPr>
            <w:r w:rsidRPr="00947F5C">
              <w:rPr>
                <w:sz w:val="20"/>
                <w:szCs w:val="20"/>
              </w:rPr>
              <w:t xml:space="preserve">Противопролежневые матрацы воздушные (с компрессором) (далее - Матрацы) должны быть предназначены для профилактики и лечения пролежней средней и высокой степени риска у инвалидов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Они могут быть использованы в 24-часовом режиме ухода за инвалидами. </w:t>
            </w:r>
          </w:p>
          <w:p w:rsidR="00DB33DF" w:rsidRPr="00947F5C" w:rsidRDefault="00DB33DF" w:rsidP="00947F5C">
            <w:pPr>
              <w:jc w:val="both"/>
              <w:rPr>
                <w:sz w:val="20"/>
                <w:szCs w:val="20"/>
              </w:rPr>
            </w:pPr>
            <w:r w:rsidRPr="00947F5C">
              <w:rPr>
                <w:sz w:val="20"/>
                <w:szCs w:val="20"/>
              </w:rPr>
              <w:t>Матрацы должны обеспечивать инвалиду опору при низком контактном давлении с помощью отдельных групп надувных камер (ячеистых или трубчатых структур), плавно сдувающихся и раздувающихся попеременно, с периодичностью цикла, выраженного в минутах, при этом улучшая кровообращение на капиллярном уровне, обеспечивая питание и насыщение ткани кислородом, тем самым предотвращая образование пролежней и ускоряя процесс заживления пораженных участков. Возможно наличие в Матрацах системы отверстий, подсушивающих и охлаждающих покровы кожи инвалида.</w:t>
            </w:r>
          </w:p>
          <w:p w:rsidR="00DB33DF" w:rsidRPr="00947F5C" w:rsidRDefault="00DB33DF" w:rsidP="00947F5C">
            <w:pPr>
              <w:jc w:val="both"/>
              <w:rPr>
                <w:sz w:val="20"/>
                <w:szCs w:val="20"/>
              </w:rPr>
            </w:pPr>
            <w:r w:rsidRPr="00947F5C">
              <w:rPr>
                <w:sz w:val="20"/>
                <w:szCs w:val="20"/>
              </w:rPr>
              <w:t>Матрацы должны быть изготовлены из специального гипоаллергенного водонепроницаемого нетоксичного материала, который не впитывает запахи и позволяет проводить санитарную обработку, а также - электробезопасных материалов, в рабочем состоянии совместимых с другими электроприборами.</w:t>
            </w:r>
          </w:p>
          <w:p w:rsidR="00DB33DF" w:rsidRPr="00947F5C" w:rsidRDefault="00DB33DF" w:rsidP="00947F5C">
            <w:pPr>
              <w:jc w:val="both"/>
              <w:rPr>
                <w:sz w:val="20"/>
                <w:szCs w:val="20"/>
              </w:rPr>
            </w:pPr>
            <w:r w:rsidRPr="00947F5C">
              <w:rPr>
                <w:sz w:val="20"/>
                <w:szCs w:val="20"/>
              </w:rPr>
              <w:t>Наполняемость внутреннего объема Матрацев: воздух. Матрац должен комплектоваться малошумным непрерывно работающим воздушным компрессором, обеспечивающим возможность регулировки давления в ячейках матраца в зависимости от веса пациента.</w:t>
            </w:r>
          </w:p>
          <w:p w:rsidR="00DB33DF" w:rsidRPr="00947F5C" w:rsidRDefault="00DB33DF" w:rsidP="00947F5C">
            <w:pPr>
              <w:jc w:val="both"/>
              <w:rPr>
                <w:sz w:val="20"/>
                <w:szCs w:val="20"/>
              </w:rPr>
            </w:pPr>
            <w:r w:rsidRPr="00947F5C">
              <w:rPr>
                <w:sz w:val="20"/>
                <w:szCs w:val="20"/>
              </w:rPr>
              <w:t xml:space="preserve">Допустимая нагрузка на изделие не менее 120 кг. </w:t>
            </w:r>
          </w:p>
          <w:p w:rsidR="00DB33DF" w:rsidRPr="00947F5C" w:rsidRDefault="00DB33DF" w:rsidP="00947F5C">
            <w:pPr>
              <w:jc w:val="both"/>
              <w:rPr>
                <w:sz w:val="20"/>
                <w:szCs w:val="20"/>
              </w:rPr>
            </w:pPr>
            <w:r w:rsidRPr="00947F5C">
              <w:rPr>
                <w:sz w:val="20"/>
                <w:szCs w:val="20"/>
              </w:rPr>
              <w:t>Размер: длина не менее 1700 мм.  ширина не менее 900мм. толщина не менее 45мм.</w:t>
            </w:r>
          </w:p>
          <w:p w:rsidR="00DB33DF" w:rsidRPr="00947F5C" w:rsidRDefault="00DB33DF" w:rsidP="00947F5C">
            <w:pPr>
              <w:jc w:val="both"/>
              <w:rPr>
                <w:sz w:val="20"/>
                <w:szCs w:val="20"/>
              </w:rPr>
            </w:pPr>
            <w:r w:rsidRPr="00947F5C">
              <w:rPr>
                <w:sz w:val="20"/>
                <w:szCs w:val="20"/>
              </w:rPr>
              <w:t>Кроме того, в комплект поставки должен входить паспорт с гарантийным талоном на сервисное обслуживание Матраца.</w:t>
            </w:r>
          </w:p>
          <w:p w:rsidR="00DB33DF" w:rsidRPr="001E788F" w:rsidRDefault="00DB33DF" w:rsidP="00947F5C">
            <w:pPr>
              <w:jc w:val="both"/>
              <w:rPr>
                <w:sz w:val="20"/>
                <w:szCs w:val="20"/>
              </w:rPr>
            </w:pPr>
            <w:r w:rsidRPr="00947F5C">
              <w:rPr>
                <w:sz w:val="20"/>
                <w:szCs w:val="20"/>
              </w:rPr>
              <w:t>Используемое напряжение для работы компрессора 220В.</w:t>
            </w:r>
          </w:p>
        </w:tc>
        <w:tc>
          <w:tcPr>
            <w:tcW w:w="709" w:type="dxa"/>
            <w:vAlign w:val="center"/>
          </w:tcPr>
          <w:p w:rsidR="00DB33DF" w:rsidRPr="00A17887" w:rsidRDefault="00FE1CDF" w:rsidP="002F422B">
            <w:pPr>
              <w:tabs>
                <w:tab w:val="left" w:pos="708"/>
              </w:tabs>
              <w:jc w:val="center"/>
              <w:rPr>
                <w:sz w:val="20"/>
                <w:szCs w:val="20"/>
              </w:rPr>
            </w:pPr>
            <w:r>
              <w:rPr>
                <w:sz w:val="20"/>
                <w:szCs w:val="20"/>
              </w:rPr>
              <w:t>300</w:t>
            </w:r>
          </w:p>
        </w:tc>
        <w:tc>
          <w:tcPr>
            <w:tcW w:w="1134" w:type="dxa"/>
            <w:vAlign w:val="center"/>
          </w:tcPr>
          <w:p w:rsidR="00DB33DF" w:rsidRPr="00A17887" w:rsidRDefault="00F05386" w:rsidP="00FE1CDF">
            <w:pPr>
              <w:autoSpaceDE w:val="0"/>
              <w:autoSpaceDN w:val="0"/>
              <w:adjustRightInd w:val="0"/>
              <w:spacing w:line="0" w:lineRule="atLeast"/>
              <w:jc w:val="center"/>
              <w:rPr>
                <w:bCs/>
                <w:sz w:val="20"/>
                <w:szCs w:val="20"/>
              </w:rPr>
            </w:pPr>
            <w:r w:rsidRPr="00A17887">
              <w:rPr>
                <w:bCs/>
                <w:sz w:val="20"/>
                <w:szCs w:val="20"/>
              </w:rPr>
              <w:t>3 </w:t>
            </w:r>
            <w:r w:rsidR="00FE1CDF">
              <w:rPr>
                <w:bCs/>
                <w:sz w:val="20"/>
                <w:szCs w:val="20"/>
              </w:rPr>
              <w:t>292,24</w:t>
            </w:r>
          </w:p>
        </w:tc>
        <w:tc>
          <w:tcPr>
            <w:tcW w:w="1305" w:type="dxa"/>
            <w:vAlign w:val="center"/>
          </w:tcPr>
          <w:p w:rsidR="00DB33DF" w:rsidRPr="00A17887" w:rsidRDefault="000146E0" w:rsidP="00FE1CDF">
            <w:pPr>
              <w:autoSpaceDE w:val="0"/>
              <w:autoSpaceDN w:val="0"/>
              <w:adjustRightInd w:val="0"/>
              <w:spacing w:line="0" w:lineRule="atLeast"/>
              <w:jc w:val="center"/>
              <w:rPr>
                <w:bCs/>
                <w:sz w:val="20"/>
                <w:szCs w:val="20"/>
              </w:rPr>
            </w:pPr>
            <w:r>
              <w:rPr>
                <w:bCs/>
                <w:sz w:val="20"/>
                <w:szCs w:val="20"/>
              </w:rPr>
              <w:t>9</w:t>
            </w:r>
            <w:r w:rsidR="00FE1CDF">
              <w:rPr>
                <w:bCs/>
                <w:sz w:val="20"/>
                <w:szCs w:val="20"/>
              </w:rPr>
              <w:t>87 672</w:t>
            </w:r>
            <w:r w:rsidR="00F05386" w:rsidRPr="00A17887">
              <w:rPr>
                <w:bCs/>
                <w:sz w:val="20"/>
                <w:szCs w:val="20"/>
              </w:rPr>
              <w:t>,00</w:t>
            </w:r>
          </w:p>
        </w:tc>
      </w:tr>
      <w:tr w:rsidR="0015689D" w:rsidRPr="00CD1B7D" w:rsidTr="009F3CDC">
        <w:trPr>
          <w:trHeight w:val="105"/>
        </w:trPr>
        <w:tc>
          <w:tcPr>
            <w:tcW w:w="7650" w:type="dxa"/>
            <w:gridSpan w:val="3"/>
          </w:tcPr>
          <w:p w:rsidR="0015689D" w:rsidRPr="00062AF8" w:rsidRDefault="0015689D" w:rsidP="0015689D">
            <w:pPr>
              <w:autoSpaceDE w:val="0"/>
              <w:autoSpaceDN w:val="0"/>
              <w:adjustRightInd w:val="0"/>
              <w:rPr>
                <w:rFonts w:eastAsia="Microsoft YaHei"/>
                <w:b/>
                <w:color w:val="000000"/>
                <w:sz w:val="20"/>
                <w:szCs w:val="20"/>
              </w:rPr>
            </w:pPr>
            <w:r w:rsidRPr="00062AF8">
              <w:rPr>
                <w:rFonts w:eastAsia="Microsoft YaHei"/>
                <w:b/>
                <w:color w:val="000000"/>
                <w:sz w:val="20"/>
                <w:szCs w:val="20"/>
              </w:rPr>
              <w:t>Итого:</w:t>
            </w:r>
          </w:p>
        </w:tc>
        <w:tc>
          <w:tcPr>
            <w:tcW w:w="709" w:type="dxa"/>
            <w:vAlign w:val="center"/>
          </w:tcPr>
          <w:p w:rsidR="0015689D" w:rsidRPr="00A17887" w:rsidRDefault="00FE1CDF" w:rsidP="002F422B">
            <w:pPr>
              <w:tabs>
                <w:tab w:val="left" w:pos="708"/>
              </w:tabs>
              <w:jc w:val="center"/>
              <w:rPr>
                <w:b/>
                <w:sz w:val="20"/>
                <w:szCs w:val="20"/>
              </w:rPr>
            </w:pPr>
            <w:r>
              <w:rPr>
                <w:b/>
                <w:sz w:val="20"/>
                <w:szCs w:val="20"/>
              </w:rPr>
              <w:t>3</w:t>
            </w:r>
            <w:r w:rsidR="00F22D1D">
              <w:rPr>
                <w:b/>
                <w:sz w:val="20"/>
                <w:szCs w:val="20"/>
              </w:rPr>
              <w:t>6</w:t>
            </w:r>
            <w:r>
              <w:rPr>
                <w:b/>
                <w:sz w:val="20"/>
                <w:szCs w:val="20"/>
              </w:rPr>
              <w:t>6</w:t>
            </w:r>
          </w:p>
        </w:tc>
        <w:tc>
          <w:tcPr>
            <w:tcW w:w="1134" w:type="dxa"/>
            <w:vAlign w:val="center"/>
          </w:tcPr>
          <w:p w:rsidR="0015689D" w:rsidRPr="00A17887" w:rsidRDefault="0015689D" w:rsidP="002F422B">
            <w:pPr>
              <w:tabs>
                <w:tab w:val="left" w:pos="708"/>
              </w:tabs>
              <w:jc w:val="center"/>
              <w:rPr>
                <w:b/>
                <w:sz w:val="20"/>
                <w:szCs w:val="20"/>
              </w:rPr>
            </w:pPr>
          </w:p>
        </w:tc>
        <w:tc>
          <w:tcPr>
            <w:tcW w:w="1305" w:type="dxa"/>
            <w:vAlign w:val="center"/>
          </w:tcPr>
          <w:p w:rsidR="0015689D" w:rsidRPr="00A17887" w:rsidRDefault="00FE1CDF" w:rsidP="00FE1CDF">
            <w:pPr>
              <w:tabs>
                <w:tab w:val="left" w:pos="708"/>
              </w:tabs>
              <w:jc w:val="center"/>
              <w:rPr>
                <w:b/>
                <w:sz w:val="20"/>
                <w:szCs w:val="20"/>
              </w:rPr>
            </w:pPr>
            <w:r>
              <w:rPr>
                <w:b/>
                <w:bCs/>
                <w:sz w:val="20"/>
                <w:szCs w:val="20"/>
              </w:rPr>
              <w:t>1 552 623</w:t>
            </w:r>
            <w:r w:rsidR="00117793" w:rsidRPr="00FE6A12">
              <w:rPr>
                <w:b/>
                <w:bCs/>
                <w:sz w:val="20"/>
                <w:szCs w:val="20"/>
              </w:rPr>
              <w:t>,</w:t>
            </w:r>
            <w:r>
              <w:rPr>
                <w:b/>
                <w:bCs/>
                <w:sz w:val="20"/>
                <w:szCs w:val="20"/>
              </w:rPr>
              <w:t>66</w:t>
            </w:r>
          </w:p>
        </w:tc>
      </w:tr>
    </w:tbl>
    <w:p w:rsidR="005B6C8E" w:rsidRDefault="005B6C8E" w:rsidP="0088386C">
      <w:pPr>
        <w:autoSpaceDE w:val="0"/>
        <w:jc w:val="both"/>
        <w:rPr>
          <w:b/>
        </w:rPr>
      </w:pPr>
    </w:p>
    <w:p w:rsidR="002F0649" w:rsidRPr="002F0649" w:rsidRDefault="002F0649" w:rsidP="0015689D">
      <w:pPr>
        <w:pStyle w:val="Standard"/>
        <w:snapToGrid w:val="0"/>
        <w:ind w:firstLine="709"/>
        <w:jc w:val="both"/>
        <w:rPr>
          <w:rFonts w:eastAsia="Times New Roman" w:cs="Times New Roman"/>
          <w:kern w:val="0"/>
        </w:rPr>
      </w:pPr>
      <w:r w:rsidRPr="002F0649">
        <w:rPr>
          <w:rFonts w:eastAsia="Times New Roman" w:cs="Times New Roman"/>
          <w:kern w:val="0"/>
        </w:rPr>
        <w:t>Противопролежневые матрацы</w:t>
      </w:r>
      <w:r w:rsidR="0015787D">
        <w:rPr>
          <w:rFonts w:eastAsia="Times New Roman" w:cs="Times New Roman"/>
          <w:kern w:val="0"/>
        </w:rPr>
        <w:t xml:space="preserve"> и подушки</w:t>
      </w:r>
      <w:r w:rsidRPr="002F0649">
        <w:rPr>
          <w:rFonts w:eastAsia="Times New Roman" w:cs="Times New Roman"/>
          <w:kern w:val="0"/>
        </w:rPr>
        <w:t xml:space="preserve"> (далее - Товар) должны соответствовать требованиям государственных стандартов: </w:t>
      </w:r>
    </w:p>
    <w:p w:rsidR="002F0649" w:rsidRPr="002F0649" w:rsidRDefault="002F0649" w:rsidP="002F0649">
      <w:pPr>
        <w:pStyle w:val="Standard"/>
        <w:snapToGrid w:val="0"/>
        <w:jc w:val="both"/>
        <w:rPr>
          <w:rFonts w:eastAsia="Times New Roman" w:cs="Times New Roman"/>
          <w:kern w:val="0"/>
        </w:rPr>
      </w:pPr>
      <w:r w:rsidRPr="002F0649">
        <w:rPr>
          <w:rFonts w:eastAsia="Times New Roman" w:cs="Times New Roman"/>
          <w:kern w:val="0"/>
        </w:rPr>
        <w:t>- ГОСТ Р 52770-2016 «Изделия медицинские. Требования безопасности. Методы санитарно-химических и токсикологических испытаний»,</w:t>
      </w:r>
    </w:p>
    <w:p w:rsidR="002F0649" w:rsidRPr="002F0649" w:rsidRDefault="002F0649" w:rsidP="002F0649">
      <w:pPr>
        <w:pStyle w:val="Standard"/>
        <w:snapToGrid w:val="0"/>
        <w:jc w:val="both"/>
        <w:rPr>
          <w:rFonts w:eastAsia="Times New Roman" w:cs="Times New Roman"/>
          <w:kern w:val="0"/>
        </w:rPr>
      </w:pPr>
      <w:r w:rsidRPr="002F0649">
        <w:rPr>
          <w:rFonts w:eastAsia="Times New Roman" w:cs="Times New Roman"/>
          <w:kern w:val="0"/>
        </w:rPr>
        <w:t xml:space="preserve">- ГОСТ </w:t>
      </w:r>
      <w:proofErr w:type="gramStart"/>
      <w:r w:rsidRPr="002F0649">
        <w:rPr>
          <w:rFonts w:eastAsia="Times New Roman" w:cs="Times New Roman"/>
          <w:kern w:val="0"/>
        </w:rPr>
        <w:t>Р</w:t>
      </w:r>
      <w:proofErr w:type="gramEnd"/>
      <w:r w:rsidRPr="002F0649">
        <w:rPr>
          <w:rFonts w:eastAsia="Times New Roman" w:cs="Times New Roman"/>
          <w:kern w:val="0"/>
        </w:rPr>
        <w:t xml:space="preserve"> 51632-20</w:t>
      </w:r>
      <w:r w:rsidR="0044188B">
        <w:rPr>
          <w:rFonts w:eastAsia="Times New Roman" w:cs="Times New Roman"/>
          <w:kern w:val="0"/>
        </w:rPr>
        <w:t>21</w:t>
      </w:r>
      <w:r w:rsidRPr="002F0649">
        <w:rPr>
          <w:rFonts w:eastAsia="Times New Roman" w:cs="Times New Roman"/>
          <w:kern w:val="0"/>
        </w:rPr>
        <w:t xml:space="preserve"> «Технические средства реабилитации людей с ограничениями жизнедеятельности. Общие технические требования и методы испытаний (с Изменением №1)».</w:t>
      </w:r>
    </w:p>
    <w:p w:rsidR="002F0649" w:rsidRPr="002F0649" w:rsidRDefault="002F0649" w:rsidP="002F0649">
      <w:pPr>
        <w:pStyle w:val="Standard"/>
        <w:snapToGrid w:val="0"/>
        <w:jc w:val="both"/>
        <w:rPr>
          <w:rFonts w:eastAsia="Times New Roman" w:cs="Times New Roman"/>
          <w:kern w:val="0"/>
        </w:rPr>
      </w:pPr>
      <w:r w:rsidRPr="002F0649">
        <w:rPr>
          <w:rFonts w:eastAsia="Times New Roman" w:cs="Times New Roman"/>
          <w:kern w:val="0"/>
        </w:rPr>
        <w:lastRenderedPageBreak/>
        <w:t xml:space="preserve">На Товар должен быть нанесен товарный знак или маркировка, не нарушающая покрытие и товарный вид. При этом каждый Товар должен быть уложен в индивидуальную упаковку, предохраняющую его от повреждений при транспортировке и хранении. </w:t>
      </w:r>
    </w:p>
    <w:p w:rsidR="002F0649" w:rsidRPr="002F0649" w:rsidRDefault="002F0649" w:rsidP="002F0649">
      <w:pPr>
        <w:pStyle w:val="Standard"/>
        <w:snapToGrid w:val="0"/>
        <w:jc w:val="both"/>
        <w:rPr>
          <w:rFonts w:eastAsia="Times New Roman" w:cs="Times New Roman"/>
          <w:kern w:val="0"/>
        </w:rPr>
      </w:pPr>
      <w:r w:rsidRPr="002F0649">
        <w:rPr>
          <w:rFonts w:eastAsia="Times New Roman" w:cs="Times New Roman"/>
          <w:kern w:val="0"/>
        </w:rPr>
        <w:t>Гарантийный срок товара устанавливается со дня выдачи Получателю и составляет не менее 18 месяцев. При возникновении гарантийных обстоятельств, Поставщик обязан заменить товар на товар, соответствующий требованиям настоящего Контракта, либо безвозмездно устранить недостатки (гарантийный ремонт) в течение 10 дней со дня обращения Заказчика.</w:t>
      </w:r>
    </w:p>
    <w:p w:rsidR="008C61F2" w:rsidRDefault="008C61F2" w:rsidP="008C61F2">
      <w:pPr>
        <w:pStyle w:val="13"/>
        <w:shd w:val="clear" w:color="auto" w:fill="FFFFFF"/>
        <w:spacing w:before="0" w:after="0"/>
        <w:jc w:val="both"/>
        <w:textAlignment w:val="baseline"/>
        <w:rPr>
          <w:i w:val="0"/>
          <w:kern w:val="16"/>
          <w:sz w:val="24"/>
          <w:szCs w:val="24"/>
        </w:rPr>
      </w:pPr>
      <w:r>
        <w:t xml:space="preserve">  </w:t>
      </w:r>
      <w:r w:rsidRPr="00B268A3">
        <w:rPr>
          <w:i w:val="0"/>
          <w:kern w:val="16"/>
          <w:sz w:val="24"/>
          <w:szCs w:val="24"/>
        </w:rPr>
        <w:t xml:space="preserve">Поставщик </w:t>
      </w:r>
      <w:r>
        <w:rPr>
          <w:i w:val="0"/>
          <w:kern w:val="16"/>
          <w:sz w:val="24"/>
          <w:szCs w:val="24"/>
        </w:rPr>
        <w:t>должен</w:t>
      </w:r>
      <w:r w:rsidRPr="00B268A3">
        <w:rPr>
          <w:i w:val="0"/>
          <w:kern w:val="16"/>
          <w:sz w:val="24"/>
          <w:szCs w:val="24"/>
        </w:rPr>
        <w:t>:</w:t>
      </w:r>
    </w:p>
    <w:p w:rsidR="008C61F2" w:rsidRPr="00064852" w:rsidRDefault="008C61F2" w:rsidP="008C61F2">
      <w:pPr>
        <w:autoSpaceDE w:val="0"/>
        <w:autoSpaceDN w:val="0"/>
        <w:adjustRightInd w:val="0"/>
        <w:ind w:firstLine="540"/>
        <w:jc w:val="both"/>
      </w:pPr>
      <w:r w:rsidRPr="00064852">
        <w:t xml:space="preserve">В течение 2 рабочих дней </w:t>
      </w:r>
      <w:proofErr w:type="gramStart"/>
      <w:r w:rsidRPr="00064852">
        <w:t>с даты заключения</w:t>
      </w:r>
      <w:proofErr w:type="gramEnd"/>
      <w:r w:rsidRPr="00064852">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8C61F2" w:rsidRPr="00064852" w:rsidRDefault="008C61F2" w:rsidP="008C61F2">
      <w:pPr>
        <w:pStyle w:val="Standard"/>
        <w:snapToGrid w:val="0"/>
        <w:ind w:firstLine="709"/>
        <w:jc w:val="both"/>
        <w:rPr>
          <w:rFonts w:eastAsia="Times New Roman" w:cs="Times New Roman"/>
          <w:kern w:val="0"/>
        </w:rPr>
      </w:pPr>
      <w:r w:rsidRPr="00064852">
        <w:rPr>
          <w:rFonts w:eastAsia="Times New Roman" w:cs="Times New Roman"/>
          <w:kern w:val="0"/>
        </w:rPr>
        <w:t>Организовать поставку Товара в пункт выдачи для осуществления выборочной проверки Товара в течени</w:t>
      </w:r>
      <w:proofErr w:type="gramStart"/>
      <w:r w:rsidRPr="00064852">
        <w:rPr>
          <w:rFonts w:eastAsia="Times New Roman" w:cs="Times New Roman"/>
          <w:kern w:val="0"/>
        </w:rPr>
        <w:t>и</w:t>
      </w:r>
      <w:proofErr w:type="gramEnd"/>
      <w:r w:rsidRPr="00064852">
        <w:rPr>
          <w:rFonts w:eastAsia="Times New Roman" w:cs="Times New Roman"/>
          <w:kern w:val="0"/>
        </w:rPr>
        <w:t xml:space="preserve"> 5 рабочих дней с даты заключения Контракта, согласно Календарному плану.</w:t>
      </w:r>
    </w:p>
    <w:p w:rsidR="008C61F2" w:rsidRPr="00064852" w:rsidRDefault="008C61F2" w:rsidP="008C61F2">
      <w:pPr>
        <w:autoSpaceDE w:val="0"/>
        <w:autoSpaceDN w:val="0"/>
        <w:adjustRightInd w:val="0"/>
        <w:ind w:firstLine="709"/>
        <w:jc w:val="both"/>
      </w:pPr>
      <w:r w:rsidRPr="00064852">
        <w:t xml:space="preserve">Предоставить Заказчику возможность осуществить выборочную проверку поставляемого Товара, а именно: обеспечить беспрепятственный доступ представителям Заказчика к месту нахождения Товара; обеспечить присутствие представителя </w:t>
      </w:r>
      <w:proofErr w:type="gramStart"/>
      <w:r w:rsidRPr="00064852">
        <w:t>Поставщика</w:t>
      </w:r>
      <w:proofErr w:type="gramEnd"/>
      <w:r w:rsidRPr="00064852">
        <w:t xml:space="preserve"> при осуществлении выборочной проверки поставляемого Товара.</w:t>
      </w:r>
    </w:p>
    <w:p w:rsidR="008C61F2" w:rsidRPr="00064852" w:rsidRDefault="008C61F2" w:rsidP="008C61F2">
      <w:pPr>
        <w:pStyle w:val="ConsPlusNormal"/>
        <w:ind w:firstLine="539"/>
        <w:jc w:val="both"/>
        <w:rPr>
          <w:rFonts w:ascii="Times New Roman" w:hAnsi="Times New Roman"/>
          <w:sz w:val="24"/>
          <w:szCs w:val="24"/>
        </w:rPr>
      </w:pPr>
      <w:proofErr w:type="gramStart"/>
      <w:r w:rsidRPr="00064852">
        <w:rPr>
          <w:rFonts w:ascii="Times New Roman" w:hAnsi="Times New Roman"/>
          <w:sz w:val="24"/>
          <w:szCs w:val="24"/>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8C61F2" w:rsidRPr="00064852" w:rsidRDefault="008C61F2" w:rsidP="008C61F2">
      <w:pPr>
        <w:pStyle w:val="ConsPlusNormal"/>
        <w:ind w:firstLine="539"/>
        <w:jc w:val="both"/>
        <w:rPr>
          <w:rFonts w:ascii="Times New Roman" w:hAnsi="Times New Roman"/>
          <w:sz w:val="24"/>
          <w:szCs w:val="24"/>
        </w:rPr>
      </w:pPr>
      <w:bookmarkStart w:id="0" w:name="Par181"/>
      <w:bookmarkEnd w:id="0"/>
      <w:r w:rsidRPr="00064852">
        <w:rPr>
          <w:rFonts w:ascii="Times New Roman" w:hAnsi="Times New Roman"/>
          <w:sz w:val="24"/>
          <w:szCs w:val="24"/>
        </w:rPr>
        <w:t>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и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8C61F2" w:rsidRPr="00B72D9F" w:rsidRDefault="008C61F2" w:rsidP="008C61F2">
      <w:pPr>
        <w:pStyle w:val="ConsPlusNormal"/>
        <w:ind w:firstLine="539"/>
        <w:jc w:val="both"/>
        <w:rPr>
          <w:rFonts w:ascii="Times New Roman" w:hAnsi="Times New Roman"/>
          <w:sz w:val="24"/>
          <w:szCs w:val="24"/>
        </w:rPr>
      </w:pPr>
      <w:r w:rsidRPr="00064852">
        <w:rPr>
          <w:rFonts w:ascii="Times New Roman" w:hAnsi="Times New Roman"/>
          <w:sz w:val="24"/>
          <w:szCs w:val="24"/>
        </w:rPr>
        <w:t>Обеспечить корректное обращение с Получателями (представителями Получателей) при передаче Товара и исключить ситуации длительного ожидания Получателей при получении Товара.</w:t>
      </w:r>
    </w:p>
    <w:p w:rsidR="008C61F2" w:rsidRPr="008900B1" w:rsidRDefault="008C61F2" w:rsidP="008C61F2">
      <w:pPr>
        <w:autoSpaceDE w:val="0"/>
        <w:autoSpaceDN w:val="0"/>
        <w:ind w:firstLine="709"/>
        <w:jc w:val="both"/>
        <w:rPr>
          <w:bCs/>
          <w:color w:val="000000"/>
        </w:rPr>
      </w:pPr>
      <w:r w:rsidRPr="008900B1">
        <w:rPr>
          <w:bCs/>
          <w:color w:val="000000"/>
        </w:rPr>
        <w:t xml:space="preserve">Поставщик </w:t>
      </w:r>
      <w:r>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w:t>
      </w:r>
    </w:p>
    <w:p w:rsidR="008C61F2" w:rsidRPr="008900B1" w:rsidRDefault="008C61F2" w:rsidP="008C61F2">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8C61F2" w:rsidRPr="008900B1" w:rsidRDefault="008C61F2" w:rsidP="008C61F2">
      <w:pPr>
        <w:widowControl w:val="0"/>
        <w:tabs>
          <w:tab w:val="num" w:pos="0"/>
        </w:tabs>
        <w:ind w:firstLine="709"/>
        <w:jc w:val="both"/>
        <w:rPr>
          <w:bCs/>
        </w:rPr>
      </w:pPr>
      <w:r w:rsidRPr="008900B1">
        <w:t>- по месту нахождения центра выдачи;</w:t>
      </w:r>
    </w:p>
    <w:p w:rsidR="008C61F2" w:rsidRPr="008900B1" w:rsidRDefault="008C61F2" w:rsidP="008C61F2">
      <w:pPr>
        <w:ind w:firstLine="709"/>
        <w:jc w:val="both"/>
      </w:pPr>
      <w:r w:rsidRPr="008900B1">
        <w:t>- по месту нахождения пунктов выдачи;</w:t>
      </w:r>
    </w:p>
    <w:p w:rsidR="008C61F2" w:rsidRPr="008900B1" w:rsidRDefault="008C61F2" w:rsidP="008C61F2">
      <w:pPr>
        <w:ind w:firstLine="709"/>
        <w:jc w:val="both"/>
      </w:pPr>
      <w:r w:rsidRPr="008900B1">
        <w:t>- по месту нахождения инвалида.</w:t>
      </w:r>
    </w:p>
    <w:p w:rsidR="008C61F2" w:rsidRPr="008900B1" w:rsidRDefault="008C61F2" w:rsidP="008C61F2">
      <w:pPr>
        <w:tabs>
          <w:tab w:val="num" w:pos="0"/>
          <w:tab w:val="left" w:pos="426"/>
          <w:tab w:val="left" w:pos="567"/>
        </w:tabs>
        <w:ind w:firstLine="709"/>
        <w:jc w:val="both"/>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8C61F2" w:rsidRPr="008900B1" w:rsidRDefault="008C61F2" w:rsidP="008C61F2">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8C61F2" w:rsidRPr="008900B1" w:rsidRDefault="008C61F2" w:rsidP="008C61F2">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w:t>
      </w:r>
    </w:p>
    <w:p w:rsidR="008C61F2" w:rsidRPr="008900B1" w:rsidRDefault="008C61F2" w:rsidP="008C61F2">
      <w:pPr>
        <w:widowControl w:val="0"/>
        <w:tabs>
          <w:tab w:val="num" w:pos="0"/>
        </w:tabs>
        <w:ind w:firstLine="709"/>
        <w:jc w:val="both"/>
        <w:rPr>
          <w:bCs/>
        </w:rPr>
      </w:pPr>
      <w:r w:rsidRPr="00064852">
        <w:rPr>
          <w:bCs/>
        </w:rPr>
        <w:t xml:space="preserve">Доставка по адресам места жительства </w:t>
      </w:r>
      <w:r w:rsidRPr="00064852">
        <w:rPr>
          <w:bCs/>
          <w:color w:val="000000"/>
        </w:rPr>
        <w:t>инвалида</w:t>
      </w:r>
      <w:r w:rsidRPr="00064852">
        <w:rPr>
          <w:bCs/>
        </w:rPr>
        <w:t xml:space="preserve"> должна осуществляться Поставщиком с 09:00 до 20:00 с понедельника по пятницу путём передачи </w:t>
      </w:r>
      <w:r w:rsidRPr="00064852">
        <w:rPr>
          <w:bCs/>
          <w:color w:val="000000"/>
        </w:rPr>
        <w:t>инвалидам</w:t>
      </w:r>
      <w:r w:rsidRPr="00064852">
        <w:rPr>
          <w:bCs/>
        </w:rPr>
        <w:t xml:space="preserve"> по адресам их места </w:t>
      </w:r>
      <w:r w:rsidRPr="00064852">
        <w:rPr>
          <w:bCs/>
        </w:rPr>
        <w:lastRenderedPageBreak/>
        <w:t>жительства, при необходимости с подъемом на этаж, в соответствии с адресами, указанными в Реестрах, направленных Заказчиком.</w:t>
      </w:r>
    </w:p>
    <w:p w:rsidR="008C61F2" w:rsidRPr="008900B1" w:rsidRDefault="008C61F2" w:rsidP="008C61F2">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8C61F2" w:rsidRPr="00631C7C" w:rsidRDefault="008C61F2" w:rsidP="008C61F2">
      <w:pPr>
        <w:pStyle w:val="afff"/>
        <w:numPr>
          <w:ilvl w:val="0"/>
          <w:numId w:val="65"/>
        </w:numPr>
        <w:jc w:val="both"/>
        <w:rPr>
          <w:b/>
        </w:rPr>
      </w:pPr>
      <w:r w:rsidRPr="00631C7C">
        <w:rPr>
          <w:b/>
        </w:rPr>
        <w:t xml:space="preserve">Срок поставки товара – с </w:t>
      </w:r>
      <w:r>
        <w:rPr>
          <w:b/>
        </w:rPr>
        <w:t>даты получения от Заказчика реестра получателей Товара</w:t>
      </w:r>
      <w:r w:rsidRPr="00631C7C">
        <w:rPr>
          <w:b/>
        </w:rPr>
        <w:t xml:space="preserve"> </w:t>
      </w:r>
      <w:r>
        <w:rPr>
          <w:b/>
        </w:rPr>
        <w:t>до</w:t>
      </w:r>
      <w:r w:rsidRPr="00631C7C">
        <w:rPr>
          <w:b/>
        </w:rPr>
        <w:t xml:space="preserve"> </w:t>
      </w:r>
      <w:r>
        <w:rPr>
          <w:b/>
        </w:rPr>
        <w:t>30</w:t>
      </w:r>
      <w:r w:rsidRPr="00631C7C">
        <w:rPr>
          <w:b/>
        </w:rPr>
        <w:t xml:space="preserve"> </w:t>
      </w:r>
      <w:r>
        <w:rPr>
          <w:b/>
        </w:rPr>
        <w:t>сентября 202</w:t>
      </w:r>
      <w:r w:rsidR="00F22D1D">
        <w:rPr>
          <w:b/>
        </w:rPr>
        <w:t>3</w:t>
      </w:r>
      <w:r w:rsidRPr="00631C7C">
        <w:rPr>
          <w:b/>
        </w:rPr>
        <w:t xml:space="preserve"> года</w:t>
      </w:r>
      <w:r>
        <w:rPr>
          <w:b/>
        </w:rPr>
        <w:t>.</w:t>
      </w:r>
    </w:p>
    <w:p w:rsidR="00807792" w:rsidRPr="005A2275" w:rsidRDefault="00807792" w:rsidP="002F0649">
      <w:pPr>
        <w:pStyle w:val="Standard"/>
        <w:snapToGrid w:val="0"/>
        <w:jc w:val="both"/>
        <w:rPr>
          <w:rFonts w:ascii="Arial" w:hAnsi="Arial" w:cs="Arial"/>
          <w:sz w:val="20"/>
          <w:szCs w:val="20"/>
        </w:rPr>
      </w:pPr>
    </w:p>
    <w:sectPr w:rsidR="00807792" w:rsidRPr="005A2275"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B8" w:rsidRDefault="006B3EB8">
      <w:r>
        <w:separator/>
      </w:r>
    </w:p>
  </w:endnote>
  <w:endnote w:type="continuationSeparator" w:id="0">
    <w:p w:rsidR="006B3EB8" w:rsidRDefault="006B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92" w:rsidRDefault="009D2580" w:rsidP="00AF3E89">
    <w:pPr>
      <w:pStyle w:val="af3"/>
      <w:framePr w:wrap="around" w:vAnchor="text" w:hAnchor="margin" w:xAlign="center" w:y="1"/>
      <w:rPr>
        <w:rStyle w:val="af0"/>
      </w:rPr>
    </w:pPr>
    <w:r>
      <w:rPr>
        <w:rStyle w:val="af0"/>
      </w:rPr>
      <w:fldChar w:fldCharType="begin"/>
    </w:r>
    <w:r w:rsidR="00807792">
      <w:rPr>
        <w:rStyle w:val="af0"/>
      </w:rPr>
      <w:instrText xml:space="preserve">PAGE  </w:instrText>
    </w:r>
    <w:r>
      <w:rPr>
        <w:rStyle w:val="af0"/>
      </w:rPr>
      <w:fldChar w:fldCharType="end"/>
    </w:r>
  </w:p>
  <w:p w:rsidR="00807792" w:rsidRDefault="00807792"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92" w:rsidRDefault="00807792"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B8" w:rsidRDefault="006B3EB8">
      <w:r>
        <w:separator/>
      </w:r>
    </w:p>
  </w:footnote>
  <w:footnote w:type="continuationSeparator" w:id="0">
    <w:p w:rsidR="006B3EB8" w:rsidRDefault="006B3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92" w:rsidRDefault="009D2580" w:rsidP="00AF3E89">
    <w:pPr>
      <w:pStyle w:val="af1"/>
      <w:framePr w:wrap="around" w:vAnchor="text" w:hAnchor="margin" w:xAlign="right" w:y="1"/>
      <w:rPr>
        <w:rStyle w:val="af0"/>
      </w:rPr>
    </w:pPr>
    <w:r>
      <w:rPr>
        <w:rStyle w:val="af0"/>
      </w:rPr>
      <w:fldChar w:fldCharType="begin"/>
    </w:r>
    <w:r w:rsidR="00807792">
      <w:rPr>
        <w:rStyle w:val="af0"/>
      </w:rPr>
      <w:instrText xml:space="preserve">PAGE  </w:instrText>
    </w:r>
    <w:r>
      <w:rPr>
        <w:rStyle w:val="af0"/>
      </w:rPr>
      <w:fldChar w:fldCharType="end"/>
    </w:r>
  </w:p>
  <w:p w:rsidR="00807792" w:rsidRDefault="00807792"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CE75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rPr>
        <w:rFonts w:cs="Times New Roman"/>
      </w:r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8"/>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6E0"/>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AF8"/>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3B75"/>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8A"/>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4F78"/>
    <w:rsid w:val="000E50A8"/>
    <w:rsid w:val="000E51E5"/>
    <w:rsid w:val="000E5D6B"/>
    <w:rsid w:val="000E6754"/>
    <w:rsid w:val="000E7081"/>
    <w:rsid w:val="000E7994"/>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CA1"/>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79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14F"/>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6B6"/>
    <w:rsid w:val="001347A6"/>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729"/>
    <w:rsid w:val="0015689D"/>
    <w:rsid w:val="0015691E"/>
    <w:rsid w:val="00156A0C"/>
    <w:rsid w:val="00156A77"/>
    <w:rsid w:val="00156EA4"/>
    <w:rsid w:val="00156EA5"/>
    <w:rsid w:val="0015787D"/>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123"/>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7E2"/>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9C7"/>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55A"/>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88F"/>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5EA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27D23"/>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1AA9"/>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1C9"/>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6AAD"/>
    <w:rsid w:val="0029727A"/>
    <w:rsid w:val="00297959"/>
    <w:rsid w:val="00297B29"/>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649"/>
    <w:rsid w:val="002F0DEC"/>
    <w:rsid w:val="002F1109"/>
    <w:rsid w:val="002F1111"/>
    <w:rsid w:val="002F1E17"/>
    <w:rsid w:val="002F1E6F"/>
    <w:rsid w:val="002F2055"/>
    <w:rsid w:val="002F2DE7"/>
    <w:rsid w:val="002F3367"/>
    <w:rsid w:val="002F3769"/>
    <w:rsid w:val="002F3808"/>
    <w:rsid w:val="002F389D"/>
    <w:rsid w:val="002F41E1"/>
    <w:rsid w:val="002F422B"/>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266"/>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835"/>
    <w:rsid w:val="0039593F"/>
    <w:rsid w:val="00395991"/>
    <w:rsid w:val="00395A5F"/>
    <w:rsid w:val="00395A99"/>
    <w:rsid w:val="00395E21"/>
    <w:rsid w:val="00396A39"/>
    <w:rsid w:val="00396B06"/>
    <w:rsid w:val="003971F2"/>
    <w:rsid w:val="003973D2"/>
    <w:rsid w:val="0039777E"/>
    <w:rsid w:val="0039791C"/>
    <w:rsid w:val="00397D62"/>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D5D"/>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9E"/>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167"/>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88B"/>
    <w:rsid w:val="00441BC3"/>
    <w:rsid w:val="004426C8"/>
    <w:rsid w:val="00443066"/>
    <w:rsid w:val="0044332A"/>
    <w:rsid w:val="00443359"/>
    <w:rsid w:val="00443378"/>
    <w:rsid w:val="00443565"/>
    <w:rsid w:val="004437D8"/>
    <w:rsid w:val="004437FF"/>
    <w:rsid w:val="00443B64"/>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634"/>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16B"/>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6C5"/>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8A9"/>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057"/>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042"/>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6D"/>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87859"/>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52B"/>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C8E"/>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77F"/>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67"/>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54C"/>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3EB8"/>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2A72"/>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189"/>
    <w:rsid w:val="006D2387"/>
    <w:rsid w:val="006D254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24"/>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A64"/>
    <w:rsid w:val="00713F75"/>
    <w:rsid w:val="00714914"/>
    <w:rsid w:val="00715751"/>
    <w:rsid w:val="007157CC"/>
    <w:rsid w:val="00715C8E"/>
    <w:rsid w:val="00715F32"/>
    <w:rsid w:val="00716623"/>
    <w:rsid w:val="00716A71"/>
    <w:rsid w:val="00716B9A"/>
    <w:rsid w:val="00716E3A"/>
    <w:rsid w:val="0071753F"/>
    <w:rsid w:val="00717CC5"/>
    <w:rsid w:val="00717CEF"/>
    <w:rsid w:val="00717E8B"/>
    <w:rsid w:val="00717FB7"/>
    <w:rsid w:val="00720B25"/>
    <w:rsid w:val="00720E1D"/>
    <w:rsid w:val="00721647"/>
    <w:rsid w:val="00721FE2"/>
    <w:rsid w:val="007227E1"/>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30B"/>
    <w:rsid w:val="00753732"/>
    <w:rsid w:val="00753C1D"/>
    <w:rsid w:val="00753E0A"/>
    <w:rsid w:val="00754ADD"/>
    <w:rsid w:val="00754E86"/>
    <w:rsid w:val="007551F9"/>
    <w:rsid w:val="00755280"/>
    <w:rsid w:val="00755613"/>
    <w:rsid w:val="0075642D"/>
    <w:rsid w:val="007566BC"/>
    <w:rsid w:val="00757F09"/>
    <w:rsid w:val="0076019E"/>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77E"/>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EDC"/>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B78"/>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6D1"/>
    <w:rsid w:val="007F2A6B"/>
    <w:rsid w:val="007F2C5D"/>
    <w:rsid w:val="007F37DA"/>
    <w:rsid w:val="007F3ACD"/>
    <w:rsid w:val="007F45D0"/>
    <w:rsid w:val="007F4760"/>
    <w:rsid w:val="007F523B"/>
    <w:rsid w:val="007F5B40"/>
    <w:rsid w:val="007F5D0B"/>
    <w:rsid w:val="007F5EB0"/>
    <w:rsid w:val="007F5EF0"/>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91"/>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07792"/>
    <w:rsid w:val="00810069"/>
    <w:rsid w:val="00810C8A"/>
    <w:rsid w:val="008110C2"/>
    <w:rsid w:val="0081149D"/>
    <w:rsid w:val="0081166B"/>
    <w:rsid w:val="00811C3C"/>
    <w:rsid w:val="0081236D"/>
    <w:rsid w:val="008124E4"/>
    <w:rsid w:val="00813222"/>
    <w:rsid w:val="0081361B"/>
    <w:rsid w:val="00813CC1"/>
    <w:rsid w:val="0081416F"/>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86C"/>
    <w:rsid w:val="00883907"/>
    <w:rsid w:val="0088449B"/>
    <w:rsid w:val="00884636"/>
    <w:rsid w:val="00884FDB"/>
    <w:rsid w:val="008857BA"/>
    <w:rsid w:val="00885854"/>
    <w:rsid w:val="00885A85"/>
    <w:rsid w:val="00885C72"/>
    <w:rsid w:val="00886BF5"/>
    <w:rsid w:val="008876D1"/>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3A"/>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1F2"/>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73D"/>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94C"/>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A64"/>
    <w:rsid w:val="00943C6E"/>
    <w:rsid w:val="00943DB2"/>
    <w:rsid w:val="00944112"/>
    <w:rsid w:val="009444B9"/>
    <w:rsid w:val="009444CC"/>
    <w:rsid w:val="009449B9"/>
    <w:rsid w:val="009450FB"/>
    <w:rsid w:val="00946455"/>
    <w:rsid w:val="00946A08"/>
    <w:rsid w:val="00946B2C"/>
    <w:rsid w:val="00946F42"/>
    <w:rsid w:val="0094781C"/>
    <w:rsid w:val="0094795F"/>
    <w:rsid w:val="00947F5C"/>
    <w:rsid w:val="009503E2"/>
    <w:rsid w:val="009503E9"/>
    <w:rsid w:val="00950CB2"/>
    <w:rsid w:val="00951187"/>
    <w:rsid w:val="00951203"/>
    <w:rsid w:val="009513F4"/>
    <w:rsid w:val="00951BBB"/>
    <w:rsid w:val="00952D44"/>
    <w:rsid w:val="009531C0"/>
    <w:rsid w:val="00953AB3"/>
    <w:rsid w:val="00953D74"/>
    <w:rsid w:val="00953F73"/>
    <w:rsid w:val="009541B8"/>
    <w:rsid w:val="009543D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5"/>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4A51"/>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5B66"/>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0"/>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0DB"/>
    <w:rsid w:val="00A03150"/>
    <w:rsid w:val="00A0371E"/>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887"/>
    <w:rsid w:val="00A17DFE"/>
    <w:rsid w:val="00A17F32"/>
    <w:rsid w:val="00A2039D"/>
    <w:rsid w:val="00A20E67"/>
    <w:rsid w:val="00A2271A"/>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5F9B"/>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5DF"/>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12D4"/>
    <w:rsid w:val="00A91515"/>
    <w:rsid w:val="00A91516"/>
    <w:rsid w:val="00A918A3"/>
    <w:rsid w:val="00A91B25"/>
    <w:rsid w:val="00A920CE"/>
    <w:rsid w:val="00A92949"/>
    <w:rsid w:val="00A92F9A"/>
    <w:rsid w:val="00A930F2"/>
    <w:rsid w:val="00A9322C"/>
    <w:rsid w:val="00A938BB"/>
    <w:rsid w:val="00A9393E"/>
    <w:rsid w:val="00A93ABA"/>
    <w:rsid w:val="00A93C48"/>
    <w:rsid w:val="00A94063"/>
    <w:rsid w:val="00A94123"/>
    <w:rsid w:val="00A94272"/>
    <w:rsid w:val="00A9438D"/>
    <w:rsid w:val="00A949A2"/>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691"/>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B49"/>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4A8"/>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6DA8"/>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64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4BD6"/>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2A1"/>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2BF0"/>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9F3"/>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2D07"/>
    <w:rsid w:val="00CA308C"/>
    <w:rsid w:val="00CA30A3"/>
    <w:rsid w:val="00CA3878"/>
    <w:rsid w:val="00CA38EF"/>
    <w:rsid w:val="00CA3C09"/>
    <w:rsid w:val="00CA3C83"/>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B7D"/>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3A7"/>
    <w:rsid w:val="00CF07D6"/>
    <w:rsid w:val="00CF0E7A"/>
    <w:rsid w:val="00CF0EE5"/>
    <w:rsid w:val="00CF0FAC"/>
    <w:rsid w:val="00CF19F7"/>
    <w:rsid w:val="00CF21F7"/>
    <w:rsid w:val="00CF2DBA"/>
    <w:rsid w:val="00CF3011"/>
    <w:rsid w:val="00CF3596"/>
    <w:rsid w:val="00CF38D0"/>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C9B"/>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0806"/>
    <w:rsid w:val="00D9114D"/>
    <w:rsid w:val="00D911E7"/>
    <w:rsid w:val="00D91418"/>
    <w:rsid w:val="00D9181F"/>
    <w:rsid w:val="00D91A43"/>
    <w:rsid w:val="00D91A47"/>
    <w:rsid w:val="00D91CAF"/>
    <w:rsid w:val="00D91F79"/>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3DF"/>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3A6"/>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1E4C"/>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07CC8"/>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389"/>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4614"/>
    <w:rsid w:val="00E3493E"/>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29"/>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CBD"/>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CD1"/>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86"/>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3E3"/>
    <w:rsid w:val="00F1655A"/>
    <w:rsid w:val="00F16BB0"/>
    <w:rsid w:val="00F1744A"/>
    <w:rsid w:val="00F17C95"/>
    <w:rsid w:val="00F17E80"/>
    <w:rsid w:val="00F20EE1"/>
    <w:rsid w:val="00F211F7"/>
    <w:rsid w:val="00F213B0"/>
    <w:rsid w:val="00F21740"/>
    <w:rsid w:val="00F22741"/>
    <w:rsid w:val="00F22B4F"/>
    <w:rsid w:val="00F22D1D"/>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25C"/>
    <w:rsid w:val="00F3172C"/>
    <w:rsid w:val="00F3175C"/>
    <w:rsid w:val="00F31F47"/>
    <w:rsid w:val="00F321CA"/>
    <w:rsid w:val="00F325E9"/>
    <w:rsid w:val="00F3272F"/>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A54"/>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D83"/>
    <w:rsid w:val="00F57550"/>
    <w:rsid w:val="00F57E2D"/>
    <w:rsid w:val="00F60F59"/>
    <w:rsid w:val="00F610F2"/>
    <w:rsid w:val="00F61185"/>
    <w:rsid w:val="00F61232"/>
    <w:rsid w:val="00F62371"/>
    <w:rsid w:val="00F63814"/>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2D75"/>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59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4C43"/>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B7A"/>
    <w:rsid w:val="00FD3C90"/>
    <w:rsid w:val="00FD440C"/>
    <w:rsid w:val="00FD5BCB"/>
    <w:rsid w:val="00FD68FD"/>
    <w:rsid w:val="00FD6A17"/>
    <w:rsid w:val="00FD6B6A"/>
    <w:rsid w:val="00FD70B0"/>
    <w:rsid w:val="00FE017E"/>
    <w:rsid w:val="00FE028A"/>
    <w:rsid w:val="00FE15A7"/>
    <w:rsid w:val="00FE18EC"/>
    <w:rsid w:val="00FE1AD2"/>
    <w:rsid w:val="00FE1CDF"/>
    <w:rsid w:val="00FE2B74"/>
    <w:rsid w:val="00FE2FB2"/>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26D"/>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index heading" w:locked="1" w:uiPriority="0"/>
    <w:lsdException w:name="caption" w:locked="1" w:uiPriority="0" w:qFormat="1"/>
    <w:lsdException w:name="table of figures" w:locked="1" w:uiPriority="0"/>
    <w:lsdException w:name="footnote reference" w:locked="1" w:uiPriority="0"/>
    <w:lsdException w:name="table of authorities" w:locked="1" w:uiPriority="0"/>
    <w:lsdException w:name="macro" w:locked="1" w:uiPriority="0"/>
    <w:lsdException w:name="toa heading"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lsdException w:name="Normal Table"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
    <w:semiHidden/>
    <w:rsid w:val="007E0195"/>
    <w:rPr>
      <w:rFonts w:asciiTheme="majorHAnsi" w:eastAsiaTheme="majorEastAsia" w:hAnsiTheme="majorHAnsi" w:cstheme="majorBidi"/>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b/>
      <w:sz w:val="26"/>
      <w:lang w:eastAsia="ru-RU"/>
    </w:rPr>
  </w:style>
  <w:style w:type="character" w:customStyle="1" w:styleId="45">
    <w:name w:val="Заголовок 4 Знак"/>
    <w:basedOn w:val="a9"/>
    <w:link w:val="44"/>
    <w:uiPriority w:val="99"/>
    <w:locked/>
    <w:rsid w:val="002C0810"/>
    <w:rPr>
      <w:rFonts w:ascii="Times New Roman" w:hAnsi="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b/>
      <w:lang w:eastAsia="ru-RU"/>
    </w:rPr>
  </w:style>
  <w:style w:type="character" w:customStyle="1" w:styleId="70">
    <w:name w:val="Заголовок 7 Знак"/>
    <w:basedOn w:val="a9"/>
    <w:link w:val="7"/>
    <w:uiPriority w:val="99"/>
    <w:locked/>
    <w:rsid w:val="002C0810"/>
    <w:rPr>
      <w:rFonts w:ascii="Times New Roman" w:hAnsi="Times New Roman"/>
      <w:sz w:val="24"/>
      <w:lang w:eastAsia="ru-RU"/>
    </w:rPr>
  </w:style>
  <w:style w:type="character" w:customStyle="1" w:styleId="80">
    <w:name w:val="Заголовок 8 Знак"/>
    <w:basedOn w:val="a9"/>
    <w:link w:val="8"/>
    <w:uiPriority w:val="99"/>
    <w:locked/>
    <w:rsid w:val="002C0810"/>
    <w:rPr>
      <w:rFonts w:ascii="Times New Roman" w:hAnsi="Times New Roman"/>
      <w:i/>
      <w:sz w:val="24"/>
      <w:lang w:eastAsia="ru-RU"/>
    </w:rPr>
  </w:style>
  <w:style w:type="character" w:customStyle="1" w:styleId="90">
    <w:name w:val="Заголовок 9 Знак"/>
    <w:basedOn w:val="a9"/>
    <w:link w:val="9"/>
    <w:uiPriority w:val="99"/>
    <w:locked/>
    <w:rsid w:val="002C0810"/>
    <w:rPr>
      <w:rFonts w:ascii="Arial" w:hAnsi="Arial"/>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iCs w:val="0"/>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ascii="Verdana" w:hAnsi="Verdana"/>
      <w:sz w:val="22"/>
      <w:szCs w:val="20"/>
      <w:lang w:val="en-US" w:eastAsia="en-US"/>
    </w:rPr>
  </w:style>
  <w:style w:type="character" w:customStyle="1" w:styleId="BodyTextIndent2Char">
    <w:name w:val="Body Text Indent 2 Char"/>
    <w:aliases w:val="Знак1 Char"/>
    <w:basedOn w:val="a9"/>
    <w:uiPriority w:val="99"/>
    <w:locked/>
    <w:rsid w:val="00CF489F"/>
    <w:rPr>
      <w:rFonts w:ascii="Times New Roman" w:hAnsi="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style>
  <w:style w:type="character" w:customStyle="1" w:styleId="BodyText2Char">
    <w:name w:val="Body Text 2 Char"/>
    <w:basedOn w:val="a9"/>
    <w:uiPriority w:val="99"/>
    <w:locked/>
    <w:rsid w:val="009F4164"/>
    <w:rPr>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eastAsia="Times New Roman" w:hAnsi="Times New Roman"/>
      <w:szCs w:val="20"/>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3"/>
      </w:numPr>
    </w:pPr>
  </w:style>
  <w:style w:type="paragraph" w:styleId="30">
    <w:name w:val="List Bullet 3"/>
    <w:basedOn w:val="a8"/>
    <w:uiPriority w:val="99"/>
    <w:rsid w:val="002C0810"/>
    <w:pPr>
      <w:numPr>
        <w:numId w:val="4"/>
      </w:numPr>
    </w:pPr>
  </w:style>
  <w:style w:type="paragraph" w:styleId="40">
    <w:name w:val="List Bullet 4"/>
    <w:basedOn w:val="a8"/>
    <w:uiPriority w:val="99"/>
    <w:rsid w:val="002C0810"/>
    <w:pPr>
      <w:numPr>
        <w:numId w:val="5"/>
      </w:numPr>
    </w:pPr>
  </w:style>
  <w:style w:type="paragraph" w:styleId="50">
    <w:name w:val="List Bullet 5"/>
    <w:basedOn w:val="a8"/>
    <w:uiPriority w:val="99"/>
    <w:rsid w:val="002C0810"/>
    <w:pPr>
      <w:numPr>
        <w:numId w:val="6"/>
      </w:numPr>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7"/>
      </w:numPr>
    </w:pPr>
  </w:style>
  <w:style w:type="paragraph" w:styleId="4">
    <w:name w:val="List Number 4"/>
    <w:basedOn w:val="a8"/>
    <w:uiPriority w:val="99"/>
    <w:rsid w:val="002C0810"/>
    <w:pPr>
      <w:numPr>
        <w:numId w:val="8"/>
      </w:numPr>
    </w:pPr>
  </w:style>
  <w:style w:type="paragraph" w:styleId="5">
    <w:name w:val="List Number 5"/>
    <w:basedOn w:val="a8"/>
    <w:uiPriority w:val="99"/>
    <w:rsid w:val="002C0810"/>
    <w:pPr>
      <w:numPr>
        <w:numId w:val="9"/>
      </w:numPr>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hAnsi="Courier New"/>
      <w:sz w:val="20"/>
      <w:szCs w:val="20"/>
    </w:rPr>
  </w:style>
  <w:style w:type="character" w:customStyle="1" w:styleId="PlainTextChar">
    <w:name w:val="Plain Text Char"/>
    <w:basedOn w:val="a9"/>
    <w:uiPriority w:val="99"/>
    <w:locked/>
    <w:rsid w:val="00CF489F"/>
    <w:rPr>
      <w:rFonts w:ascii="Courier New" w:hAnsi="Courier New"/>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rsid w:val="007E0195"/>
    <w:rPr>
      <w:rFonts w:ascii="Times New Roman" w:eastAsia="Times New Roman" w:hAnsi="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bCs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qFormat/>
    <w:rsid w:val="002C0810"/>
    <w:pPr>
      <w:widowControl w:val="0"/>
      <w:autoSpaceDE w:val="0"/>
      <w:autoSpaceDN w:val="0"/>
      <w:adjustRightInd w:val="0"/>
      <w:ind w:firstLine="720"/>
    </w:pPr>
    <w:rPr>
      <w:rFonts w:ascii="Arial" w:eastAsia="Times New Roman" w:hAnsi="Arial" w:cs="Arial"/>
      <w:sz w:val="20"/>
      <w:szCs w:val="20"/>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sz w:val="20"/>
      <w:szCs w:val="20"/>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BA4055"/>
    <w:rPr>
      <w:rFonts w:ascii="Arial" w:hAnsi="Arial"/>
      <w:lang w:val="ru-RU" w:eastAsia="ru-RU"/>
    </w:rPr>
  </w:style>
  <w:style w:type="paragraph" w:customStyle="1" w:styleId="2fe">
    <w:name w:val="Заг2"/>
    <w:basedOn w:val="13"/>
    <w:uiPriority w:val="99"/>
    <w:rsid w:val="00BA4055"/>
    <w:pPr>
      <w:spacing w:before="0"/>
    </w:pPr>
    <w:rPr>
      <w:bCs w:val="0"/>
      <w:i w:val="0"/>
      <w:kern w:val="1"/>
      <w:sz w:val="22"/>
      <w:szCs w:val="20"/>
      <w:lang w:eastAsia="ar-SA"/>
    </w:rPr>
  </w:style>
  <w:style w:type="paragraph" w:customStyle="1" w:styleId="1f4">
    <w:name w:val="Абзац списка1"/>
    <w:basedOn w:val="a8"/>
    <w:link w:val="ListParagraphChar"/>
    <w:uiPriority w:val="99"/>
    <w:rsid w:val="00BA4055"/>
    <w:pPr>
      <w:ind w:left="720" w:firstLine="720"/>
      <w:jc w:val="both"/>
    </w:pPr>
    <w:rPr>
      <w:sz w:val="28"/>
      <w:szCs w:val="22"/>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szCs w:val="20"/>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bCs w:val="0"/>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b/>
      <w:kern w:val="32"/>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bCs/>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19"/>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bCs/>
      <w:sz w:val="18"/>
      <w:szCs w:val="18"/>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eastAsia="Times New Roman" w:hAnsi="Calibri"/>
      <w:sz w:val="21"/>
      <w:u w:val="none"/>
    </w:rPr>
  </w:style>
  <w:style w:type="character" w:customStyle="1" w:styleId="affffffffe">
    <w:name w:val="Подпись к таблице"/>
    <w:uiPriority w:val="99"/>
    <w:rsid w:val="00CF489F"/>
    <w:rPr>
      <w:rFonts w:ascii="Calibri" w:eastAsia="Times New Roman"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eastAsia="Times New Roman"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eastAsia="Times New Roman"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eastAsia="Times New Roman"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eastAsia="Times New Roman"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eastAsia="Times New Roman"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eastAsia="Times New Roman"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eastAsia="Times New Roman"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eastAsia="Times New Roman"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2ffb">
    <w:name w:val="Цитата 2 Знак"/>
    <w:basedOn w:val="a9"/>
    <w:link w:val="2ffc"/>
    <w:uiPriority w:val="99"/>
    <w:locked/>
    <w:rsid w:val="00CF489F"/>
    <w:rPr>
      <w:rFonts w:cs="Times New Roman"/>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afffffffff">
    <w:name w:val="Выделенная цитата Знак"/>
    <w:basedOn w:val="a9"/>
    <w:link w:val="afffffffff0"/>
    <w:uiPriority w:val="99"/>
    <w:locked/>
    <w:rsid w:val="00CF489F"/>
    <w:rPr>
      <w:rFonts w:ascii="Cambria" w:hAnsi="Cambria" w:cs="Times New Roman"/>
      <w:i/>
      <w:iCs/>
      <w:sz w:val="20"/>
      <w:szCs w:val="20"/>
    </w:rPr>
  </w:style>
  <w:style w:type="character" w:customStyle="1" w:styleId="1ff8">
    <w:name w:val="Слабое выделение1"/>
    <w:uiPriority w:val="99"/>
    <w:rsid w:val="00CF489F"/>
    <w:rPr>
      <w:i/>
      <w:color w:val="5A5A5A"/>
    </w:rPr>
  </w:style>
  <w:style w:type="character" w:styleId="afffffffff1">
    <w:name w:val="Intense Emphasis"/>
    <w:basedOn w:val="a9"/>
    <w:uiPriority w:val="99"/>
    <w:qFormat/>
    <w:rsid w:val="00CF489F"/>
    <w:rPr>
      <w:b/>
      <w:i/>
      <w:color w:val="auto"/>
      <w:u w:val="single"/>
    </w:rPr>
  </w:style>
  <w:style w:type="character" w:styleId="afffffffff2">
    <w:name w:val="Subtle Reference"/>
    <w:basedOn w:val="a9"/>
    <w:uiPriority w:val="99"/>
    <w:qFormat/>
    <w:rsid w:val="00CF489F"/>
    <w:rPr>
      <w:smallCaps/>
    </w:rPr>
  </w:style>
  <w:style w:type="character" w:styleId="afffffffff3">
    <w:name w:val="Intense Reference"/>
    <w:basedOn w:val="a9"/>
    <w:uiPriority w:val="99"/>
    <w:qFormat/>
    <w:rsid w:val="00CF489F"/>
    <w:rPr>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c">
    <w:name w:val="Quote"/>
    <w:basedOn w:val="a8"/>
    <w:next w:val="a8"/>
    <w:link w:val="2ffb"/>
    <w:uiPriority w:val="99"/>
    <w:qFormat/>
    <w:rsid w:val="00CF489F"/>
    <w:rPr>
      <w:rFonts w:ascii="Calibri" w:eastAsia="Calibri" w:hAnsi="Calibri"/>
      <w:color w:val="5A5A5A"/>
      <w:sz w:val="20"/>
      <w:szCs w:val="20"/>
    </w:rPr>
  </w:style>
  <w:style w:type="character" w:customStyle="1" w:styleId="QuoteChar1">
    <w:name w:val="Quote Char1"/>
    <w:basedOn w:val="a9"/>
    <w:uiPriority w:val="29"/>
    <w:rsid w:val="007E0195"/>
    <w:rPr>
      <w:rFonts w:ascii="Times New Roman" w:eastAsia="Times New Roman" w:hAnsi="Times New Roman"/>
      <w:i/>
      <w:iCs/>
      <w:color w:val="000000" w:themeColor="text1"/>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0">
    <w:name w:val="Intense Quote"/>
    <w:basedOn w:val="a8"/>
    <w:next w:val="a8"/>
    <w:link w:val="afffffffff"/>
    <w:uiPriority w:val="99"/>
    <w:qFormat/>
    <w:rsid w:val="00CF489F"/>
    <w:pPr>
      <w:pBdr>
        <w:bottom w:val="single" w:sz="4" w:space="4" w:color="4F81BD"/>
      </w:pBdr>
      <w:spacing w:before="200" w:after="280"/>
      <w:ind w:left="936" w:right="936"/>
    </w:pPr>
    <w:rPr>
      <w:rFonts w:ascii="Cambria" w:hAnsi="Cambria"/>
      <w:i/>
      <w:iCs/>
      <w:sz w:val="20"/>
      <w:szCs w:val="20"/>
    </w:rPr>
  </w:style>
  <w:style w:type="character" w:customStyle="1" w:styleId="IntenseQuoteChar1">
    <w:name w:val="Intense Quote Char1"/>
    <w:basedOn w:val="a9"/>
    <w:uiPriority w:val="30"/>
    <w:rsid w:val="007E0195"/>
    <w:rPr>
      <w:rFonts w:ascii="Times New Roman" w:eastAsia="Times New Roman" w:hAnsi="Times New Roman"/>
      <w:b/>
      <w:bCs/>
      <w:i/>
      <w:iCs/>
      <w:color w:val="4F81BD" w:themeColor="accent1"/>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2">
    <w:name w:val="Текст Знак1"/>
    <w:uiPriority w:val="99"/>
    <w:rsid w:val="004B79E5"/>
    <w:rPr>
      <w:rFonts w:ascii="Courier New" w:eastAsia="Times New Roman"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eastAsia="Times New Roman" w:hAnsi="Arial"/>
      <w:sz w:val="24"/>
      <w:szCs w:val="24"/>
    </w:rPr>
  </w:style>
  <w:style w:type="paragraph" w:customStyle="1" w:styleId="03">
    <w:name w:val="_Табл_Текст0 внутри"/>
    <w:link w:val="04"/>
    <w:uiPriority w:val="99"/>
    <w:rsid w:val="004B79E5"/>
    <w:pPr>
      <w:spacing w:after="120"/>
      <w:jc w:val="both"/>
    </w:pPr>
    <w:rPr>
      <w:rFonts w:ascii="Arial" w:eastAsia="Times New Roman" w:hAnsi="Arial"/>
      <w:sz w:val="24"/>
      <w:szCs w:val="24"/>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4"/>
    </w:rPr>
  </w:style>
  <w:style w:type="character" w:customStyle="1" w:styleId="afffffffff8">
    <w:name w:val="_Табл_Заголовок Знак"/>
    <w:link w:val="afffffffff7"/>
    <w:uiPriority w:val="99"/>
    <w:locked/>
    <w:rsid w:val="004B79E5"/>
    <w:rPr>
      <w:rFonts w:ascii="Arial" w:hAnsi="Arial"/>
      <w:sz w:val="24"/>
    </w:rPr>
  </w:style>
  <w:style w:type="character" w:customStyle="1" w:styleId="04">
    <w:name w:val="_Табл_Текст0 внутри Знак"/>
    <w:link w:val="03"/>
    <w:uiPriority w:val="99"/>
    <w:locked/>
    <w:rsid w:val="004B79E5"/>
    <w:rPr>
      <w:rFonts w:ascii="Arial" w:hAnsi="Arial"/>
      <w:sz w:val="24"/>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5">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sz w:val="28"/>
      <w:szCs w:val="28"/>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sz w:val="28"/>
      <w:szCs w:val="28"/>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b/>
      <w:sz w:val="28"/>
      <w:szCs w:val="28"/>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sz w:val="28"/>
      <w:szCs w:val="28"/>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bCs w:val="0"/>
      <w:i w:val="0"/>
      <w:kern w:val="28"/>
      <w:sz w:val="28"/>
      <w:szCs w:val="20"/>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iCs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eastAsia="Times New Roman" w:hAnsi="Times New Roman"/>
      <w:b/>
      <w:b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b/>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noProof/>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Cs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uiPriority w:val="99"/>
    <w:locked/>
    <w:rsid w:val="00E02D39"/>
    <w:rPr>
      <w:rFonts w:ascii="Times New Roman" w:hAnsi="Times New Roman"/>
      <w:sz w:val="24"/>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western">
    <w:name w:val="western"/>
    <w:basedOn w:val="a8"/>
    <w:uiPriority w:val="99"/>
    <w:rsid w:val="0088386C"/>
    <w:pPr>
      <w:spacing w:before="100" w:beforeAutospacing="1" w:after="100" w:afterAutospacing="1"/>
    </w:pPr>
  </w:style>
  <w:style w:type="numbering" w:customStyle="1" w:styleId="2411">
    <w:name w:val="Стиль2411"/>
    <w:rsid w:val="007E0195"/>
    <w:pPr>
      <w:numPr>
        <w:numId w:val="48"/>
      </w:numPr>
    </w:pPr>
  </w:style>
  <w:style w:type="numbering" w:customStyle="1" w:styleId="61">
    <w:name w:val="Стиль61"/>
    <w:rsid w:val="007E0195"/>
    <w:pPr>
      <w:numPr>
        <w:numId w:val="17"/>
      </w:numPr>
    </w:pPr>
  </w:style>
  <w:style w:type="numbering" w:customStyle="1" w:styleId="41">
    <w:name w:val="Список 41"/>
    <w:rsid w:val="007E0195"/>
    <w:pPr>
      <w:numPr>
        <w:numId w:val="60"/>
      </w:numPr>
    </w:pPr>
  </w:style>
  <w:style w:type="numbering" w:customStyle="1" w:styleId="92">
    <w:name w:val="Стиль92"/>
    <w:rsid w:val="007E0195"/>
    <w:pPr>
      <w:numPr>
        <w:numId w:val="23"/>
      </w:numPr>
    </w:pPr>
  </w:style>
  <w:style w:type="numbering" w:customStyle="1" w:styleId="62">
    <w:name w:val="Стиль62"/>
    <w:rsid w:val="007E0195"/>
    <w:pPr>
      <w:numPr>
        <w:numId w:val="20"/>
      </w:numPr>
    </w:pPr>
  </w:style>
  <w:style w:type="numbering" w:customStyle="1" w:styleId="82">
    <w:name w:val="Стиль82"/>
    <w:rsid w:val="007E0195"/>
    <w:pPr>
      <w:numPr>
        <w:numId w:val="22"/>
      </w:numPr>
    </w:pPr>
  </w:style>
  <w:style w:type="numbering" w:customStyle="1" w:styleId="ArticleSection1">
    <w:name w:val="Article / Section1"/>
    <w:rsid w:val="007E0195"/>
    <w:pPr>
      <w:numPr>
        <w:numId w:val="13"/>
      </w:numPr>
    </w:pPr>
  </w:style>
  <w:style w:type="numbering" w:customStyle="1" w:styleId="52">
    <w:name w:val="Стиль52"/>
    <w:rsid w:val="007E0195"/>
    <w:pPr>
      <w:numPr>
        <w:numId w:val="19"/>
      </w:numPr>
    </w:pPr>
  </w:style>
  <w:style w:type="numbering" w:customStyle="1" w:styleId="102">
    <w:name w:val="Стиль102"/>
    <w:rsid w:val="007E0195"/>
    <w:pPr>
      <w:numPr>
        <w:numId w:val="24"/>
      </w:numPr>
    </w:pPr>
  </w:style>
  <w:style w:type="numbering" w:customStyle="1" w:styleId="182">
    <w:name w:val="Стиль182"/>
    <w:rsid w:val="007E0195"/>
    <w:pPr>
      <w:numPr>
        <w:numId w:val="32"/>
      </w:numPr>
    </w:pPr>
  </w:style>
  <w:style w:type="numbering" w:customStyle="1" w:styleId="252">
    <w:name w:val="Стиль252"/>
    <w:rsid w:val="007E0195"/>
    <w:pPr>
      <w:numPr>
        <w:numId w:val="39"/>
      </w:numPr>
    </w:pPr>
  </w:style>
  <w:style w:type="numbering" w:customStyle="1" w:styleId="152">
    <w:name w:val="Стиль152"/>
    <w:rsid w:val="007E0195"/>
    <w:pPr>
      <w:numPr>
        <w:numId w:val="29"/>
      </w:numPr>
    </w:pPr>
  </w:style>
  <w:style w:type="numbering" w:customStyle="1" w:styleId="List12">
    <w:name w:val="List 12"/>
    <w:rsid w:val="007E0195"/>
    <w:pPr>
      <w:numPr>
        <w:numId w:val="62"/>
      </w:numPr>
    </w:pPr>
  </w:style>
  <w:style w:type="numbering" w:customStyle="1" w:styleId="10">
    <w:name w:val="Статья / Раздел1"/>
    <w:rsid w:val="007E0195"/>
    <w:pPr>
      <w:numPr>
        <w:numId w:val="10"/>
      </w:numPr>
    </w:pPr>
  </w:style>
  <w:style w:type="numbering" w:styleId="111111">
    <w:name w:val="Outline List 2"/>
    <w:basedOn w:val="ab"/>
    <w:uiPriority w:val="99"/>
    <w:semiHidden/>
    <w:unhideWhenUsed/>
    <w:rsid w:val="007E0195"/>
    <w:pPr>
      <w:numPr>
        <w:numId w:val="1"/>
      </w:numPr>
    </w:pPr>
  </w:style>
  <w:style w:type="numbering" w:customStyle="1" w:styleId="172">
    <w:name w:val="Стиль172"/>
    <w:rsid w:val="007E0195"/>
    <w:pPr>
      <w:numPr>
        <w:numId w:val="31"/>
      </w:numPr>
    </w:pPr>
  </w:style>
  <w:style w:type="numbering" w:customStyle="1" w:styleId="51">
    <w:name w:val="Стиль51"/>
    <w:rsid w:val="007E0195"/>
    <w:pPr>
      <w:numPr>
        <w:numId w:val="16"/>
      </w:numPr>
    </w:pPr>
  </w:style>
  <w:style w:type="numbering" w:customStyle="1" w:styleId="31">
    <w:name w:val="Список 31"/>
    <w:rsid w:val="007E0195"/>
    <w:pPr>
      <w:numPr>
        <w:numId w:val="58"/>
      </w:numPr>
    </w:pPr>
  </w:style>
  <w:style w:type="numbering" w:customStyle="1" w:styleId="232">
    <w:name w:val="Стиль232"/>
    <w:rsid w:val="007E0195"/>
    <w:pPr>
      <w:numPr>
        <w:numId w:val="37"/>
      </w:numPr>
    </w:pPr>
  </w:style>
  <w:style w:type="numbering" w:customStyle="1" w:styleId="142">
    <w:name w:val="Стиль142"/>
    <w:rsid w:val="007E0195"/>
    <w:pPr>
      <w:numPr>
        <w:numId w:val="28"/>
      </w:numPr>
    </w:pPr>
  </w:style>
  <w:style w:type="numbering" w:customStyle="1" w:styleId="132">
    <w:name w:val="Стиль132"/>
    <w:rsid w:val="007E0195"/>
    <w:pPr>
      <w:numPr>
        <w:numId w:val="27"/>
      </w:numPr>
    </w:pPr>
  </w:style>
  <w:style w:type="numbering" w:customStyle="1" w:styleId="72">
    <w:name w:val="Стиль72"/>
    <w:rsid w:val="007E0195"/>
    <w:pPr>
      <w:numPr>
        <w:numId w:val="21"/>
      </w:numPr>
    </w:pPr>
  </w:style>
  <w:style w:type="numbering" w:customStyle="1" w:styleId="192">
    <w:name w:val="Стиль192"/>
    <w:rsid w:val="007E0195"/>
    <w:pPr>
      <w:numPr>
        <w:numId w:val="33"/>
      </w:numPr>
    </w:pPr>
  </w:style>
  <w:style w:type="numbering" w:customStyle="1" w:styleId="222">
    <w:name w:val="Стиль222"/>
    <w:rsid w:val="007E0195"/>
    <w:pPr>
      <w:numPr>
        <w:numId w:val="36"/>
      </w:numPr>
    </w:pPr>
  </w:style>
  <w:style w:type="numbering" w:customStyle="1" w:styleId="202">
    <w:name w:val="Стиль202"/>
    <w:rsid w:val="007E0195"/>
    <w:pPr>
      <w:numPr>
        <w:numId w:val="34"/>
      </w:numPr>
    </w:pPr>
  </w:style>
  <w:style w:type="numbering" w:customStyle="1" w:styleId="162">
    <w:name w:val="Стиль162"/>
    <w:rsid w:val="007E0195"/>
    <w:pPr>
      <w:numPr>
        <w:numId w:val="30"/>
      </w:numPr>
    </w:pPr>
  </w:style>
  <w:style w:type="numbering" w:customStyle="1" w:styleId="410">
    <w:name w:val="Стиль41"/>
    <w:rsid w:val="007E0195"/>
    <w:pPr>
      <w:numPr>
        <w:numId w:val="15"/>
      </w:numPr>
    </w:pPr>
  </w:style>
  <w:style w:type="numbering" w:customStyle="1" w:styleId="212">
    <w:name w:val="Стиль212"/>
    <w:rsid w:val="007E0195"/>
    <w:pPr>
      <w:numPr>
        <w:numId w:val="35"/>
      </w:numPr>
    </w:pPr>
  </w:style>
  <w:style w:type="numbering" w:customStyle="1" w:styleId="122">
    <w:name w:val="Стиль122"/>
    <w:rsid w:val="007E0195"/>
    <w:pPr>
      <w:numPr>
        <w:numId w:val="26"/>
      </w:numPr>
    </w:pPr>
  </w:style>
  <w:style w:type="numbering" w:customStyle="1" w:styleId="List11">
    <w:name w:val="List 11"/>
    <w:rsid w:val="007E0195"/>
    <w:pPr>
      <w:numPr>
        <w:numId w:val="61"/>
      </w:numPr>
    </w:pPr>
  </w:style>
  <w:style w:type="numbering" w:customStyle="1" w:styleId="1111111">
    <w:name w:val="1 / 1.1 / 1.1.11"/>
    <w:rsid w:val="007E0195"/>
    <w:pPr>
      <w:numPr>
        <w:numId w:val="2"/>
      </w:numPr>
    </w:pPr>
  </w:style>
  <w:style w:type="numbering" w:customStyle="1" w:styleId="243">
    <w:name w:val="Стиль243"/>
    <w:rsid w:val="007E0195"/>
    <w:pPr>
      <w:numPr>
        <w:numId w:val="38"/>
      </w:numPr>
    </w:pPr>
  </w:style>
  <w:style w:type="numbering" w:customStyle="1" w:styleId="510">
    <w:name w:val="Список 51"/>
    <w:rsid w:val="007E0195"/>
    <w:pPr>
      <w:numPr>
        <w:numId w:val="59"/>
      </w:numPr>
    </w:pPr>
  </w:style>
  <w:style w:type="numbering" w:customStyle="1" w:styleId="112">
    <w:name w:val="Стиль112"/>
    <w:rsid w:val="007E0195"/>
    <w:pPr>
      <w:numPr>
        <w:numId w:val="25"/>
      </w:numPr>
    </w:pPr>
  </w:style>
  <w:style w:type="numbering" w:customStyle="1" w:styleId="420">
    <w:name w:val="Стиль42"/>
    <w:rsid w:val="007E0195"/>
    <w:pPr>
      <w:numPr>
        <w:numId w:val="18"/>
      </w:numPr>
    </w:pPr>
  </w:style>
  <w:style w:type="paragraph" w:customStyle="1" w:styleId="233">
    <w:name w:val="Основной текст с отступом 23"/>
    <w:basedOn w:val="a8"/>
    <w:uiPriority w:val="99"/>
    <w:rsid w:val="003D7D5D"/>
    <w:pPr>
      <w:widowControl w:val="0"/>
      <w:suppressAutoHyphens/>
      <w:snapToGrid w:val="0"/>
      <w:spacing w:line="100" w:lineRule="atLeast"/>
      <w:ind w:left="426"/>
      <w:jc w:val="both"/>
    </w:pPr>
    <w:rPr>
      <w:rFonts w:eastAsia="Calibri" w:cs="Tahoma"/>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143282212">
      <w:marLeft w:val="0"/>
      <w:marRight w:val="0"/>
      <w:marTop w:val="0"/>
      <w:marBottom w:val="0"/>
      <w:divBdr>
        <w:top w:val="none" w:sz="0" w:space="0" w:color="auto"/>
        <w:left w:val="none" w:sz="0" w:space="0" w:color="auto"/>
        <w:bottom w:val="none" w:sz="0" w:space="0" w:color="auto"/>
        <w:right w:val="none" w:sz="0" w:space="0" w:color="auto"/>
      </w:divBdr>
    </w:div>
    <w:div w:id="143282213">
      <w:marLeft w:val="0"/>
      <w:marRight w:val="0"/>
      <w:marTop w:val="0"/>
      <w:marBottom w:val="0"/>
      <w:divBdr>
        <w:top w:val="none" w:sz="0" w:space="0" w:color="auto"/>
        <w:left w:val="none" w:sz="0" w:space="0" w:color="auto"/>
        <w:bottom w:val="none" w:sz="0" w:space="0" w:color="auto"/>
        <w:right w:val="none" w:sz="0" w:space="0" w:color="auto"/>
      </w:divBdr>
    </w:div>
    <w:div w:id="143282214">
      <w:marLeft w:val="0"/>
      <w:marRight w:val="0"/>
      <w:marTop w:val="0"/>
      <w:marBottom w:val="0"/>
      <w:divBdr>
        <w:top w:val="none" w:sz="0" w:space="0" w:color="auto"/>
        <w:left w:val="none" w:sz="0" w:space="0" w:color="auto"/>
        <w:bottom w:val="none" w:sz="0" w:space="0" w:color="auto"/>
        <w:right w:val="none" w:sz="0" w:space="0" w:color="auto"/>
      </w:divBdr>
    </w:div>
    <w:div w:id="143282216">
      <w:marLeft w:val="0"/>
      <w:marRight w:val="0"/>
      <w:marTop w:val="0"/>
      <w:marBottom w:val="0"/>
      <w:divBdr>
        <w:top w:val="none" w:sz="0" w:space="0" w:color="auto"/>
        <w:left w:val="none" w:sz="0" w:space="0" w:color="auto"/>
        <w:bottom w:val="none" w:sz="0" w:space="0" w:color="auto"/>
        <w:right w:val="none" w:sz="0" w:space="0" w:color="auto"/>
      </w:divBdr>
    </w:div>
    <w:div w:id="143282217">
      <w:marLeft w:val="0"/>
      <w:marRight w:val="0"/>
      <w:marTop w:val="0"/>
      <w:marBottom w:val="0"/>
      <w:divBdr>
        <w:top w:val="none" w:sz="0" w:space="0" w:color="auto"/>
        <w:left w:val="none" w:sz="0" w:space="0" w:color="auto"/>
        <w:bottom w:val="none" w:sz="0" w:space="0" w:color="auto"/>
        <w:right w:val="none" w:sz="0" w:space="0" w:color="auto"/>
      </w:divBdr>
    </w:div>
    <w:div w:id="143282219">
      <w:marLeft w:val="0"/>
      <w:marRight w:val="0"/>
      <w:marTop w:val="0"/>
      <w:marBottom w:val="0"/>
      <w:divBdr>
        <w:top w:val="none" w:sz="0" w:space="0" w:color="auto"/>
        <w:left w:val="none" w:sz="0" w:space="0" w:color="auto"/>
        <w:bottom w:val="none" w:sz="0" w:space="0" w:color="auto"/>
        <w:right w:val="none" w:sz="0" w:space="0" w:color="auto"/>
      </w:divBdr>
    </w:div>
    <w:div w:id="143282220">
      <w:marLeft w:val="0"/>
      <w:marRight w:val="0"/>
      <w:marTop w:val="0"/>
      <w:marBottom w:val="0"/>
      <w:divBdr>
        <w:top w:val="none" w:sz="0" w:space="0" w:color="auto"/>
        <w:left w:val="none" w:sz="0" w:space="0" w:color="auto"/>
        <w:bottom w:val="none" w:sz="0" w:space="0" w:color="auto"/>
        <w:right w:val="none" w:sz="0" w:space="0" w:color="auto"/>
      </w:divBdr>
    </w:div>
    <w:div w:id="143282221">
      <w:marLeft w:val="0"/>
      <w:marRight w:val="0"/>
      <w:marTop w:val="0"/>
      <w:marBottom w:val="0"/>
      <w:divBdr>
        <w:top w:val="none" w:sz="0" w:space="0" w:color="auto"/>
        <w:left w:val="none" w:sz="0" w:space="0" w:color="auto"/>
        <w:bottom w:val="none" w:sz="0" w:space="0" w:color="auto"/>
        <w:right w:val="none" w:sz="0" w:space="0" w:color="auto"/>
      </w:divBdr>
    </w:div>
    <w:div w:id="143282222">
      <w:marLeft w:val="0"/>
      <w:marRight w:val="0"/>
      <w:marTop w:val="0"/>
      <w:marBottom w:val="0"/>
      <w:divBdr>
        <w:top w:val="none" w:sz="0" w:space="0" w:color="auto"/>
        <w:left w:val="none" w:sz="0" w:space="0" w:color="auto"/>
        <w:bottom w:val="none" w:sz="0" w:space="0" w:color="auto"/>
        <w:right w:val="none" w:sz="0" w:space="0" w:color="auto"/>
      </w:divBdr>
    </w:div>
    <w:div w:id="143282223">
      <w:marLeft w:val="0"/>
      <w:marRight w:val="0"/>
      <w:marTop w:val="0"/>
      <w:marBottom w:val="0"/>
      <w:divBdr>
        <w:top w:val="none" w:sz="0" w:space="0" w:color="auto"/>
        <w:left w:val="none" w:sz="0" w:space="0" w:color="auto"/>
        <w:bottom w:val="none" w:sz="0" w:space="0" w:color="auto"/>
        <w:right w:val="none" w:sz="0" w:space="0" w:color="auto"/>
      </w:divBdr>
    </w:div>
    <w:div w:id="143282224">
      <w:marLeft w:val="0"/>
      <w:marRight w:val="0"/>
      <w:marTop w:val="0"/>
      <w:marBottom w:val="0"/>
      <w:divBdr>
        <w:top w:val="none" w:sz="0" w:space="0" w:color="auto"/>
        <w:left w:val="none" w:sz="0" w:space="0" w:color="auto"/>
        <w:bottom w:val="none" w:sz="0" w:space="0" w:color="auto"/>
        <w:right w:val="none" w:sz="0" w:space="0" w:color="auto"/>
      </w:divBdr>
    </w:div>
    <w:div w:id="143282225">
      <w:marLeft w:val="0"/>
      <w:marRight w:val="0"/>
      <w:marTop w:val="0"/>
      <w:marBottom w:val="0"/>
      <w:divBdr>
        <w:top w:val="none" w:sz="0" w:space="0" w:color="auto"/>
        <w:left w:val="none" w:sz="0" w:space="0" w:color="auto"/>
        <w:bottom w:val="none" w:sz="0" w:space="0" w:color="auto"/>
        <w:right w:val="none" w:sz="0" w:space="0" w:color="auto"/>
      </w:divBdr>
    </w:div>
    <w:div w:id="143282226">
      <w:marLeft w:val="0"/>
      <w:marRight w:val="0"/>
      <w:marTop w:val="0"/>
      <w:marBottom w:val="0"/>
      <w:divBdr>
        <w:top w:val="none" w:sz="0" w:space="0" w:color="auto"/>
        <w:left w:val="none" w:sz="0" w:space="0" w:color="auto"/>
        <w:bottom w:val="none" w:sz="0" w:space="0" w:color="auto"/>
        <w:right w:val="none" w:sz="0" w:space="0" w:color="auto"/>
      </w:divBdr>
    </w:div>
    <w:div w:id="143282227">
      <w:marLeft w:val="0"/>
      <w:marRight w:val="0"/>
      <w:marTop w:val="0"/>
      <w:marBottom w:val="0"/>
      <w:divBdr>
        <w:top w:val="none" w:sz="0" w:space="0" w:color="auto"/>
        <w:left w:val="none" w:sz="0" w:space="0" w:color="auto"/>
        <w:bottom w:val="none" w:sz="0" w:space="0" w:color="auto"/>
        <w:right w:val="none" w:sz="0" w:space="0" w:color="auto"/>
      </w:divBdr>
    </w:div>
    <w:div w:id="143282228">
      <w:marLeft w:val="0"/>
      <w:marRight w:val="0"/>
      <w:marTop w:val="0"/>
      <w:marBottom w:val="0"/>
      <w:divBdr>
        <w:top w:val="none" w:sz="0" w:space="0" w:color="auto"/>
        <w:left w:val="none" w:sz="0" w:space="0" w:color="auto"/>
        <w:bottom w:val="none" w:sz="0" w:space="0" w:color="auto"/>
        <w:right w:val="none" w:sz="0" w:space="0" w:color="auto"/>
      </w:divBdr>
    </w:div>
    <w:div w:id="143282229">
      <w:marLeft w:val="0"/>
      <w:marRight w:val="0"/>
      <w:marTop w:val="0"/>
      <w:marBottom w:val="0"/>
      <w:divBdr>
        <w:top w:val="none" w:sz="0" w:space="0" w:color="auto"/>
        <w:left w:val="none" w:sz="0" w:space="0" w:color="auto"/>
        <w:bottom w:val="none" w:sz="0" w:space="0" w:color="auto"/>
        <w:right w:val="none" w:sz="0" w:space="0" w:color="auto"/>
      </w:divBdr>
    </w:div>
    <w:div w:id="143282230">
      <w:marLeft w:val="0"/>
      <w:marRight w:val="0"/>
      <w:marTop w:val="0"/>
      <w:marBottom w:val="0"/>
      <w:divBdr>
        <w:top w:val="none" w:sz="0" w:space="0" w:color="auto"/>
        <w:left w:val="none" w:sz="0" w:space="0" w:color="auto"/>
        <w:bottom w:val="none" w:sz="0" w:space="0" w:color="auto"/>
        <w:right w:val="none" w:sz="0" w:space="0" w:color="auto"/>
      </w:divBdr>
    </w:div>
    <w:div w:id="143282231">
      <w:marLeft w:val="0"/>
      <w:marRight w:val="0"/>
      <w:marTop w:val="0"/>
      <w:marBottom w:val="0"/>
      <w:divBdr>
        <w:top w:val="none" w:sz="0" w:space="0" w:color="auto"/>
        <w:left w:val="none" w:sz="0" w:space="0" w:color="auto"/>
        <w:bottom w:val="none" w:sz="0" w:space="0" w:color="auto"/>
        <w:right w:val="none" w:sz="0" w:space="0" w:color="auto"/>
      </w:divBdr>
    </w:div>
    <w:div w:id="143282232">
      <w:marLeft w:val="0"/>
      <w:marRight w:val="0"/>
      <w:marTop w:val="0"/>
      <w:marBottom w:val="0"/>
      <w:divBdr>
        <w:top w:val="none" w:sz="0" w:space="0" w:color="auto"/>
        <w:left w:val="none" w:sz="0" w:space="0" w:color="auto"/>
        <w:bottom w:val="none" w:sz="0" w:space="0" w:color="auto"/>
        <w:right w:val="none" w:sz="0" w:space="0" w:color="auto"/>
      </w:divBdr>
    </w:div>
    <w:div w:id="143282233">
      <w:marLeft w:val="0"/>
      <w:marRight w:val="0"/>
      <w:marTop w:val="0"/>
      <w:marBottom w:val="0"/>
      <w:divBdr>
        <w:top w:val="none" w:sz="0" w:space="0" w:color="auto"/>
        <w:left w:val="none" w:sz="0" w:space="0" w:color="auto"/>
        <w:bottom w:val="none" w:sz="0" w:space="0" w:color="auto"/>
        <w:right w:val="none" w:sz="0" w:space="0" w:color="auto"/>
      </w:divBdr>
    </w:div>
    <w:div w:id="143282234">
      <w:marLeft w:val="0"/>
      <w:marRight w:val="0"/>
      <w:marTop w:val="0"/>
      <w:marBottom w:val="0"/>
      <w:divBdr>
        <w:top w:val="none" w:sz="0" w:space="0" w:color="auto"/>
        <w:left w:val="none" w:sz="0" w:space="0" w:color="auto"/>
        <w:bottom w:val="none" w:sz="0" w:space="0" w:color="auto"/>
        <w:right w:val="none" w:sz="0" w:space="0" w:color="auto"/>
      </w:divBdr>
    </w:div>
    <w:div w:id="143282235">
      <w:marLeft w:val="0"/>
      <w:marRight w:val="0"/>
      <w:marTop w:val="0"/>
      <w:marBottom w:val="0"/>
      <w:divBdr>
        <w:top w:val="none" w:sz="0" w:space="0" w:color="auto"/>
        <w:left w:val="none" w:sz="0" w:space="0" w:color="auto"/>
        <w:bottom w:val="none" w:sz="0" w:space="0" w:color="auto"/>
        <w:right w:val="none" w:sz="0" w:space="0" w:color="auto"/>
      </w:divBdr>
      <w:divsChild>
        <w:div w:id="143282218">
          <w:marLeft w:val="0"/>
          <w:marRight w:val="0"/>
          <w:marTop w:val="0"/>
          <w:marBottom w:val="0"/>
          <w:divBdr>
            <w:top w:val="none" w:sz="0" w:space="0" w:color="auto"/>
            <w:left w:val="none" w:sz="0" w:space="0" w:color="auto"/>
            <w:bottom w:val="none" w:sz="0" w:space="0" w:color="auto"/>
            <w:right w:val="none" w:sz="0" w:space="0" w:color="auto"/>
          </w:divBdr>
          <w:divsChild>
            <w:div w:id="143282215">
              <w:marLeft w:val="0"/>
              <w:marRight w:val="0"/>
              <w:marTop w:val="0"/>
              <w:marBottom w:val="0"/>
              <w:divBdr>
                <w:top w:val="none" w:sz="0" w:space="0" w:color="auto"/>
                <w:left w:val="none" w:sz="0" w:space="0" w:color="auto"/>
                <w:bottom w:val="none" w:sz="0" w:space="0" w:color="auto"/>
                <w:right w:val="none" w:sz="0" w:space="0" w:color="auto"/>
              </w:divBdr>
              <w:divsChild>
                <w:div w:id="143282211">
                  <w:marLeft w:val="0"/>
                  <w:marRight w:val="0"/>
                  <w:marTop w:val="195"/>
                  <w:marBottom w:val="195"/>
                  <w:divBdr>
                    <w:top w:val="none" w:sz="0" w:space="0" w:color="auto"/>
                    <w:left w:val="none" w:sz="0" w:space="0" w:color="auto"/>
                    <w:bottom w:val="none" w:sz="0" w:space="0" w:color="auto"/>
                    <w:right w:val="none" w:sz="0" w:space="0" w:color="auto"/>
                  </w:divBdr>
                  <w:divsChild>
                    <w:div w:id="143282249">
                      <w:marLeft w:val="0"/>
                      <w:marRight w:val="0"/>
                      <w:marTop w:val="0"/>
                      <w:marBottom w:val="0"/>
                      <w:divBdr>
                        <w:top w:val="none" w:sz="0" w:space="0" w:color="auto"/>
                        <w:left w:val="none" w:sz="0" w:space="0" w:color="auto"/>
                        <w:bottom w:val="none" w:sz="0" w:space="0" w:color="auto"/>
                        <w:right w:val="none" w:sz="0" w:space="0" w:color="auto"/>
                      </w:divBdr>
                      <w:divsChild>
                        <w:div w:id="143282210">
                          <w:marLeft w:val="0"/>
                          <w:marRight w:val="0"/>
                          <w:marTop w:val="0"/>
                          <w:marBottom w:val="0"/>
                          <w:divBdr>
                            <w:top w:val="none" w:sz="0" w:space="0" w:color="auto"/>
                            <w:left w:val="none" w:sz="0" w:space="0" w:color="auto"/>
                            <w:bottom w:val="none" w:sz="0" w:space="0" w:color="auto"/>
                            <w:right w:val="none" w:sz="0" w:space="0" w:color="auto"/>
                          </w:divBdr>
                          <w:divsChild>
                            <w:div w:id="143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2236">
      <w:marLeft w:val="0"/>
      <w:marRight w:val="0"/>
      <w:marTop w:val="0"/>
      <w:marBottom w:val="0"/>
      <w:divBdr>
        <w:top w:val="none" w:sz="0" w:space="0" w:color="auto"/>
        <w:left w:val="none" w:sz="0" w:space="0" w:color="auto"/>
        <w:bottom w:val="none" w:sz="0" w:space="0" w:color="auto"/>
        <w:right w:val="none" w:sz="0" w:space="0" w:color="auto"/>
      </w:divBdr>
    </w:div>
    <w:div w:id="143282237">
      <w:marLeft w:val="0"/>
      <w:marRight w:val="0"/>
      <w:marTop w:val="0"/>
      <w:marBottom w:val="0"/>
      <w:divBdr>
        <w:top w:val="none" w:sz="0" w:space="0" w:color="auto"/>
        <w:left w:val="none" w:sz="0" w:space="0" w:color="auto"/>
        <w:bottom w:val="none" w:sz="0" w:space="0" w:color="auto"/>
        <w:right w:val="none" w:sz="0" w:space="0" w:color="auto"/>
      </w:divBdr>
    </w:div>
    <w:div w:id="143282238">
      <w:marLeft w:val="0"/>
      <w:marRight w:val="0"/>
      <w:marTop w:val="0"/>
      <w:marBottom w:val="0"/>
      <w:divBdr>
        <w:top w:val="none" w:sz="0" w:space="0" w:color="auto"/>
        <w:left w:val="none" w:sz="0" w:space="0" w:color="auto"/>
        <w:bottom w:val="none" w:sz="0" w:space="0" w:color="auto"/>
        <w:right w:val="none" w:sz="0" w:space="0" w:color="auto"/>
      </w:divBdr>
    </w:div>
    <w:div w:id="143282239">
      <w:marLeft w:val="0"/>
      <w:marRight w:val="0"/>
      <w:marTop w:val="0"/>
      <w:marBottom w:val="0"/>
      <w:divBdr>
        <w:top w:val="none" w:sz="0" w:space="0" w:color="auto"/>
        <w:left w:val="none" w:sz="0" w:space="0" w:color="auto"/>
        <w:bottom w:val="none" w:sz="0" w:space="0" w:color="auto"/>
        <w:right w:val="none" w:sz="0" w:space="0" w:color="auto"/>
      </w:divBdr>
    </w:div>
    <w:div w:id="143282240">
      <w:marLeft w:val="0"/>
      <w:marRight w:val="0"/>
      <w:marTop w:val="0"/>
      <w:marBottom w:val="0"/>
      <w:divBdr>
        <w:top w:val="none" w:sz="0" w:space="0" w:color="auto"/>
        <w:left w:val="none" w:sz="0" w:space="0" w:color="auto"/>
        <w:bottom w:val="none" w:sz="0" w:space="0" w:color="auto"/>
        <w:right w:val="none" w:sz="0" w:space="0" w:color="auto"/>
      </w:divBdr>
    </w:div>
    <w:div w:id="143282241">
      <w:marLeft w:val="0"/>
      <w:marRight w:val="0"/>
      <w:marTop w:val="0"/>
      <w:marBottom w:val="0"/>
      <w:divBdr>
        <w:top w:val="none" w:sz="0" w:space="0" w:color="auto"/>
        <w:left w:val="none" w:sz="0" w:space="0" w:color="auto"/>
        <w:bottom w:val="none" w:sz="0" w:space="0" w:color="auto"/>
        <w:right w:val="none" w:sz="0" w:space="0" w:color="auto"/>
      </w:divBdr>
    </w:div>
    <w:div w:id="143282243">
      <w:marLeft w:val="0"/>
      <w:marRight w:val="0"/>
      <w:marTop w:val="0"/>
      <w:marBottom w:val="0"/>
      <w:divBdr>
        <w:top w:val="none" w:sz="0" w:space="0" w:color="auto"/>
        <w:left w:val="none" w:sz="0" w:space="0" w:color="auto"/>
        <w:bottom w:val="none" w:sz="0" w:space="0" w:color="auto"/>
        <w:right w:val="none" w:sz="0" w:space="0" w:color="auto"/>
      </w:divBdr>
    </w:div>
    <w:div w:id="143282244">
      <w:marLeft w:val="0"/>
      <w:marRight w:val="0"/>
      <w:marTop w:val="0"/>
      <w:marBottom w:val="0"/>
      <w:divBdr>
        <w:top w:val="none" w:sz="0" w:space="0" w:color="auto"/>
        <w:left w:val="none" w:sz="0" w:space="0" w:color="auto"/>
        <w:bottom w:val="none" w:sz="0" w:space="0" w:color="auto"/>
        <w:right w:val="none" w:sz="0" w:space="0" w:color="auto"/>
      </w:divBdr>
    </w:div>
    <w:div w:id="143282245">
      <w:marLeft w:val="0"/>
      <w:marRight w:val="0"/>
      <w:marTop w:val="0"/>
      <w:marBottom w:val="0"/>
      <w:divBdr>
        <w:top w:val="none" w:sz="0" w:space="0" w:color="auto"/>
        <w:left w:val="none" w:sz="0" w:space="0" w:color="auto"/>
        <w:bottom w:val="none" w:sz="0" w:space="0" w:color="auto"/>
        <w:right w:val="none" w:sz="0" w:space="0" w:color="auto"/>
      </w:divBdr>
    </w:div>
    <w:div w:id="143282246">
      <w:marLeft w:val="0"/>
      <w:marRight w:val="0"/>
      <w:marTop w:val="0"/>
      <w:marBottom w:val="0"/>
      <w:divBdr>
        <w:top w:val="none" w:sz="0" w:space="0" w:color="auto"/>
        <w:left w:val="none" w:sz="0" w:space="0" w:color="auto"/>
        <w:bottom w:val="none" w:sz="0" w:space="0" w:color="auto"/>
        <w:right w:val="none" w:sz="0" w:space="0" w:color="auto"/>
      </w:divBdr>
    </w:div>
    <w:div w:id="143282247">
      <w:marLeft w:val="0"/>
      <w:marRight w:val="0"/>
      <w:marTop w:val="0"/>
      <w:marBottom w:val="0"/>
      <w:divBdr>
        <w:top w:val="none" w:sz="0" w:space="0" w:color="auto"/>
        <w:left w:val="none" w:sz="0" w:space="0" w:color="auto"/>
        <w:bottom w:val="none" w:sz="0" w:space="0" w:color="auto"/>
        <w:right w:val="none" w:sz="0" w:space="0" w:color="auto"/>
      </w:divBdr>
    </w:div>
    <w:div w:id="143282248">
      <w:marLeft w:val="0"/>
      <w:marRight w:val="0"/>
      <w:marTop w:val="0"/>
      <w:marBottom w:val="0"/>
      <w:divBdr>
        <w:top w:val="none" w:sz="0" w:space="0" w:color="auto"/>
        <w:left w:val="none" w:sz="0" w:space="0" w:color="auto"/>
        <w:bottom w:val="none" w:sz="0" w:space="0" w:color="auto"/>
        <w:right w:val="none" w:sz="0" w:space="0" w:color="auto"/>
      </w:divBdr>
    </w:div>
    <w:div w:id="143282250">
      <w:marLeft w:val="0"/>
      <w:marRight w:val="0"/>
      <w:marTop w:val="0"/>
      <w:marBottom w:val="0"/>
      <w:divBdr>
        <w:top w:val="none" w:sz="0" w:space="0" w:color="auto"/>
        <w:left w:val="none" w:sz="0" w:space="0" w:color="auto"/>
        <w:bottom w:val="none" w:sz="0" w:space="0" w:color="auto"/>
        <w:right w:val="none" w:sz="0" w:space="0" w:color="auto"/>
      </w:divBdr>
    </w:div>
    <w:div w:id="143282251">
      <w:marLeft w:val="0"/>
      <w:marRight w:val="0"/>
      <w:marTop w:val="0"/>
      <w:marBottom w:val="0"/>
      <w:divBdr>
        <w:top w:val="none" w:sz="0" w:space="0" w:color="auto"/>
        <w:left w:val="none" w:sz="0" w:space="0" w:color="auto"/>
        <w:bottom w:val="none" w:sz="0" w:space="0" w:color="auto"/>
        <w:right w:val="none" w:sz="0" w:space="0" w:color="auto"/>
      </w:divBdr>
    </w:div>
    <w:div w:id="143282252">
      <w:marLeft w:val="0"/>
      <w:marRight w:val="0"/>
      <w:marTop w:val="0"/>
      <w:marBottom w:val="0"/>
      <w:divBdr>
        <w:top w:val="none" w:sz="0" w:space="0" w:color="auto"/>
        <w:left w:val="none" w:sz="0" w:space="0" w:color="auto"/>
        <w:bottom w:val="none" w:sz="0" w:space="0" w:color="auto"/>
        <w:right w:val="none" w:sz="0" w:space="0" w:color="auto"/>
      </w:divBdr>
    </w:div>
    <w:div w:id="1432822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1215</Words>
  <Characters>8600</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24</cp:revision>
  <cp:lastPrinted>2022-11-01T11:01:00Z</cp:lastPrinted>
  <dcterms:created xsi:type="dcterms:W3CDTF">2020-10-30T13:52:00Z</dcterms:created>
  <dcterms:modified xsi:type="dcterms:W3CDTF">2022-11-01T11:01:00Z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