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ED4749" w:rsidRPr="00E226A9" w:rsidRDefault="00195C07" w:rsidP="000A7D43">
      <w:pPr>
        <w:suppressAutoHyphens/>
        <w:jc w:val="center"/>
        <w:rPr>
          <w:b/>
          <w:bCs/>
        </w:rPr>
      </w:pPr>
      <w:r w:rsidRPr="0018759C">
        <w:rPr>
          <w:b/>
        </w:rPr>
        <w:t xml:space="preserve">на </w:t>
      </w:r>
      <w:r w:rsidR="005550D1">
        <w:rPr>
          <w:b/>
        </w:rPr>
        <w:t>поставку ходунков</w:t>
      </w:r>
      <w:r w:rsidR="006B4475">
        <w:rPr>
          <w:b/>
        </w:rPr>
        <w:t xml:space="preserve"> для детей – инвалидов в 2022</w:t>
      </w:r>
      <w:r w:rsidR="000A7D43">
        <w:rPr>
          <w:b/>
        </w:rPr>
        <w:t xml:space="preserve"> году</w:t>
      </w:r>
    </w:p>
    <w:p w:rsidR="00FF2513" w:rsidRPr="004B58AF" w:rsidRDefault="00FF2513" w:rsidP="00985CFE">
      <w:pPr>
        <w:widowControl w:val="0"/>
        <w:rPr>
          <w:b/>
          <w:sz w:val="22"/>
          <w:szCs w:val="22"/>
        </w:rPr>
      </w:pP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b/>
          <w:kern w:val="1"/>
          <w:lang w:eastAsia="ar-SA"/>
        </w:rPr>
        <w:t>1. Наименование объекта закупки</w:t>
      </w:r>
      <w:r w:rsidRPr="00AC6FB5">
        <w:rPr>
          <w:rFonts w:eastAsia="Arial"/>
          <w:kern w:val="1"/>
          <w:lang w:eastAsia="ar-SA"/>
        </w:rPr>
        <w:t>: поставка ходунков для обеспечения детей-инвалидов в 2022 году.</w:t>
      </w: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b/>
          <w:kern w:val="1"/>
          <w:lang w:eastAsia="ar-SA"/>
        </w:rPr>
        <w:t>2. Место поставки товар</w:t>
      </w:r>
      <w:r w:rsidRPr="00AC6FB5">
        <w:rPr>
          <w:rFonts w:eastAsia="Arial"/>
          <w:kern w:val="1"/>
          <w:lang w:eastAsia="ar-SA"/>
        </w:rPr>
        <w:t>а: города и районы юга Тюменской области.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 xml:space="preserve">Способ получения Товара определяется по выбору Получателя: 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- адресная доставка по месту жительства Получателя;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- по месту нахождения пунктов выдачи Товара.</w:t>
      </w: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b/>
          <w:kern w:val="1"/>
          <w:lang w:eastAsia="ar-SA"/>
        </w:rPr>
        <w:t>3. Срок поставки товара</w:t>
      </w:r>
      <w:r w:rsidRPr="00AC6FB5">
        <w:rPr>
          <w:rFonts w:eastAsia="Arial"/>
          <w:kern w:val="1"/>
          <w:lang w:eastAsia="ar-SA"/>
        </w:rPr>
        <w:t xml:space="preserve">: с даты получения от Заказчика реестра получателей Товара до «30» августа 2022 года. </w:t>
      </w:r>
    </w:p>
    <w:p w:rsidR="00AC6FB5" w:rsidRPr="00AC6FB5" w:rsidRDefault="00AC6FB5" w:rsidP="00AC6FB5">
      <w:pPr>
        <w:suppressAutoHyphens/>
        <w:ind w:firstLine="709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 xml:space="preserve">           Поставка Товара Получателям не должна превышать 30 (тридцати) календарных дней со дня получения Поставщиком реестра получателей Товара.</w:t>
      </w: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b/>
          <w:kern w:val="1"/>
          <w:lang w:eastAsia="ar-SA"/>
        </w:rPr>
        <w:t>4. Количество поставляемых товаров</w:t>
      </w:r>
      <w:r w:rsidRPr="00AC6FB5">
        <w:rPr>
          <w:rFonts w:eastAsia="Arial"/>
          <w:kern w:val="1"/>
          <w:lang w:eastAsia="ar-SA"/>
        </w:rPr>
        <w:t>: количество ходунков в зависимости от комплектации определяется в соответствии с заявкой Заказчика</w:t>
      </w: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b/>
          <w:kern w:val="1"/>
          <w:lang w:eastAsia="ar-SA"/>
        </w:rPr>
        <w:t>5. Условия поставки товара</w:t>
      </w:r>
      <w:r w:rsidRPr="00AC6FB5">
        <w:rPr>
          <w:rFonts w:eastAsia="Arial"/>
          <w:kern w:val="1"/>
          <w:lang w:eastAsia="ar-SA"/>
        </w:rPr>
        <w:t>: Получателям предоставляется право выбора способа получения Товара в соответствии с п.2 Описания объекта закупки (Технического задания).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Согласовывается с Получателем способ, место и время поставки Товара.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При выборе Получателем способа получения Товара – по месту жительства Получателя, за 1 календарный день Получатель информируется о дате, времени и месте поставки.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Пункты выдачи Товара находятся в местности с таким транспортным сообщением, чтобы Получатель Товара смог добраться от населенного пункта, в котором проживает, до пункта выдачи Товара на общественном транспорте (без пересадок) в промежуток времени, составляющий максимум 2 (два) часа. Местоположение пунктов выдачи обеспечивает удобство для Получателей с точки зрения пешеходной доступности от остановок общественного транспорта (максимум 10 минут пешком).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Пункты выдачи организованы в помещениях, оборудованных для приема граждан, в том числе с ограниченными возможностями (инвалидов).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Длительность ожидания 30 (тридцать) минут с момента обращения) выдачи Товара и обслуживания Получателей в пунктах выдачи.</w:t>
      </w: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b/>
          <w:kern w:val="1"/>
          <w:lang w:eastAsia="ar-SA"/>
        </w:rPr>
        <w:t>6. Требования к техническим, качественным и функциональным характеристикам товара</w:t>
      </w:r>
      <w:r w:rsidRPr="00AC6FB5">
        <w:rPr>
          <w:rFonts w:eastAsia="Arial"/>
          <w:kern w:val="1"/>
          <w:lang w:eastAsia="ar-SA"/>
        </w:rPr>
        <w:t>: сырье и материалы, применяемые для изготовления ходунков (далее - Товар) должны быть разрешены к применению Федеральной службой по надзору в сфере защиты прав потребителей и благополучия человека,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Товар должен быть свободен от прав третьих лиц, являться новым (не быть ранее в употреблении, в ремонте, не быть восстановленным или не должна быть осуществлена замена основных частей Товара, не должны быть восстановлены потребительские свойства), не должен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На Товаре не должно быть механических повреждений.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 xml:space="preserve">Ходунки должны соответствовать требованиям стандартов: "ГОСТ Р ИСО 9999-2019. Национальный стандарт Российской Федерации. Вспомогательные средства для людей с ограничениями жизнедеятельности. Классификация и терминология", ГОСТ Р ИСО 11199-1-2015 «Средства вспомогательные для ходьбы, управляемые обеими руками. Требования и методы </w:t>
      </w:r>
      <w:r w:rsidRPr="00AC6FB5">
        <w:rPr>
          <w:rFonts w:eastAsia="Arial"/>
          <w:kern w:val="1"/>
          <w:lang w:eastAsia="ar-SA"/>
        </w:rPr>
        <w:lastRenderedPageBreak/>
        <w:t xml:space="preserve">испытаний. Часть 1. Ходунки», "ГОСТ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испытаний", "ГОСТ ISO 10993-1-2021. Межгосударственный стандарт. Изделия медицинские. Оценка биологического действия медицинских изделий. Часть 1. Оценка и исследования", "ГОСТ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AC6FB5">
        <w:rPr>
          <w:rFonts w:eastAsia="Arial"/>
          <w:kern w:val="1"/>
          <w:lang w:eastAsia="ar-SA"/>
        </w:rPr>
        <w:t>цитотоксичность</w:t>
      </w:r>
      <w:proofErr w:type="spellEnd"/>
      <w:r w:rsidRPr="00AC6FB5">
        <w:rPr>
          <w:rFonts w:eastAsia="Arial"/>
          <w:kern w:val="1"/>
          <w:lang w:eastAsia="ar-SA"/>
        </w:rPr>
        <w:t xml:space="preserve">: методы </w:t>
      </w:r>
      <w:proofErr w:type="spellStart"/>
      <w:r w:rsidRPr="00AC6FB5">
        <w:rPr>
          <w:rFonts w:eastAsia="Arial"/>
          <w:kern w:val="1"/>
          <w:lang w:eastAsia="ar-SA"/>
        </w:rPr>
        <w:t>invitro</w:t>
      </w:r>
      <w:proofErr w:type="spellEnd"/>
      <w:r w:rsidRPr="00AC6FB5">
        <w:rPr>
          <w:rFonts w:eastAsia="Arial"/>
          <w:kern w:val="1"/>
          <w:lang w:eastAsia="ar-SA"/>
        </w:rPr>
        <w:t xml:space="preserve">", "ГОСТ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действия", «ГОСТ Р 59436-2021 (ИСО 11199-2:2005). Национальный стандарт Российской Федерации. Средства вспомогательные для ходьбы, управляемые обеими руками. Требования и методы испытаний. Часть 2. Ходунки </w:t>
      </w:r>
      <w:proofErr w:type="spellStart"/>
      <w:r w:rsidRPr="00AC6FB5">
        <w:rPr>
          <w:rFonts w:eastAsia="Arial"/>
          <w:kern w:val="1"/>
          <w:lang w:eastAsia="ar-SA"/>
        </w:rPr>
        <w:t>роллаторы</w:t>
      </w:r>
      <w:proofErr w:type="spellEnd"/>
      <w:r w:rsidRPr="00AC6FB5">
        <w:rPr>
          <w:rFonts w:eastAsia="Arial"/>
          <w:kern w:val="1"/>
          <w:lang w:eastAsia="ar-SA"/>
        </w:rPr>
        <w:t>», "ГОСТ Р ИСО 11199-3-2010. Национальный стандарт Российской Федерации. Средства вспомогательные для ходьбы, управляемые обеими руками. Требования и методы испытаний. Часть 3. Ходунки с опорой на предплечье"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 xml:space="preserve"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развития. </w:t>
      </w:r>
    </w:p>
    <w:p w:rsidR="00AC6FB5" w:rsidRPr="00AC6FB5" w:rsidRDefault="00AC6FB5" w:rsidP="00AC6FB5">
      <w:pPr>
        <w:suppressAutoHyphens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b/>
          <w:kern w:val="1"/>
          <w:lang w:eastAsia="ar-SA"/>
        </w:rPr>
        <w:t>7. Требования к упаковке и маркировке</w:t>
      </w:r>
      <w:r w:rsidRPr="00AC6FB5">
        <w:rPr>
          <w:rFonts w:eastAsia="Arial"/>
          <w:kern w:val="1"/>
          <w:lang w:eastAsia="ar-SA"/>
        </w:rPr>
        <w:t>: Хранение должно осуществляться в соответствии с требованиями, предъявляемыми к данной категории изделий.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C6FB5" w:rsidRPr="00AC6FB5" w:rsidRDefault="00AC6FB5" w:rsidP="00AC6FB5">
      <w:pPr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C6FB5" w:rsidRPr="00AC6FB5" w:rsidRDefault="00AC6FB5" w:rsidP="00AC6FB5">
      <w:pPr>
        <w:suppressAutoHyphens/>
        <w:ind w:firstLine="709"/>
        <w:jc w:val="both"/>
        <w:rPr>
          <w:color w:val="000000"/>
          <w:spacing w:val="-2"/>
          <w:lang w:eastAsia="ar-SA"/>
        </w:rPr>
      </w:pPr>
      <w:r w:rsidRPr="00AC6FB5">
        <w:rPr>
          <w:rFonts w:eastAsia="Arial"/>
          <w:kern w:val="1"/>
          <w:lang w:eastAsia="ar-SA"/>
        </w:rPr>
        <w:t>Надписи на упаковке должны быть выполнены на русском языке и содержать информацию о Товаре, в том числе наименование Товара, наименование фирмы-изготовителя, страны происхождения</w:t>
      </w:r>
      <w:r w:rsidRPr="00AC6FB5">
        <w:rPr>
          <w:color w:val="000000"/>
          <w:spacing w:val="-2"/>
          <w:lang w:eastAsia="ar-SA"/>
        </w:rPr>
        <w:t xml:space="preserve">. </w:t>
      </w:r>
    </w:p>
    <w:p w:rsidR="00AC6FB5" w:rsidRPr="00AC6FB5" w:rsidRDefault="00AC6FB5" w:rsidP="00AC6FB5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AC6FB5">
        <w:rPr>
          <w:b/>
          <w:lang w:eastAsia="ar-SA"/>
        </w:rPr>
        <w:t>8. Требования к гарантии</w:t>
      </w:r>
      <w:r w:rsidRPr="00AC6FB5">
        <w:t xml:space="preserve"> Гарантийный срок Товара </w:t>
      </w:r>
      <w:r w:rsidR="00FE0892">
        <w:t>должен составлять не менее</w:t>
      </w:r>
      <w:r w:rsidRPr="00AC6FB5">
        <w:t xml:space="preserve">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AC6FB5" w:rsidRPr="00AC6FB5" w:rsidRDefault="00AC6FB5" w:rsidP="00AC6FB5">
      <w:pPr>
        <w:widowControl w:val="0"/>
        <w:tabs>
          <w:tab w:val="left" w:pos="284"/>
          <w:tab w:val="left" w:leader="underscore" w:pos="6552"/>
          <w:tab w:val="left" w:pos="6763"/>
        </w:tabs>
        <w:suppressAutoHyphens/>
        <w:autoSpaceDE w:val="0"/>
        <w:autoSpaceDN w:val="0"/>
        <w:adjustRightInd w:val="0"/>
        <w:ind w:right="11" w:firstLine="142"/>
        <w:jc w:val="both"/>
      </w:pPr>
      <w:r w:rsidRPr="00AC6FB5">
        <w:tab/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AC6FB5" w:rsidRPr="00AC6FB5" w:rsidRDefault="00AC6FB5" w:rsidP="00AC6FB5">
      <w:pPr>
        <w:suppressAutoHyphens/>
        <w:autoSpaceDE w:val="0"/>
        <w:autoSpaceDN w:val="0"/>
        <w:adjustRightInd w:val="0"/>
        <w:ind w:right="5" w:firstLine="284"/>
        <w:jc w:val="both"/>
      </w:pPr>
      <w:r w:rsidRPr="00AC6FB5">
        <w:t xml:space="preserve">   Срок выполнения гарантийного ремонта Товара </w:t>
      </w:r>
      <w:r w:rsidRPr="00AC6FB5">
        <w:rPr>
          <w:bCs/>
          <w:lang w:eastAsia="ar-SA"/>
        </w:rPr>
        <w:t xml:space="preserve">производится в сроки, согласованные с Получателем, но </w:t>
      </w:r>
      <w:r w:rsidRPr="00AC6FB5">
        <w:rPr>
          <w:lang w:eastAsia="ar-SA"/>
        </w:rPr>
        <w:t>не должен превышать 20 рабочих дней</w:t>
      </w:r>
      <w:r w:rsidRPr="00AC6FB5">
        <w:t xml:space="preserve"> со дня обращения Получателя (Заказчика).  </w:t>
      </w:r>
    </w:p>
    <w:p w:rsidR="00AC6FB5" w:rsidRPr="00AC6FB5" w:rsidRDefault="00AC6FB5" w:rsidP="00AC6FB5">
      <w:pPr>
        <w:tabs>
          <w:tab w:val="left" w:leader="underscore" w:pos="8496"/>
        </w:tabs>
        <w:suppressAutoHyphens/>
        <w:autoSpaceDE w:val="0"/>
        <w:autoSpaceDN w:val="0"/>
        <w:adjustRightInd w:val="0"/>
        <w:ind w:firstLine="284"/>
        <w:jc w:val="both"/>
      </w:pPr>
      <w:r w:rsidRPr="00AC6FB5">
        <w:t xml:space="preserve">  Срок осуществления замены Товара не должен превышать 10 (десяти) рабочих дней со дня обращения Получателя (Заказчика).</w:t>
      </w:r>
    </w:p>
    <w:p w:rsidR="00AC6FB5" w:rsidRPr="00AC6FB5" w:rsidRDefault="00AC6FB5" w:rsidP="00AC6FB5">
      <w:pPr>
        <w:suppressAutoHyphens/>
        <w:ind w:firstLine="284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 xml:space="preserve"> 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AC6FB5" w:rsidRPr="00AC6FB5" w:rsidRDefault="00AC6FB5" w:rsidP="00AC6FB5">
      <w:pPr>
        <w:suppressAutoHyphens/>
        <w:ind w:firstLine="284"/>
        <w:jc w:val="both"/>
        <w:rPr>
          <w:rFonts w:eastAsia="Arial"/>
          <w:kern w:val="1"/>
          <w:lang w:eastAsia="ar-SA"/>
        </w:rPr>
      </w:pPr>
      <w:r w:rsidRPr="00AC6FB5">
        <w:rPr>
          <w:rFonts w:eastAsia="Arial"/>
          <w:kern w:val="1"/>
          <w:lang w:eastAsia="ar-SA"/>
        </w:rPr>
        <w:t xml:space="preserve"> 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 </w:t>
      </w:r>
    </w:p>
    <w:p w:rsidR="009357F6" w:rsidRPr="003E52B5" w:rsidRDefault="00AC6FB5" w:rsidP="00AC6FB5">
      <w:pPr>
        <w:tabs>
          <w:tab w:val="left" w:pos="9356"/>
          <w:tab w:val="left" w:pos="9639"/>
        </w:tabs>
        <w:ind w:right="219"/>
      </w:pPr>
      <w:r w:rsidRPr="00AC6FB5">
        <w:rPr>
          <w:rFonts w:eastAsia="Arial"/>
          <w:kern w:val="1"/>
          <w:lang w:eastAsia="ar-SA"/>
        </w:rPr>
        <w:t>Срок пользования Товаром не менее 2 лет с даты предоставления его Получателю</w:t>
      </w:r>
      <w:r w:rsidR="002128E5">
        <w:rPr>
          <w:rFonts w:eastAsia="Arial"/>
          <w:kern w:val="1"/>
          <w:lang w:eastAsia="ar-SA"/>
        </w:rPr>
        <w:t>.</w:t>
      </w:r>
    </w:p>
    <w:p w:rsidR="009357F6" w:rsidRDefault="009357F6" w:rsidP="003E52B5">
      <w:pPr>
        <w:tabs>
          <w:tab w:val="left" w:pos="9356"/>
          <w:tab w:val="left" w:pos="9639"/>
        </w:tabs>
        <w:ind w:right="219"/>
        <w:jc w:val="center"/>
        <w:rPr>
          <w:b/>
          <w:sz w:val="26"/>
          <w:szCs w:val="26"/>
        </w:rPr>
      </w:pPr>
      <w:r w:rsidRPr="009357F6">
        <w:rPr>
          <w:b/>
          <w:sz w:val="26"/>
          <w:szCs w:val="26"/>
        </w:rPr>
        <w:lastRenderedPageBreak/>
        <w:t>СПЕЦИФИКАЦИЯ</w:t>
      </w:r>
    </w:p>
    <w:p w:rsidR="003E52B5" w:rsidRPr="003E52B5" w:rsidRDefault="003E52B5" w:rsidP="003E52B5">
      <w:pPr>
        <w:tabs>
          <w:tab w:val="left" w:pos="9356"/>
          <w:tab w:val="left" w:pos="9639"/>
        </w:tabs>
        <w:ind w:right="219"/>
        <w:jc w:val="center"/>
        <w:rPr>
          <w:b/>
          <w:sz w:val="26"/>
          <w:szCs w:val="26"/>
        </w:rPr>
      </w:pPr>
    </w:p>
    <w:tbl>
      <w:tblPr>
        <w:tblW w:w="10544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896"/>
        <w:gridCol w:w="1276"/>
        <w:gridCol w:w="6804"/>
      </w:tblGrid>
      <w:tr w:rsidR="000F3A8C" w:rsidRPr="000F3A8C" w:rsidTr="000F3A8C">
        <w:trPr>
          <w:trHeight w:val="14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A8C" w:rsidRPr="000F3A8C" w:rsidRDefault="000F3A8C" w:rsidP="000F3A8C">
            <w:pPr>
              <w:keepNext/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b/>
                <w:sz w:val="20"/>
                <w:szCs w:val="20"/>
                <w:lang w:eastAsia="ar-SA"/>
              </w:rPr>
              <w:t>Наименование товара</w:t>
            </w:r>
          </w:p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b/>
                <w:sz w:val="20"/>
                <w:szCs w:val="20"/>
                <w:lang w:eastAsia="ar-SA"/>
              </w:rPr>
              <w:t>ОКПД2/Код КТРУ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b/>
                <w:sz w:val="20"/>
                <w:szCs w:val="20"/>
                <w:lang w:eastAsia="ar-SA"/>
              </w:rPr>
              <w:t>Наименование изделия</w:t>
            </w:r>
          </w:p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b/>
                <w:sz w:val="20"/>
                <w:szCs w:val="20"/>
                <w:lang w:eastAsia="ar-SA"/>
              </w:rPr>
              <w:t>Вид ТСР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b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</w:tr>
      <w:tr w:rsidR="000F3A8C" w:rsidRPr="000F3A8C" w:rsidTr="000F3A8C">
        <w:trPr>
          <w:trHeight w:val="280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3A8C" w:rsidRPr="000F3A8C" w:rsidRDefault="000F3A8C" w:rsidP="000F3A8C">
            <w:pPr>
              <w:keepNext/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ОКПД2 -32.50.22.129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КОЗ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01.28.06.10.01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Ходунки шагающие</w:t>
            </w:r>
          </w:p>
          <w:p w:rsidR="000F3A8C" w:rsidRPr="000F3A8C" w:rsidRDefault="000F3A8C" w:rsidP="000F3A8C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6-10-01</w:t>
            </w:r>
          </w:p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Ходунки предназначены для дополнительной опоры и облегчения передвижения людей, имеющих травмы и заболевания нижних конечностей.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- ходунки должны иметь складную конструкцию, не менее 4 положений регулировки высоты с шагом не более 25 мм.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ширина в рабочем состоянии не менее 42 не более 46 см;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высота от пола до ручек: минимальная не более 64 см, максимальная не менее 76 см;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вес не более 3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грузоподъёмность не менее 60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</w:t>
            </w:r>
          </w:p>
        </w:tc>
      </w:tr>
      <w:tr w:rsidR="000F3A8C" w:rsidRPr="000F3A8C" w:rsidTr="000F3A8C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ОКПД2 -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 xml:space="preserve">КОЗ 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01.28.06.10.03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highlight w:val="yellow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Ходунки с опорой на предплечье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6-10-03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на четырех колесах реверсивного типа предназначены для детей - инвалидов, страдающих различными формами ДЦП, должны способствовать устранению нарушений осанки и патологической установки стоп, помогать удерживать равновесие при ходьбе и стоянии.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Корпус ходунков должен быть изготовлен из алюминия, собираться и регулироваться без применения специальных инструментов. Ходунки должны иметь складную конструкцию.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предназначены для детей-инвалидов с различными антропометрическими данными в трех типоразмерах.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должны регулироваться по высоте: должны иметь 5 (1 типоразмер), 8 (2 типоразмер) и 9 (3 типоразмер) положений регулировки с шагом не менее 25 мм.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Подлокотные опоры ходунков должны фиксировать предплечья в удобном положении, позволяя при этом держаться руками за рукоятки с нескользящим покрытием, с возможностью изменять угол наклона рукояток от вертикального до горизонтального положения.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должен регулироваться в зависимости от размеров туловища ребенка.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Фиксатор таза (поддерживающие трусики) должен быть выполнен из мягкого и дышащего материала и крепится на раме ходунков с помощью регулировочных ремней.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Задние колеса должны быть оснащены храповым механизмом, который не позволяет ходункам откатиться назад, передние колеса должны быть оснащены фиксатором, который блокирует движения колес в стороны и позволяет двигаться только прямо. Диаметр задних колес не менее 100 не более 120 мм, диаметр передних колес не менее 100 не более 110 мм.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Количество типоразмеров – не менее 3 (в зависимости от типоразмера и анатомических особенностей Получателя):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1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70 до 100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ширина не менее 580 не более 600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высота, регулируемая в диапазоне 630-745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подлокотных опор регулируемая, не менее 520 не более 630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опорных поручней регулируемая, не менее 400 мм не более 510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подлокотниками не менее 270 не более 290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опорными поручнями не менее 330 не более 350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45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7 кг,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lastRenderedPageBreak/>
              <w:t>2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100 до 130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ширина не менее 600 не более 670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высота, регулируемая в диапазоне 765-965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опорных поручней, регулируемая не менее 500 мм не более 700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подлокотных опор, регулируемая не менее 650 не более 860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опорными поручнями не менее 330 не более 350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60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8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3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130 до 150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ширина не менее 650 не более 670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высота, регулируемая в диапазоне 855-1085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опорных поручней, регулируемая не менее 600 мм не более 800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подлокотных опор, регулируемая не менее 740 не более 1000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опорными поручнями не менее 350 не более 390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90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9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0F3A8C" w:rsidRPr="000F3A8C" w:rsidRDefault="000F3A8C" w:rsidP="000F3A8C">
            <w:pPr>
              <w:suppressAutoHyphens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</w:tr>
      <w:tr w:rsidR="000F3A8C" w:rsidRPr="000F3A8C" w:rsidTr="000F3A8C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ОКПД2 -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  <w:r w:rsidRPr="000F3A8C">
              <w:rPr>
                <w:sz w:val="20"/>
                <w:lang w:eastAsia="ar-SA"/>
              </w:rPr>
              <w:t>КОЗ</w:t>
            </w:r>
          </w:p>
          <w:p w:rsidR="000F3A8C" w:rsidRPr="000F3A8C" w:rsidRDefault="000F3A8C" w:rsidP="000F3A8C">
            <w:pPr>
              <w:suppressAutoHyphens/>
              <w:ind w:right="-108"/>
              <w:rPr>
                <w:sz w:val="20"/>
                <w:lang w:eastAsia="ar-SA"/>
              </w:rPr>
            </w:pPr>
            <w:r w:rsidRPr="000F3A8C">
              <w:rPr>
                <w:sz w:val="20"/>
                <w:lang w:eastAsia="ar-SA"/>
              </w:rPr>
              <w:t>01.28.06.10.04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Ходунки с подмышечной опорой 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6-10-04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с подмышечной опорой предназначены для дополнительной опоры и облегчения передвижения людей, имеющих травмы и заболевания нижних конечностей.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Регулировать высоту и складывать ходунки пользователь может без применения специальных инструментов.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складной корпус изготовлен из алюминиевого профиля;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высота ходунка: минимальная не более 110 см, максимальная не менее 132 см;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подмышечные опоры оснащены мягкими накладками;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ширина не менее 54 см не более 56 см;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грузоподъёмность не менее 120 кг.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0F3A8C" w:rsidRPr="000F3A8C" w:rsidRDefault="000F3A8C" w:rsidP="000F3A8C">
            <w:pPr>
              <w:suppressAutoHyphens/>
              <w:rPr>
                <w:rFonts w:cs="Calibri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</w:tr>
      <w:tr w:rsidR="000F3A8C" w:rsidRPr="000F3A8C" w:rsidTr="000F3A8C">
        <w:trPr>
          <w:trHeight w:val="107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ОКПД2 -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 xml:space="preserve">КОЗ 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01.28.06.10.05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 xml:space="preserve">Ходунки </w:t>
            </w:r>
            <w:proofErr w:type="spellStart"/>
            <w:r w:rsidRPr="000F3A8C">
              <w:rPr>
                <w:rFonts w:cs="Calibri"/>
                <w:sz w:val="20"/>
                <w:szCs w:val="20"/>
                <w:lang w:eastAsia="ar-SA"/>
              </w:rPr>
              <w:t>роллаторы</w:t>
            </w:r>
            <w:proofErr w:type="spellEnd"/>
            <w:r w:rsidRPr="000F3A8C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6-10-05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Ходунки предназначены для перемещения людей с ограниченными двигательными возможностями. 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jc w:val="both"/>
              <w:rPr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Корпус ходунков должен быть изготовлен из алюминия, складываться и раскладываться без применения специальных инструментов. Ходунки должны иметь 4 колеса, складную конструкцию, изогнутый мягкий упор для спины, сиденье для отдыха, стояночные тормоза.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регулируемые по высоте ручки: минимальная высота не менее 800 мм, максимальная высота не менее 900 см;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расстояние между ручками не менее 480 не более 550 мм;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длина в рабочем состоянии не менее 500 не более 750 мм;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ширина в рабочем состоянии не менее 500 не более 610 мм;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вес не более 8,5 кг;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грузоподъёмность не менее 110 кг.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0F3A8C" w:rsidRPr="000F3A8C" w:rsidRDefault="000F3A8C" w:rsidP="000F3A8C">
            <w:pPr>
              <w:suppressAutoHyphens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гарантийный талон на сервисное обслуживание</w:t>
            </w:r>
          </w:p>
        </w:tc>
      </w:tr>
      <w:tr w:rsidR="000F3A8C" w:rsidRPr="000F3A8C" w:rsidTr="000F3A8C">
        <w:trPr>
          <w:trHeight w:val="14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0F3A8C">
              <w:rPr>
                <w:rFonts w:cs="Calibri"/>
                <w:sz w:val="20"/>
                <w:szCs w:val="20"/>
                <w:lang w:val="en-US" w:eastAsia="ar-SA"/>
              </w:rPr>
              <w:lastRenderedPageBreak/>
              <w:t>5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ОКПД2 -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КОЗ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01.28.06.10.06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с дополнительной фиксацией (поддержкой) тела, в том числе для больных ДЦП</w:t>
            </w:r>
          </w:p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jc w:val="center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6-10-06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jc w:val="center"/>
              <w:rPr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– вспомогательное техническое средство, предназначенное для облегчения ходьбы, с четырьмя опорами, двумя колесами и двумя рукоятками, управляемое обеими руками пользователя.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Ходунки должны иметь складную конструкцию, 4 положения регулировки высоты с шагом не более 25 мм.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На боковых опорах должны быть установлены мягкие рукоятки. 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длина не менее 330 не более 360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ширина не менее 380 не более 410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регулируемая высота в диапазоне 620-700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расстояние между поручнями не менее 300 не более 330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вес не более 2,5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грузоподъёмность не менее 60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0F3A8C" w:rsidRPr="00FE0892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</w:tr>
      <w:tr w:rsidR="000F3A8C" w:rsidRPr="000F3A8C" w:rsidTr="000F3A8C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ОКПД2 -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КОЗ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01.28.06.10.06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с дополнительной фиксацией (поддержкой) тела, в том числе для больных ДЦП</w:t>
            </w:r>
          </w:p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jc w:val="center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6-10-06</w:t>
            </w:r>
          </w:p>
          <w:p w:rsidR="000F3A8C" w:rsidRPr="000F3A8C" w:rsidRDefault="000F3A8C" w:rsidP="000F3A8C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– вспомогательное техническое средство, предназначенное для облегчения ходьбы, с четырьмя опорами, двумя колесами и двумя рукоятками, управляемое обеими руками пользователя.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Ходунки должны иметь складную конструкцию, 4 положения регулировки высоты с шагом не более 25 мм.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На боковых опорах должны быть установлены мягкие рукоятки. 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длина 500-540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- ширина не менее 600 не более 650 мм;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регулируемая высота: минимальная высота не более 800 мм, максимальная высота не менее 950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расстояние между поручнями не менее 440 не более 500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диаметр колес не менее 100 не более 120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вес не более 3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грузоподъёмность не менее 100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0F3A8C" w:rsidRPr="000F3A8C" w:rsidRDefault="000F3A8C" w:rsidP="000F3A8C">
            <w:pPr>
              <w:suppressAutoHyphens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</w:tr>
      <w:tr w:rsidR="000F3A8C" w:rsidRPr="000F3A8C" w:rsidTr="000F3A8C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ОКПД2 -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КОЗ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lastRenderedPageBreak/>
              <w:t>01.28.06.10.06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Ходунки с дополнительной фиксацией (поддержкой) тела, в том числе для </w:t>
            </w:r>
            <w:r w:rsidRPr="000F3A8C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больных ДЦП 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6-10-06</w:t>
            </w:r>
          </w:p>
          <w:p w:rsidR="000F3A8C" w:rsidRPr="000F3A8C" w:rsidRDefault="000F3A8C" w:rsidP="000F3A8C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lastRenderedPageBreak/>
              <w:t>Ходунки на четырех колесах реверсивного типа предназначены для детей - инвалидов, страдающих различными формами ДЦП, должны способствовать устранению нарушений осанки и патологической установки стоп, помогать удерживать равновесие при ходьбе и стоянии.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Корпус ходунков должен быть изготовлен из алюминия, собираться и регулироваться без применения специальных инструментов. Ходунки должны иметь складную конструкцию.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lastRenderedPageBreak/>
              <w:t>Ходунки предназначены для детей-инвалидов с различными антропометрическими данными в трех типоразмерах.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Ходунки должны регулироваться по высоте: должны иметь 5 (1 типоразмер), 8 (2 типоразмер) и 9 (3 типоразмер) положений регулировки с шагом не менее 25 мм.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Подлокотные опоры ходунков должны фиксировать предплечья в удобном положении, позволяя при этом держаться руками за рукоятки с нескользящим покрытием, с возможностью изменять угол наклона рукояток от вертикального до горизонтального положения.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должен регулироваться в зависимости от размеров туловища ребенка. 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Фиксатор таза (поддерживающие трусики) должен быть выполнен из мягкого и дышащего материала и крепится на раме ходунков с помощью регулировочных ремней.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Задние колеса должны быть оснащены храповым механизмом, который не позволяет ходункам откатиться назад, передние колеса должны быть оснащены фиксатором, который блокирует движения колес в стороны и позволяет двигаться только прямо. Диаметр задних колес не менее 100 не более 120 мм, диаметр передних колес не менее 100 не более 110 мм.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Количество типоразмеров – не менее 3 (в зависимости от типоразмера и анатомических особенностей Получателя):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1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70 до 100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ширина не менее 580 не более 600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высота, регулируемая в диапазоне 630-745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подлокотных опор регулируемая, не менее 520 не более 630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опорных поручней регулируемая, не менее 400 мм не более 510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подлокотниками не менее 270 не более 290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опорными поручнями не менее 330 не более 350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45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7 кг,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2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100 до 130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ширина не менее 600 не более 670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высота, регулируемая в диапазоне 765-965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опорных поручней, регулируемая не менее 500 мм не более 700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подлокотных опор, регулируемая не менее 650 не более 860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опорными поручнями не менее 330 не более 350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60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8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3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130 до 150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ширина не менее 650 не более 670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высота, регулируемая в диапазоне 855-1085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опорных поручней, регулируемая не менее 600 мм не более 800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подлокотных опор, регулируемая не менее 740 не более 1000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расстояние между опорными поручнями не менее 350 не более 390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90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9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0F3A8C" w:rsidRPr="000F3A8C" w:rsidRDefault="000F3A8C" w:rsidP="000F3A8C">
            <w:pPr>
              <w:suppressAutoHyphens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</w:tr>
      <w:tr w:rsidR="000F3A8C" w:rsidRPr="000F3A8C" w:rsidTr="000F3A8C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shd w:val="clear" w:color="auto" w:fill="FFFFFF"/>
              <w:suppressAutoHyphens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lastRenderedPageBreak/>
              <w:t>ОКПД2 -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32.50.22.129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КОЗ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lang w:eastAsia="ar-SA"/>
              </w:rPr>
            </w:pPr>
            <w:r w:rsidRPr="000F3A8C">
              <w:rPr>
                <w:rFonts w:cs="Calibri"/>
                <w:sz w:val="20"/>
                <w:lang w:eastAsia="ar-SA"/>
              </w:rPr>
              <w:t>01.28.06.10.06</w:t>
            </w:r>
          </w:p>
          <w:p w:rsidR="000F3A8C" w:rsidRPr="000F3A8C" w:rsidRDefault="000F3A8C" w:rsidP="000F3A8C">
            <w:pPr>
              <w:widowControl w:val="0"/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Ходунки с дополнительной фиксацией </w:t>
            </w:r>
            <w:r w:rsidRPr="000F3A8C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(поддержкой) тела, в том числе для больных ДЦП 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Вид ТСР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0F3A8C">
              <w:rPr>
                <w:rFonts w:cs="Calibri"/>
                <w:sz w:val="20"/>
                <w:szCs w:val="20"/>
                <w:lang w:eastAsia="ar-SA"/>
              </w:rPr>
              <w:t>6-10-06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lastRenderedPageBreak/>
              <w:t>Ходунки предназначены для развития навыков ходьбы у детей и взрослых с ДЦП, а также пациентов с различными нарушениями функций опорно-двигательного аппарата.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lastRenderedPageBreak/>
              <w:t>Корпус ходунков должен быть изготовлен из алюминия, собираться и регулироваться без применения специальных инструментов. Ходунки должны иметь складную конструкцию, оснащены: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регулировкой рамы по высоте;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регулировкой нагрузки на ноги;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мягким фиксатором грудной клетки с регулировкой по высоте, углу крепления и объему.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подлокотниками с регулировкой по высоте, ротации, углу, расстоянию по отношению к телу и "вперед-назад".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нескользящими рукоятками с регулировкой по высоте и глубине установки.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мягкими поддерживающими трусиками.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фиксаторами бедер, регулируемыми по горизонтали и вертикали.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фиксаторами голеностопных суставов с мягкими ремешками, регулируемыми по длине шага и расстоянию между голеностопами.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четырьмя колесами с индивидуальными тормозами.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Количество типоразмеров – не менее 3 (в зависимости от типоразмера и анатомических особенностей Получателя) с техническими характеристиками, указанными в таблице: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1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70 до 115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рамы, регулируемая не менее 390 не более 500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от пола до локтя, регулируемая не менее 490 не более 750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общая ширина не менее 550 не более 600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длина рамы не менее 800 не более 820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30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15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2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110 до 140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рамы, регулируемая не менее 540 не более 700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от пола до локтя, регулируемая не менее 650 не более 900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общая ширина не менее 650 не более 700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длина рамы не менее 800 не более 820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65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17 кг,</w:t>
            </w:r>
          </w:p>
          <w:p w:rsidR="000F3A8C" w:rsidRPr="000F3A8C" w:rsidRDefault="000F3A8C" w:rsidP="000F3A8C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0F3A8C">
              <w:rPr>
                <w:i/>
                <w:sz w:val="20"/>
                <w:szCs w:val="20"/>
                <w:lang w:eastAsia="ar-SA"/>
              </w:rPr>
              <w:t>3 типоразмер: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рост ребенка от 140 до 195 см.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рамы, регулируемая не менее 740 не более 1000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высота от пола до локтя, регулируемая не менее 850 не более 1250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общая ширина не менее 700 не более 750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длина рамы не менее 900 не более 1000 мм;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грузоподъемность не менее 90 кг;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вес не более 19 кг.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руководство пользователя (паспорт) на русском языке;</w:t>
            </w:r>
          </w:p>
          <w:p w:rsidR="000F3A8C" w:rsidRPr="000F3A8C" w:rsidRDefault="000F3A8C" w:rsidP="000F3A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3A8C">
              <w:rPr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  <w:p w:rsidR="000F3A8C" w:rsidRPr="000F3A8C" w:rsidRDefault="000F3A8C" w:rsidP="000F3A8C">
            <w:pPr>
              <w:suppressAutoHyphens/>
              <w:jc w:val="center"/>
              <w:rPr>
                <w:rFonts w:cs="Calibri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0F3A8C" w:rsidRPr="000F3A8C" w:rsidRDefault="000F3A8C" w:rsidP="000F3A8C">
      <w:pPr>
        <w:widowControl w:val="0"/>
        <w:suppressAutoHyphens/>
        <w:jc w:val="center"/>
        <w:rPr>
          <w:lang w:eastAsia="ar-SA"/>
        </w:rPr>
      </w:pPr>
      <w:bookmarkStart w:id="0" w:name="_GoBack"/>
      <w:bookmarkEnd w:id="0"/>
    </w:p>
    <w:sectPr w:rsidR="000F3A8C" w:rsidRPr="000F3A8C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27" w:rsidRDefault="00A52327">
      <w:r>
        <w:separator/>
      </w:r>
    </w:p>
  </w:endnote>
  <w:endnote w:type="continuationSeparator" w:id="0">
    <w:p w:rsidR="00A52327" w:rsidRDefault="00A5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27" w:rsidRDefault="00A52327">
      <w:r>
        <w:separator/>
      </w:r>
    </w:p>
  </w:footnote>
  <w:footnote w:type="continuationSeparator" w:id="0">
    <w:p w:rsidR="00A52327" w:rsidRDefault="00A5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E0FC1">
      <w:rPr>
        <w:noProof/>
      </w:rPr>
      <w:t>6</w:t>
    </w:r>
    <w:r>
      <w:rPr>
        <w:noProof/>
      </w:rPr>
      <w:fldChar w:fldCharType="end"/>
    </w:r>
  </w:p>
  <w:p w:rsidR="00BF5197" w:rsidRDefault="00BF51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CBD"/>
    <w:rsid w:val="000A3669"/>
    <w:rsid w:val="000A47EB"/>
    <w:rsid w:val="000A70E5"/>
    <w:rsid w:val="000A7D43"/>
    <w:rsid w:val="000B4A5D"/>
    <w:rsid w:val="000B661B"/>
    <w:rsid w:val="000B6DC5"/>
    <w:rsid w:val="000C0D23"/>
    <w:rsid w:val="000C2C63"/>
    <w:rsid w:val="000D17EE"/>
    <w:rsid w:val="000D2933"/>
    <w:rsid w:val="000E5849"/>
    <w:rsid w:val="000E5870"/>
    <w:rsid w:val="000F03B6"/>
    <w:rsid w:val="000F2314"/>
    <w:rsid w:val="000F3A8C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0290"/>
    <w:rsid w:val="00121535"/>
    <w:rsid w:val="00121C3D"/>
    <w:rsid w:val="00122FDE"/>
    <w:rsid w:val="00126F0B"/>
    <w:rsid w:val="001362BA"/>
    <w:rsid w:val="00145D2C"/>
    <w:rsid w:val="00146F9F"/>
    <w:rsid w:val="00150A22"/>
    <w:rsid w:val="001549D2"/>
    <w:rsid w:val="00157E1D"/>
    <w:rsid w:val="00166129"/>
    <w:rsid w:val="00174082"/>
    <w:rsid w:val="00174AF2"/>
    <w:rsid w:val="001767A8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29A1"/>
    <w:rsid w:val="001B5504"/>
    <w:rsid w:val="001B606B"/>
    <w:rsid w:val="001B64E2"/>
    <w:rsid w:val="001C2465"/>
    <w:rsid w:val="001C635B"/>
    <w:rsid w:val="001C74D9"/>
    <w:rsid w:val="001D23B2"/>
    <w:rsid w:val="001D294C"/>
    <w:rsid w:val="001D2F5A"/>
    <w:rsid w:val="001E2EE1"/>
    <w:rsid w:val="001E588D"/>
    <w:rsid w:val="001E5AB0"/>
    <w:rsid w:val="001F01FD"/>
    <w:rsid w:val="001F0707"/>
    <w:rsid w:val="001F144A"/>
    <w:rsid w:val="001F3865"/>
    <w:rsid w:val="001F450C"/>
    <w:rsid w:val="001F656F"/>
    <w:rsid w:val="002021A3"/>
    <w:rsid w:val="00204DA7"/>
    <w:rsid w:val="002104DF"/>
    <w:rsid w:val="002128E5"/>
    <w:rsid w:val="002128EE"/>
    <w:rsid w:val="002260C7"/>
    <w:rsid w:val="00231193"/>
    <w:rsid w:val="00231FD2"/>
    <w:rsid w:val="00232A5F"/>
    <w:rsid w:val="00232D9B"/>
    <w:rsid w:val="00237BD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8669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3026"/>
    <w:rsid w:val="002E3445"/>
    <w:rsid w:val="002E3E85"/>
    <w:rsid w:val="002E5EDA"/>
    <w:rsid w:val="002E67F6"/>
    <w:rsid w:val="002E7E00"/>
    <w:rsid w:val="002F179F"/>
    <w:rsid w:val="002F198D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37AC6"/>
    <w:rsid w:val="00342A94"/>
    <w:rsid w:val="003472C0"/>
    <w:rsid w:val="003476E5"/>
    <w:rsid w:val="0036069B"/>
    <w:rsid w:val="00362482"/>
    <w:rsid w:val="0036314F"/>
    <w:rsid w:val="00363AC0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978CF"/>
    <w:rsid w:val="003B0AB1"/>
    <w:rsid w:val="003B7E9A"/>
    <w:rsid w:val="003C0D7E"/>
    <w:rsid w:val="003C2B41"/>
    <w:rsid w:val="003C67DB"/>
    <w:rsid w:val="003D4A2D"/>
    <w:rsid w:val="003D67AE"/>
    <w:rsid w:val="003D6A95"/>
    <w:rsid w:val="003D6C3D"/>
    <w:rsid w:val="003D75B4"/>
    <w:rsid w:val="003E52B5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33E07"/>
    <w:rsid w:val="004361F5"/>
    <w:rsid w:val="004416AF"/>
    <w:rsid w:val="00451F29"/>
    <w:rsid w:val="004523B4"/>
    <w:rsid w:val="0045454D"/>
    <w:rsid w:val="00460CDA"/>
    <w:rsid w:val="0046418A"/>
    <w:rsid w:val="0046782F"/>
    <w:rsid w:val="00471160"/>
    <w:rsid w:val="00490850"/>
    <w:rsid w:val="00491B26"/>
    <w:rsid w:val="00494D36"/>
    <w:rsid w:val="00497D33"/>
    <w:rsid w:val="004A24CE"/>
    <w:rsid w:val="004B0ABB"/>
    <w:rsid w:val="004B0B69"/>
    <w:rsid w:val="004B1B72"/>
    <w:rsid w:val="004B4404"/>
    <w:rsid w:val="004B58AF"/>
    <w:rsid w:val="004B6708"/>
    <w:rsid w:val="004B7330"/>
    <w:rsid w:val="004C24DE"/>
    <w:rsid w:val="004C2918"/>
    <w:rsid w:val="004C7E11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18AD"/>
    <w:rsid w:val="005325C9"/>
    <w:rsid w:val="005336FD"/>
    <w:rsid w:val="00541CC8"/>
    <w:rsid w:val="00545DB8"/>
    <w:rsid w:val="00552FC9"/>
    <w:rsid w:val="005550D1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27A"/>
    <w:rsid w:val="006348C0"/>
    <w:rsid w:val="00635316"/>
    <w:rsid w:val="00641155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A4255"/>
    <w:rsid w:val="006B061C"/>
    <w:rsid w:val="006B2A9C"/>
    <w:rsid w:val="006B415B"/>
    <w:rsid w:val="006B4475"/>
    <w:rsid w:val="006C4900"/>
    <w:rsid w:val="006C6259"/>
    <w:rsid w:val="006D2B20"/>
    <w:rsid w:val="006D6FEB"/>
    <w:rsid w:val="006D78E8"/>
    <w:rsid w:val="006D7C76"/>
    <w:rsid w:val="006E23A6"/>
    <w:rsid w:val="006E7AC8"/>
    <w:rsid w:val="006F3382"/>
    <w:rsid w:val="006F705F"/>
    <w:rsid w:val="00701789"/>
    <w:rsid w:val="00701AE7"/>
    <w:rsid w:val="0070247B"/>
    <w:rsid w:val="0070449B"/>
    <w:rsid w:val="0071509C"/>
    <w:rsid w:val="00720603"/>
    <w:rsid w:val="007211FB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7F53"/>
    <w:rsid w:val="007533B3"/>
    <w:rsid w:val="00756795"/>
    <w:rsid w:val="00764050"/>
    <w:rsid w:val="00773688"/>
    <w:rsid w:val="007748E3"/>
    <w:rsid w:val="00776583"/>
    <w:rsid w:val="0078242D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721"/>
    <w:rsid w:val="007B08C3"/>
    <w:rsid w:val="007B4AEB"/>
    <w:rsid w:val="007B68DA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7991"/>
    <w:rsid w:val="008005CE"/>
    <w:rsid w:val="00800BAF"/>
    <w:rsid w:val="00803D43"/>
    <w:rsid w:val="00805E1F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21CA"/>
    <w:rsid w:val="0085379D"/>
    <w:rsid w:val="00857F9E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0D4C"/>
    <w:rsid w:val="008F2EE5"/>
    <w:rsid w:val="008F5685"/>
    <w:rsid w:val="008F64DF"/>
    <w:rsid w:val="009062D3"/>
    <w:rsid w:val="00906A69"/>
    <w:rsid w:val="009078A1"/>
    <w:rsid w:val="00912D08"/>
    <w:rsid w:val="009134AA"/>
    <w:rsid w:val="00917624"/>
    <w:rsid w:val="00921B83"/>
    <w:rsid w:val="00922711"/>
    <w:rsid w:val="00923164"/>
    <w:rsid w:val="00932784"/>
    <w:rsid w:val="009357F6"/>
    <w:rsid w:val="00954F60"/>
    <w:rsid w:val="00955C4B"/>
    <w:rsid w:val="00961F77"/>
    <w:rsid w:val="00962D32"/>
    <w:rsid w:val="00962DCA"/>
    <w:rsid w:val="00962FED"/>
    <w:rsid w:val="009643EF"/>
    <w:rsid w:val="00984357"/>
    <w:rsid w:val="00985CFE"/>
    <w:rsid w:val="009861CC"/>
    <w:rsid w:val="009915F7"/>
    <w:rsid w:val="0099363B"/>
    <w:rsid w:val="0099597B"/>
    <w:rsid w:val="009969D1"/>
    <w:rsid w:val="009A78F6"/>
    <w:rsid w:val="009B1518"/>
    <w:rsid w:val="009B68F1"/>
    <w:rsid w:val="009D1924"/>
    <w:rsid w:val="009D19A5"/>
    <w:rsid w:val="009D78AE"/>
    <w:rsid w:val="009E08A3"/>
    <w:rsid w:val="009E6BE2"/>
    <w:rsid w:val="009F0283"/>
    <w:rsid w:val="009F0D10"/>
    <w:rsid w:val="009F35DE"/>
    <w:rsid w:val="009F40EC"/>
    <w:rsid w:val="00A053FF"/>
    <w:rsid w:val="00A1593D"/>
    <w:rsid w:val="00A159D9"/>
    <w:rsid w:val="00A24D81"/>
    <w:rsid w:val="00A251D1"/>
    <w:rsid w:val="00A30294"/>
    <w:rsid w:val="00A30E60"/>
    <w:rsid w:val="00A35106"/>
    <w:rsid w:val="00A41787"/>
    <w:rsid w:val="00A43AC3"/>
    <w:rsid w:val="00A46509"/>
    <w:rsid w:val="00A5151E"/>
    <w:rsid w:val="00A52327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8718A"/>
    <w:rsid w:val="00A92CD0"/>
    <w:rsid w:val="00A93616"/>
    <w:rsid w:val="00A936C4"/>
    <w:rsid w:val="00AA4E85"/>
    <w:rsid w:val="00AA5B3E"/>
    <w:rsid w:val="00AA5EE1"/>
    <w:rsid w:val="00AA7E62"/>
    <w:rsid w:val="00AB099E"/>
    <w:rsid w:val="00AB5A04"/>
    <w:rsid w:val="00AB652E"/>
    <w:rsid w:val="00AC2099"/>
    <w:rsid w:val="00AC5277"/>
    <w:rsid w:val="00AC6FB5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E61D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3068"/>
    <w:rsid w:val="00B1445A"/>
    <w:rsid w:val="00B20A30"/>
    <w:rsid w:val="00B30859"/>
    <w:rsid w:val="00B32AF1"/>
    <w:rsid w:val="00B41867"/>
    <w:rsid w:val="00B520D8"/>
    <w:rsid w:val="00B5400A"/>
    <w:rsid w:val="00B56CA6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A327A"/>
    <w:rsid w:val="00BB0C38"/>
    <w:rsid w:val="00BB3E52"/>
    <w:rsid w:val="00BB5328"/>
    <w:rsid w:val="00BC015E"/>
    <w:rsid w:val="00BC1480"/>
    <w:rsid w:val="00BC1B47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13045"/>
    <w:rsid w:val="00C17FF9"/>
    <w:rsid w:val="00C2501D"/>
    <w:rsid w:val="00C26692"/>
    <w:rsid w:val="00C36819"/>
    <w:rsid w:val="00C456C3"/>
    <w:rsid w:val="00C5381F"/>
    <w:rsid w:val="00C55443"/>
    <w:rsid w:val="00C6368A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0030"/>
    <w:rsid w:val="00CB6611"/>
    <w:rsid w:val="00CC3E5F"/>
    <w:rsid w:val="00CD1C51"/>
    <w:rsid w:val="00CD3137"/>
    <w:rsid w:val="00CD54D5"/>
    <w:rsid w:val="00CD75D4"/>
    <w:rsid w:val="00CE1780"/>
    <w:rsid w:val="00CF6ECF"/>
    <w:rsid w:val="00CF7A0D"/>
    <w:rsid w:val="00D00119"/>
    <w:rsid w:val="00D02415"/>
    <w:rsid w:val="00D0401C"/>
    <w:rsid w:val="00D04DBC"/>
    <w:rsid w:val="00D07919"/>
    <w:rsid w:val="00D1254A"/>
    <w:rsid w:val="00D15D70"/>
    <w:rsid w:val="00D21655"/>
    <w:rsid w:val="00D257A8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85EF3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1F54"/>
    <w:rsid w:val="00DC3968"/>
    <w:rsid w:val="00DD3D28"/>
    <w:rsid w:val="00DD5275"/>
    <w:rsid w:val="00DD7446"/>
    <w:rsid w:val="00DE14AF"/>
    <w:rsid w:val="00DE25F9"/>
    <w:rsid w:val="00DE26CD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0EC8"/>
    <w:rsid w:val="00E5741A"/>
    <w:rsid w:val="00E65D5B"/>
    <w:rsid w:val="00E67B76"/>
    <w:rsid w:val="00E73C7B"/>
    <w:rsid w:val="00E74E48"/>
    <w:rsid w:val="00E7566B"/>
    <w:rsid w:val="00E766FE"/>
    <w:rsid w:val="00E776A2"/>
    <w:rsid w:val="00E82301"/>
    <w:rsid w:val="00E8496D"/>
    <w:rsid w:val="00E85D45"/>
    <w:rsid w:val="00E92260"/>
    <w:rsid w:val="00E94491"/>
    <w:rsid w:val="00E94DB0"/>
    <w:rsid w:val="00E94F63"/>
    <w:rsid w:val="00E95FB6"/>
    <w:rsid w:val="00EA6843"/>
    <w:rsid w:val="00EB4125"/>
    <w:rsid w:val="00EB645B"/>
    <w:rsid w:val="00EC1B43"/>
    <w:rsid w:val="00EC584C"/>
    <w:rsid w:val="00ED4749"/>
    <w:rsid w:val="00ED521E"/>
    <w:rsid w:val="00ED74C9"/>
    <w:rsid w:val="00EE0FC1"/>
    <w:rsid w:val="00EE76F7"/>
    <w:rsid w:val="00EE79A1"/>
    <w:rsid w:val="00EF54AD"/>
    <w:rsid w:val="00EF607E"/>
    <w:rsid w:val="00EF6D99"/>
    <w:rsid w:val="00F00A08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74AB"/>
    <w:rsid w:val="00F821BC"/>
    <w:rsid w:val="00F821D5"/>
    <w:rsid w:val="00F9166B"/>
    <w:rsid w:val="00F92678"/>
    <w:rsid w:val="00F97965"/>
    <w:rsid w:val="00FA1D38"/>
    <w:rsid w:val="00FB5785"/>
    <w:rsid w:val="00FC402F"/>
    <w:rsid w:val="00FC5B52"/>
    <w:rsid w:val="00FC6CFC"/>
    <w:rsid w:val="00FE0548"/>
    <w:rsid w:val="00FE0892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7C360-8A8E-4AF7-B256-C0D27A2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948C-D9D4-4E0B-872A-4DB0BC1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21416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Kivacky</dc:creator>
  <cp:lastModifiedBy>Путинцева Татьяна Валерьевна</cp:lastModifiedBy>
  <cp:revision>3</cp:revision>
  <cp:lastPrinted>2020-02-27T12:05:00Z</cp:lastPrinted>
  <dcterms:created xsi:type="dcterms:W3CDTF">2022-04-05T09:52:00Z</dcterms:created>
  <dcterms:modified xsi:type="dcterms:W3CDTF">2022-04-05T11:03:00Z</dcterms:modified>
</cp:coreProperties>
</file>