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2A3567"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2A3567">
        <w:rPr>
          <w:rFonts w:ascii="Times New Roman" w:hAnsi="Times New Roman" w:cs="Times New Roman"/>
          <w:sz w:val="22"/>
          <w:szCs w:val="22"/>
          <w:lang w:eastAsia="ar-SA"/>
        </w:rPr>
        <w:t>Приложение № 1</w:t>
      </w:r>
      <w:r w:rsidR="0054511F" w:rsidRPr="002A3567">
        <w:rPr>
          <w:rFonts w:ascii="Times New Roman" w:hAnsi="Times New Roman" w:cs="Times New Roman"/>
          <w:sz w:val="22"/>
          <w:szCs w:val="22"/>
          <w:lang w:eastAsia="ar-SA"/>
        </w:rPr>
        <w:t xml:space="preserve"> </w:t>
      </w:r>
    </w:p>
    <w:p w:rsidR="00B1440C"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2A3567">
        <w:rPr>
          <w:rFonts w:ascii="Times New Roman" w:hAnsi="Times New Roman" w:cs="Times New Roman"/>
          <w:sz w:val="22"/>
          <w:szCs w:val="22"/>
          <w:lang w:eastAsia="ar-SA"/>
        </w:rPr>
        <w:t>к извещению</w:t>
      </w:r>
    </w:p>
    <w:p w:rsidR="00B07998" w:rsidRDefault="00B07998" w:rsidP="00B07998">
      <w:pPr>
        <w:pStyle w:val="ConsPlusNormal"/>
        <w:suppressAutoHyphens w:val="0"/>
        <w:ind w:firstLine="709"/>
        <w:rPr>
          <w:rFonts w:ascii="Times New Roman" w:hAnsi="Times New Roman" w:cs="Times New Roman"/>
          <w:sz w:val="22"/>
          <w:szCs w:val="22"/>
          <w:lang w:eastAsia="ar-SA"/>
        </w:rPr>
      </w:pPr>
    </w:p>
    <w:p w:rsidR="00B07998" w:rsidRPr="002A3567" w:rsidRDefault="00B07998" w:rsidP="00B07998">
      <w:pPr>
        <w:pStyle w:val="ConsPlusNormal"/>
        <w:jc w:val="center"/>
        <w:rPr>
          <w:rFonts w:ascii="Times New Roman" w:hAnsi="Times New Roman" w:cs="Times New Roman"/>
          <w:sz w:val="28"/>
          <w:szCs w:val="28"/>
        </w:rPr>
      </w:pPr>
      <w:r w:rsidRPr="002A3567">
        <w:rPr>
          <w:rFonts w:ascii="Times New Roman" w:hAnsi="Times New Roman" w:cs="Times New Roman"/>
          <w:sz w:val="28"/>
          <w:szCs w:val="28"/>
          <w:lang w:eastAsia="ar-SA"/>
        </w:rPr>
        <w:t>Описание объекта закупки</w:t>
      </w:r>
      <w:r w:rsidRPr="002A3567">
        <w:rPr>
          <w:rFonts w:ascii="Times New Roman" w:hAnsi="Times New Roman" w:cs="Times New Roman"/>
          <w:sz w:val="28"/>
          <w:szCs w:val="28"/>
        </w:rPr>
        <w:t xml:space="preserve"> </w:t>
      </w:r>
    </w:p>
    <w:p w:rsidR="00B07998" w:rsidRPr="002A3567" w:rsidRDefault="00B07998" w:rsidP="00B07998">
      <w:pPr>
        <w:ind w:firstLine="709"/>
        <w:jc w:val="center"/>
        <w:rPr>
          <w:b/>
        </w:rPr>
      </w:pPr>
      <w:r w:rsidRPr="002A3567">
        <w:rPr>
          <w:b/>
        </w:rPr>
        <w:t>Поставка технических средств реабилитации (подгузников для взрослых размеров S, M, L, XL) для обеспечения инвалидов Орловской области в 1м квартале 2023 года.</w:t>
      </w:r>
    </w:p>
    <w:p w:rsidR="00B07998" w:rsidRPr="002A3567" w:rsidRDefault="00B07998" w:rsidP="00B07998">
      <w:pPr>
        <w:ind w:firstLine="709"/>
        <w:contextualSpacing/>
        <w:jc w:val="center"/>
        <w:rPr>
          <w:b/>
          <w:sz w:val="20"/>
          <w:szCs w:val="20"/>
        </w:rPr>
      </w:pPr>
    </w:p>
    <w:p w:rsidR="00B07998" w:rsidRPr="00B07998" w:rsidRDefault="00B07998" w:rsidP="00B07998">
      <w:pPr>
        <w:pStyle w:val="ConsPlusNormal"/>
        <w:ind w:firstLine="709"/>
        <w:jc w:val="both"/>
        <w:rPr>
          <w:rFonts w:ascii="Times New Roman" w:hAnsi="Times New Roman" w:cs="Times New Roman"/>
          <w:b/>
          <w:sz w:val="22"/>
          <w:szCs w:val="22"/>
        </w:rPr>
      </w:pPr>
      <w:r w:rsidRPr="00B07998">
        <w:rPr>
          <w:rFonts w:ascii="Times New Roman" w:hAnsi="Times New Roman" w:cs="Times New Roman"/>
          <w:sz w:val="22"/>
          <w:szCs w:val="22"/>
        </w:rPr>
        <w:t xml:space="preserve">Начальная (максимальная) цена Контракта: </w:t>
      </w:r>
      <w:r w:rsidRPr="00B07998">
        <w:rPr>
          <w:rFonts w:ascii="Times New Roman" w:hAnsi="Times New Roman" w:cs="Times New Roman"/>
          <w:b/>
          <w:sz w:val="22"/>
          <w:szCs w:val="22"/>
        </w:rPr>
        <w:t>11 127 052,40 руб.</w:t>
      </w:r>
    </w:p>
    <w:p w:rsidR="00B07998" w:rsidRPr="00B07998" w:rsidRDefault="00B07998" w:rsidP="00B07998">
      <w:pPr>
        <w:pStyle w:val="ConsPlusNormal"/>
        <w:ind w:firstLine="709"/>
        <w:jc w:val="both"/>
        <w:rPr>
          <w:rFonts w:ascii="Times New Roman" w:hAnsi="Times New Roman" w:cs="Times New Roman"/>
          <w:sz w:val="22"/>
          <w:szCs w:val="22"/>
        </w:rPr>
      </w:pPr>
      <w:r w:rsidRPr="00B07998">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B07998" w:rsidRPr="00B07998" w:rsidRDefault="00B07998" w:rsidP="00B07998">
      <w:pPr>
        <w:pStyle w:val="ConsPlusNormal"/>
        <w:ind w:firstLine="709"/>
        <w:jc w:val="both"/>
        <w:rPr>
          <w:rFonts w:ascii="Times New Roman" w:hAnsi="Times New Roman" w:cs="Times New Roman"/>
          <w:sz w:val="22"/>
          <w:szCs w:val="22"/>
        </w:rPr>
      </w:pPr>
      <w:r w:rsidRPr="00B07998">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B07998" w:rsidRPr="002A3567" w:rsidRDefault="00B07998" w:rsidP="00B07998">
      <w:pPr>
        <w:contextualSpacing/>
        <w:jc w:val="center"/>
        <w:rPr>
          <w:sz w:val="18"/>
          <w:szCs w:val="18"/>
        </w:rPr>
      </w:pPr>
    </w:p>
    <w:tbl>
      <w:tblPr>
        <w:tblW w:w="5071" w:type="pc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26"/>
        <w:gridCol w:w="1236"/>
        <w:gridCol w:w="991"/>
        <w:gridCol w:w="501"/>
        <w:gridCol w:w="657"/>
        <w:gridCol w:w="5545"/>
        <w:gridCol w:w="142"/>
        <w:gridCol w:w="636"/>
      </w:tblGrid>
      <w:tr w:rsidR="00B07998" w:rsidRPr="002A3567" w:rsidTr="00FC50AB">
        <w:tc>
          <w:tcPr>
            <w:tcW w:w="21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ind w:left="-57" w:right="-57"/>
              <w:contextualSpacing/>
              <w:jc w:val="center"/>
              <w:rPr>
                <w:b/>
                <w:sz w:val="16"/>
                <w:szCs w:val="16"/>
              </w:rPr>
            </w:pPr>
            <w:r w:rsidRPr="002A3567">
              <w:rPr>
                <w:b/>
                <w:sz w:val="16"/>
                <w:szCs w:val="16"/>
              </w:rPr>
              <w:t xml:space="preserve">№ </w:t>
            </w:r>
            <w:proofErr w:type="spellStart"/>
            <w:r w:rsidRPr="002A3567">
              <w:rPr>
                <w:b/>
                <w:sz w:val="16"/>
                <w:szCs w:val="16"/>
              </w:rPr>
              <w:t>пп</w:t>
            </w:r>
            <w:proofErr w:type="spellEnd"/>
          </w:p>
        </w:tc>
        <w:tc>
          <w:tcPr>
            <w:tcW w:w="61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ind w:left="-57" w:right="-57"/>
              <w:contextualSpacing/>
              <w:jc w:val="center"/>
              <w:rPr>
                <w:b/>
                <w:sz w:val="16"/>
                <w:szCs w:val="16"/>
              </w:rPr>
            </w:pPr>
            <w:r w:rsidRPr="002A3567">
              <w:rPr>
                <w:b/>
                <w:sz w:val="16"/>
                <w:szCs w:val="16"/>
              </w:rPr>
              <w:t>Наименование товара</w:t>
            </w:r>
          </w:p>
        </w:tc>
        <w:tc>
          <w:tcPr>
            <w:tcW w:w="489" w:type="pct"/>
            <w:tcBorders>
              <w:top w:val="single" w:sz="4" w:space="0" w:color="00000A"/>
              <w:left w:val="single" w:sz="4" w:space="0" w:color="00000A"/>
              <w:bottom w:val="single" w:sz="4" w:space="0" w:color="00000A"/>
              <w:right w:val="single" w:sz="4" w:space="0" w:color="00000A"/>
            </w:tcBorders>
          </w:tcPr>
          <w:p w:rsidR="00B07998" w:rsidRPr="002A3567" w:rsidRDefault="00B07998" w:rsidP="00FC50AB">
            <w:pPr>
              <w:ind w:left="-57" w:right="-57"/>
              <w:contextualSpacing/>
              <w:jc w:val="center"/>
              <w:rPr>
                <w:b/>
                <w:sz w:val="16"/>
                <w:szCs w:val="16"/>
              </w:rPr>
            </w:pPr>
            <w:r w:rsidRPr="002A3567">
              <w:rPr>
                <w:b/>
                <w:sz w:val="16"/>
                <w:szCs w:val="16"/>
              </w:rPr>
              <w:t>Наименование товара по Приказу № 86н от 13.02.2018 г.</w:t>
            </w:r>
          </w:p>
        </w:tc>
        <w:tc>
          <w:tcPr>
            <w:tcW w:w="247" w:type="pct"/>
            <w:tcBorders>
              <w:top w:val="single" w:sz="4" w:space="0" w:color="00000A"/>
              <w:left w:val="single" w:sz="4" w:space="0" w:color="00000A"/>
              <w:bottom w:val="single" w:sz="4" w:space="0" w:color="00000A"/>
              <w:right w:val="single" w:sz="4" w:space="0" w:color="00000A"/>
            </w:tcBorders>
          </w:tcPr>
          <w:p w:rsidR="00B07998" w:rsidRPr="002A3567" w:rsidRDefault="00B07998" w:rsidP="00FC50AB">
            <w:pPr>
              <w:ind w:left="-57" w:right="-57"/>
              <w:contextualSpacing/>
              <w:jc w:val="center"/>
              <w:rPr>
                <w:b/>
                <w:sz w:val="16"/>
                <w:szCs w:val="16"/>
              </w:rPr>
            </w:pPr>
            <w:r w:rsidRPr="002A3567">
              <w:rPr>
                <w:b/>
                <w:sz w:val="16"/>
                <w:szCs w:val="16"/>
              </w:rPr>
              <w:t>КОЗ</w:t>
            </w:r>
          </w:p>
        </w:tc>
        <w:tc>
          <w:tcPr>
            <w:tcW w:w="324" w:type="pct"/>
            <w:tcBorders>
              <w:top w:val="single" w:sz="4" w:space="0" w:color="00000A"/>
              <w:left w:val="single" w:sz="4" w:space="0" w:color="00000A"/>
              <w:bottom w:val="single" w:sz="4" w:space="0" w:color="00000A"/>
              <w:right w:val="single" w:sz="4" w:space="0" w:color="00000A"/>
            </w:tcBorders>
          </w:tcPr>
          <w:p w:rsidR="00B07998" w:rsidRPr="002A3567" w:rsidRDefault="00B07998" w:rsidP="00FC50AB">
            <w:pPr>
              <w:ind w:left="-57" w:right="-57"/>
              <w:contextualSpacing/>
              <w:jc w:val="center"/>
              <w:rPr>
                <w:b/>
                <w:sz w:val="16"/>
                <w:szCs w:val="16"/>
              </w:rPr>
            </w:pPr>
            <w:r w:rsidRPr="002A3567">
              <w:rPr>
                <w:b/>
                <w:sz w:val="16"/>
                <w:szCs w:val="16"/>
              </w:rPr>
              <w:t>Наименование</w:t>
            </w:r>
            <w:r w:rsidRPr="002A3567">
              <w:rPr>
                <w:b/>
                <w:i/>
                <w:sz w:val="16"/>
                <w:szCs w:val="16"/>
              </w:rPr>
              <w:t xml:space="preserve"> </w:t>
            </w:r>
            <w:r w:rsidRPr="002A3567">
              <w:rPr>
                <w:b/>
                <w:sz w:val="16"/>
                <w:szCs w:val="16"/>
              </w:rPr>
              <w:t>позиции КТРУ</w:t>
            </w:r>
            <w:r w:rsidRPr="002A3567">
              <w:rPr>
                <w:b/>
                <w:i/>
                <w:sz w:val="16"/>
                <w:szCs w:val="16"/>
              </w:rPr>
              <w:t xml:space="preserve">  </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ind w:left="-57" w:right="-57"/>
              <w:contextualSpacing/>
              <w:jc w:val="center"/>
              <w:rPr>
                <w:b/>
                <w:sz w:val="16"/>
                <w:szCs w:val="16"/>
              </w:rPr>
            </w:pPr>
            <w:r w:rsidRPr="002A3567">
              <w:rPr>
                <w:b/>
                <w:sz w:val="16"/>
                <w:szCs w:val="16"/>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314" w:type="pct"/>
            <w:vAlign w:val="center"/>
          </w:tcPr>
          <w:p w:rsidR="00B07998" w:rsidRPr="002A3567" w:rsidRDefault="00B07998" w:rsidP="00FC50AB">
            <w:pPr>
              <w:contextualSpacing/>
              <w:jc w:val="center"/>
              <w:rPr>
                <w:b/>
                <w:sz w:val="16"/>
                <w:szCs w:val="16"/>
              </w:rPr>
            </w:pPr>
            <w:r w:rsidRPr="002A3567">
              <w:rPr>
                <w:b/>
                <w:sz w:val="16"/>
                <w:szCs w:val="16"/>
              </w:rPr>
              <w:t>Кол-во, шт.</w:t>
            </w:r>
          </w:p>
        </w:tc>
      </w:tr>
      <w:tr w:rsidR="00B07998" w:rsidRPr="002A3567" w:rsidTr="00FC50AB">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r w:rsidRPr="002A3567">
              <w:rPr>
                <w:sz w:val="18"/>
                <w:szCs w:val="18"/>
              </w:rPr>
              <w:t>1</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Подгузники для взрослых,</w:t>
            </w:r>
          </w:p>
          <w:p w:rsidR="00B07998" w:rsidRPr="002A3567" w:rsidRDefault="00B07998" w:rsidP="00FC50AB">
            <w:pPr>
              <w:contextualSpacing/>
              <w:jc w:val="center"/>
              <w:rPr>
                <w:b/>
                <w:sz w:val="18"/>
                <w:szCs w:val="18"/>
              </w:rPr>
            </w:pPr>
            <w:r w:rsidRPr="002A3567">
              <w:rPr>
                <w:b/>
                <w:sz w:val="18"/>
                <w:szCs w:val="18"/>
              </w:rPr>
              <w:t xml:space="preserve">размер </w:t>
            </w:r>
            <w:r w:rsidRPr="002A3567">
              <w:rPr>
                <w:b/>
                <w:sz w:val="18"/>
                <w:szCs w:val="18"/>
                <w:lang w:val="en-US"/>
              </w:rPr>
              <w:t>S</w:t>
            </w:r>
            <w:r w:rsidRPr="002A3567">
              <w:rPr>
                <w:b/>
                <w:sz w:val="18"/>
                <w:szCs w:val="18"/>
              </w:rPr>
              <w:t>,</w:t>
            </w:r>
          </w:p>
          <w:p w:rsidR="00B07998" w:rsidRPr="002A3567" w:rsidRDefault="00B07998" w:rsidP="00FC50AB">
            <w:pPr>
              <w:contextualSpacing/>
              <w:jc w:val="center"/>
              <w:rPr>
                <w:b/>
                <w:sz w:val="18"/>
                <w:szCs w:val="18"/>
              </w:rPr>
            </w:pPr>
            <w:r w:rsidRPr="002A3567">
              <w:rPr>
                <w:b/>
                <w:sz w:val="18"/>
                <w:szCs w:val="18"/>
              </w:rPr>
              <w:t>(объем талии/бедер до 90 см), с полным влагопоглощением не менее 1000 г</w:t>
            </w:r>
          </w:p>
          <w:p w:rsidR="00B07998" w:rsidRPr="002A3567" w:rsidRDefault="00B07998" w:rsidP="00FC50AB">
            <w:pPr>
              <w:contextualSpacing/>
              <w:jc w:val="center"/>
              <w:rPr>
                <w:b/>
                <w:sz w:val="18"/>
                <w:szCs w:val="18"/>
              </w:rPr>
            </w:pPr>
          </w:p>
          <w:p w:rsidR="00B07998" w:rsidRPr="002A3567" w:rsidRDefault="00B07998" w:rsidP="00FC50AB">
            <w:pPr>
              <w:contextualSpacing/>
              <w:jc w:val="center"/>
              <w:rPr>
                <w:b/>
                <w:sz w:val="18"/>
                <w:szCs w:val="18"/>
              </w:rPr>
            </w:pPr>
          </w:p>
          <w:p w:rsidR="00B07998" w:rsidRPr="002A3567" w:rsidRDefault="00B07998" w:rsidP="00FC50AB">
            <w:pPr>
              <w:ind w:firstLine="34"/>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22-01-06 Подгузники для взрослых, размер "S" (объем талии/бедер до 90 см), с полным влагопоглощением не менее 1000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01.28.22.01.06</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10 080</w:t>
            </w:r>
          </w:p>
        </w:tc>
      </w:tr>
      <w:tr w:rsidR="00B07998" w:rsidRPr="002A3567" w:rsidTr="00FC50AB">
        <w:trPr>
          <w:trHeight w:val="3146"/>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4"/>
              <w:contextualSpacing/>
              <w:jc w:val="center"/>
              <w:rPr>
                <w:i/>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"S" (объем талии/бедер до 90 см), с полным влагопоглощением не менее 1000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r w:rsidRPr="002A3567">
              <w:rPr>
                <w:sz w:val="18"/>
                <w:szCs w:val="18"/>
              </w:rPr>
              <w:t>2</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Подгузники для взрослых,</w:t>
            </w:r>
          </w:p>
          <w:p w:rsidR="00B07998" w:rsidRPr="002A3567" w:rsidRDefault="00B07998" w:rsidP="00FC50AB">
            <w:pPr>
              <w:contextualSpacing/>
              <w:jc w:val="center"/>
              <w:rPr>
                <w:b/>
                <w:sz w:val="18"/>
                <w:szCs w:val="18"/>
              </w:rPr>
            </w:pPr>
            <w:r w:rsidRPr="002A3567">
              <w:rPr>
                <w:b/>
                <w:sz w:val="18"/>
                <w:szCs w:val="18"/>
              </w:rPr>
              <w:t xml:space="preserve">размер </w:t>
            </w:r>
            <w:r w:rsidRPr="002A3567">
              <w:rPr>
                <w:b/>
                <w:sz w:val="18"/>
                <w:szCs w:val="18"/>
                <w:lang w:val="en-US"/>
              </w:rPr>
              <w:t>S</w:t>
            </w:r>
            <w:r w:rsidRPr="002A3567">
              <w:rPr>
                <w:b/>
                <w:sz w:val="18"/>
                <w:szCs w:val="18"/>
              </w:rPr>
              <w:t>,</w:t>
            </w:r>
          </w:p>
          <w:p w:rsidR="00B07998" w:rsidRPr="002A3567" w:rsidRDefault="00B07998" w:rsidP="00FC50AB">
            <w:pPr>
              <w:contextualSpacing/>
              <w:jc w:val="center"/>
              <w:rPr>
                <w:b/>
                <w:sz w:val="18"/>
                <w:szCs w:val="18"/>
              </w:rPr>
            </w:pPr>
            <w:r w:rsidRPr="002A3567">
              <w:rPr>
                <w:b/>
                <w:sz w:val="18"/>
                <w:szCs w:val="18"/>
              </w:rPr>
              <w:t>(объем талии/бедер до 90 см), с полным влагопоглощением не менее 1400 г</w:t>
            </w:r>
          </w:p>
          <w:p w:rsidR="00B07998" w:rsidRPr="002A3567" w:rsidRDefault="00B07998" w:rsidP="00FC50AB">
            <w:pPr>
              <w:contextualSpacing/>
              <w:jc w:val="center"/>
              <w:rPr>
                <w:b/>
                <w:sz w:val="18"/>
                <w:szCs w:val="18"/>
              </w:rPr>
            </w:pPr>
          </w:p>
          <w:p w:rsidR="00B07998" w:rsidRPr="002A3567" w:rsidRDefault="00B07998" w:rsidP="00FC50AB">
            <w:pPr>
              <w:ind w:firstLine="34"/>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22-01-07 Подгузники для взрослых, размер "S" (объем талии/бедер до 90 см), с полным влагопоглощением не менее 1400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01.28.22.01.07</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B07998" w:rsidRPr="002A3567" w:rsidRDefault="00B07998" w:rsidP="00FC50AB">
            <w:pPr>
              <w:jc w:val="center"/>
              <w:rPr>
                <w:sz w:val="18"/>
                <w:szCs w:val="18"/>
              </w:rPr>
            </w:pPr>
            <w:r w:rsidRPr="002A3567">
              <w:rPr>
                <w:sz w:val="18"/>
                <w:szCs w:val="18"/>
              </w:rPr>
              <w:t>13 000</w:t>
            </w:r>
          </w:p>
        </w:tc>
      </w:tr>
      <w:tr w:rsidR="00B07998" w:rsidRPr="002A3567" w:rsidTr="00FC50AB">
        <w:trPr>
          <w:trHeight w:val="20"/>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4"/>
              <w:contextualSpacing/>
              <w:jc w:val="center"/>
              <w:rPr>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"S" (объем талии/бедер до 90 см), с полным влагопоглощением не менее 1400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rPr>
          <w:trHeight w:val="568"/>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r w:rsidRPr="002A3567">
              <w:rPr>
                <w:sz w:val="18"/>
                <w:szCs w:val="18"/>
              </w:rPr>
              <w:t>3</w:t>
            </w:r>
          </w:p>
          <w:p w:rsidR="00B07998" w:rsidRPr="002A3567" w:rsidRDefault="00B07998" w:rsidP="00FC50AB">
            <w:pPr>
              <w:contextualSpacing/>
              <w:jc w:val="center"/>
              <w:rPr>
                <w:sz w:val="18"/>
                <w:szCs w:val="18"/>
              </w:rPr>
            </w:pP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ind w:firstLine="34"/>
              <w:contextualSpacing/>
              <w:jc w:val="center"/>
              <w:rPr>
                <w:b/>
                <w:sz w:val="18"/>
                <w:szCs w:val="18"/>
              </w:rPr>
            </w:pPr>
            <w:r w:rsidRPr="002A3567">
              <w:rPr>
                <w:b/>
                <w:sz w:val="18"/>
                <w:szCs w:val="18"/>
              </w:rPr>
              <w:t xml:space="preserve">Подгузники для взрослых, размер M, (объем </w:t>
            </w:r>
            <w:r w:rsidRPr="002A3567">
              <w:rPr>
                <w:b/>
                <w:sz w:val="18"/>
                <w:szCs w:val="18"/>
              </w:rPr>
              <w:lastRenderedPageBreak/>
              <w:t>талии/бедер до 120 см), с полным влагопоглощением не менее 1300 г</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lastRenderedPageBreak/>
              <w:t xml:space="preserve">22-01-08 Подгузники для взрослых, размер </w:t>
            </w:r>
            <w:r w:rsidRPr="002A3567">
              <w:rPr>
                <w:i/>
                <w:sz w:val="18"/>
                <w:szCs w:val="18"/>
              </w:rPr>
              <w:lastRenderedPageBreak/>
              <w:t>"М" (объем талии/бедер до 120 см), с полным влагопоглощением не менее 1300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lastRenderedPageBreak/>
              <w:t>01.28.22.01.08</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 xml:space="preserve">17.22.12.130-00000001 </w:t>
            </w:r>
            <w:r w:rsidRPr="002A3567">
              <w:rPr>
                <w:i/>
                <w:sz w:val="18"/>
                <w:szCs w:val="18"/>
              </w:rPr>
              <w:lastRenderedPageBreak/>
              <w:t>-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lastRenderedPageBreak/>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70 000</w:t>
            </w:r>
          </w:p>
        </w:tc>
      </w:tr>
      <w:tr w:rsidR="00B07998" w:rsidRPr="002A3567" w:rsidTr="00FC50AB">
        <w:trPr>
          <w:trHeight w:val="3111"/>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4"/>
              <w:contextualSpacing/>
              <w:jc w:val="center"/>
              <w:rPr>
                <w:b/>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"М" (объем талии/бедер до 120 см), с полным влагопоглощением не менее 1300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rPr>
          <w:trHeight w:val="7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r w:rsidRPr="002A3567">
              <w:rPr>
                <w:sz w:val="18"/>
                <w:szCs w:val="18"/>
              </w:rPr>
              <w:lastRenderedPageBreak/>
              <w:t>4</w:t>
            </w:r>
          </w:p>
          <w:p w:rsidR="00B07998" w:rsidRPr="002A3567" w:rsidRDefault="00B07998" w:rsidP="00FC50AB">
            <w:pPr>
              <w:contextualSpacing/>
              <w:jc w:val="center"/>
              <w:rPr>
                <w:sz w:val="18"/>
                <w:szCs w:val="18"/>
              </w:rPr>
            </w:pP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ind w:firstLine="34"/>
              <w:contextualSpacing/>
              <w:jc w:val="center"/>
              <w:rPr>
                <w:b/>
                <w:sz w:val="18"/>
                <w:szCs w:val="18"/>
              </w:rPr>
            </w:pPr>
            <w:r w:rsidRPr="002A3567">
              <w:rPr>
                <w:b/>
                <w:sz w:val="18"/>
                <w:szCs w:val="18"/>
              </w:rPr>
              <w:t>Подгузники для взрослых, размер M, (объем талии/бедер до 120 см), с полным влагопоглощением не менее 1800 г</w:t>
            </w:r>
          </w:p>
          <w:p w:rsidR="00B07998" w:rsidRPr="002A3567" w:rsidRDefault="00B07998" w:rsidP="00FC50AB">
            <w:pPr>
              <w:ind w:firstLine="34"/>
              <w:contextualSpacing/>
              <w:jc w:val="center"/>
              <w:rPr>
                <w:b/>
                <w:sz w:val="18"/>
                <w:szCs w:val="18"/>
              </w:rPr>
            </w:pPr>
          </w:p>
          <w:p w:rsidR="00B07998" w:rsidRPr="002A3567" w:rsidRDefault="00B07998" w:rsidP="00FC50AB">
            <w:pPr>
              <w:ind w:firstLine="34"/>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22-01-09 Подгузники для взрослых, размер "M" (объем талии/бедер до 120 см), с полным влагопоглощением не менее 1800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01.28.22.01.09</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top w:val="single" w:sz="4" w:space="0" w:color="00000A"/>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28 000</w:t>
            </w:r>
          </w:p>
        </w:tc>
      </w:tr>
      <w:tr w:rsidR="00B07998" w:rsidRPr="002A3567" w:rsidTr="00FC50AB">
        <w:trPr>
          <w:trHeight w:val="70"/>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4"/>
              <w:contextualSpacing/>
              <w:jc w:val="center"/>
              <w:rPr>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"M" (объем талии/бедер до 120 см), с полным влагопоглощением не менее 1800 г</w:t>
            </w:r>
          </w:p>
        </w:tc>
        <w:tc>
          <w:tcPr>
            <w:tcW w:w="314" w:type="pct"/>
            <w:vMerge/>
            <w:tcBorders>
              <w:left w:val="single" w:sz="4" w:space="0" w:color="00000A"/>
              <w:right w:val="single" w:sz="4" w:space="0" w:color="00000A"/>
            </w:tcBorders>
          </w:tcPr>
          <w:p w:rsidR="00B07998" w:rsidRPr="002A3567" w:rsidRDefault="00B07998" w:rsidP="00FC50AB">
            <w:pPr>
              <w:ind w:left="-57" w:right="-57"/>
              <w:jc w:val="center"/>
              <w:rPr>
                <w:sz w:val="18"/>
                <w:szCs w:val="18"/>
              </w:rPr>
            </w:pPr>
          </w:p>
        </w:tc>
      </w:tr>
      <w:tr w:rsidR="00B07998" w:rsidRPr="002A3567" w:rsidTr="00FC50AB">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5</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L</w:t>
            </w:r>
            <w:r w:rsidRPr="002A3567">
              <w:rPr>
                <w:b/>
                <w:sz w:val="18"/>
                <w:szCs w:val="18"/>
              </w:rPr>
              <w:t>, (объем талии/бедер до 150 см), с полным влагопоглощением не менее 1450 г</w:t>
            </w:r>
          </w:p>
          <w:p w:rsidR="00B07998" w:rsidRPr="002A3567" w:rsidRDefault="00B07998" w:rsidP="00FC50AB">
            <w:pPr>
              <w:contextualSpacing/>
              <w:jc w:val="center"/>
              <w:rPr>
                <w:b/>
                <w:sz w:val="18"/>
                <w:szCs w:val="18"/>
              </w:rPr>
            </w:pPr>
          </w:p>
          <w:p w:rsidR="00B07998" w:rsidRPr="002A3567" w:rsidRDefault="00B07998" w:rsidP="00FC50AB">
            <w:pPr>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22-01-10 Подгузники для взрослых, размер "L" (объем талии/бедер до 150 см), с полным влагопоглощением не менее 1450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01.28.22.01.10</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72 000</w:t>
            </w:r>
          </w:p>
        </w:tc>
      </w:tr>
      <w:tr w:rsidR="00B07998" w:rsidRPr="002A3567" w:rsidTr="00FC50AB">
        <w:trPr>
          <w:trHeight w:val="20"/>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60"/>
              <w:contextualSpacing/>
              <w:jc w:val="center"/>
              <w:rPr>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"L" (объем талии/бедер до 150 см), с полным влагопоглощением не менее 1450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rPr>
          <w:trHeight w:val="1413"/>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6</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L</w:t>
            </w:r>
            <w:r w:rsidRPr="002A3567">
              <w:rPr>
                <w:b/>
                <w:sz w:val="18"/>
                <w:szCs w:val="18"/>
              </w:rPr>
              <w:t xml:space="preserve">, (объем </w:t>
            </w:r>
            <w:proofErr w:type="spellStart"/>
            <w:r w:rsidRPr="002A3567">
              <w:rPr>
                <w:b/>
                <w:sz w:val="18"/>
                <w:szCs w:val="18"/>
              </w:rPr>
              <w:t>алии</w:t>
            </w:r>
            <w:proofErr w:type="spellEnd"/>
            <w:r w:rsidRPr="002A3567">
              <w:rPr>
                <w:b/>
                <w:sz w:val="18"/>
                <w:szCs w:val="18"/>
              </w:rPr>
              <w:t xml:space="preserve">/бедер </w:t>
            </w:r>
            <w:r w:rsidRPr="002A3567">
              <w:rPr>
                <w:b/>
                <w:sz w:val="18"/>
                <w:szCs w:val="18"/>
              </w:rPr>
              <w:lastRenderedPageBreak/>
              <w:t>до 150 см), с полным влагопоглощением не менее 2000 г</w:t>
            </w:r>
          </w:p>
          <w:p w:rsidR="00B07998" w:rsidRPr="002A3567" w:rsidRDefault="00B07998" w:rsidP="00FC50AB">
            <w:pPr>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lastRenderedPageBreak/>
              <w:t xml:space="preserve">22-01-11 Подгузники для взрослых, размер "L" </w:t>
            </w:r>
            <w:r w:rsidRPr="002A3567">
              <w:rPr>
                <w:i/>
                <w:sz w:val="18"/>
                <w:szCs w:val="18"/>
              </w:rPr>
              <w:lastRenderedPageBreak/>
              <w:t>(объем талии/бедер до 150 см), с полным влагопоглощением не менее 2000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lastRenderedPageBreak/>
              <w:t>01.28.22.01.11</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 xml:space="preserve">17.22.12.130-00000001 - </w:t>
            </w:r>
            <w:r w:rsidRPr="002A3567">
              <w:rPr>
                <w:i/>
                <w:sz w:val="18"/>
                <w:szCs w:val="18"/>
              </w:rPr>
              <w:lastRenderedPageBreak/>
              <w:t>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lastRenderedPageBreak/>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49 000</w:t>
            </w:r>
          </w:p>
        </w:tc>
      </w:tr>
      <w:tr w:rsidR="00B07998" w:rsidRPr="002A3567" w:rsidTr="00FC50AB">
        <w:trPr>
          <w:trHeight w:val="3253"/>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60"/>
              <w:contextualSpacing/>
              <w:jc w:val="center"/>
              <w:rPr>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"L" (объем талии/бедер до 150 см), с полным влагопоглощением не менее 2000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lastRenderedPageBreak/>
              <w:t>7</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XL</w:t>
            </w:r>
            <w:r w:rsidRPr="002A3567">
              <w:rPr>
                <w:b/>
                <w:sz w:val="18"/>
                <w:szCs w:val="18"/>
              </w:rPr>
              <w:t>, (объем талии/бедер до 175 см), с полным влагопоглощением не менее 1450 г</w:t>
            </w:r>
          </w:p>
          <w:p w:rsidR="00B07998" w:rsidRPr="002A3567" w:rsidRDefault="00B07998" w:rsidP="00FC50AB">
            <w:pPr>
              <w:contextualSpacing/>
              <w:jc w:val="center"/>
              <w:rPr>
                <w:b/>
                <w:sz w:val="18"/>
                <w:szCs w:val="18"/>
              </w:rPr>
            </w:pPr>
          </w:p>
          <w:p w:rsidR="00B07998" w:rsidRPr="002A3567" w:rsidRDefault="00B07998" w:rsidP="00FC50AB">
            <w:pPr>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22-01-12 Подгузники для взрослых, размер "XL" (объем талии/бедер до 175 см), с полным влагопоглощением не менее 1450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01.28.22.01.12</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18 500</w:t>
            </w:r>
          </w:p>
        </w:tc>
      </w:tr>
      <w:tr w:rsidR="00B07998" w:rsidRPr="002A3567" w:rsidTr="00FC50AB">
        <w:trPr>
          <w:trHeight w:val="20"/>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806" w:type="pct"/>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b/>
                <w:sz w:val="18"/>
                <w:szCs w:val="18"/>
              </w:rPr>
            </w:pPr>
            <w:r w:rsidRPr="002A3567">
              <w:rPr>
                <w:sz w:val="18"/>
                <w:szCs w:val="18"/>
              </w:rPr>
              <w:t xml:space="preserve">- </w:t>
            </w:r>
            <w:r w:rsidRPr="00043F9B">
              <w:rPr>
                <w:sz w:val="18"/>
                <w:szCs w:val="18"/>
              </w:rPr>
              <w:t>Подгузники для взрослых, размер "XL" (объем талии/бедер до 175 см), с полным влагопоглощением не менее 1450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rPr>
          <w:trHeight w:val="20"/>
        </w:trPr>
        <w:tc>
          <w:tcPr>
            <w:tcW w:w="2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8</w:t>
            </w:r>
          </w:p>
        </w:tc>
        <w:tc>
          <w:tcPr>
            <w:tcW w:w="610" w:type="pct"/>
            <w:vMerge w:val="restart"/>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r w:rsidRPr="002A3567">
              <w:rPr>
                <w:b/>
                <w:sz w:val="18"/>
                <w:szCs w:val="18"/>
              </w:rPr>
              <w:t xml:space="preserve">Подгузники для взрослых, размер </w:t>
            </w:r>
            <w:r w:rsidRPr="002A3567">
              <w:rPr>
                <w:b/>
                <w:sz w:val="18"/>
                <w:szCs w:val="18"/>
                <w:lang w:val="en-US"/>
              </w:rPr>
              <w:t>XL</w:t>
            </w:r>
            <w:r w:rsidRPr="002A3567">
              <w:rPr>
                <w:b/>
                <w:sz w:val="18"/>
                <w:szCs w:val="18"/>
              </w:rPr>
              <w:t>, (объем талии/бедер до 175 см), с полным влагопоглощением не менее 2800 г</w:t>
            </w:r>
          </w:p>
          <w:p w:rsidR="00B07998" w:rsidRPr="002A3567" w:rsidRDefault="00B07998" w:rsidP="00FC50AB">
            <w:pPr>
              <w:contextualSpacing/>
              <w:jc w:val="center"/>
              <w:rPr>
                <w:b/>
                <w:sz w:val="18"/>
                <w:szCs w:val="18"/>
              </w:rPr>
            </w:pPr>
          </w:p>
          <w:p w:rsidR="00B07998" w:rsidRPr="002A3567" w:rsidRDefault="00B07998" w:rsidP="00FC50AB">
            <w:pPr>
              <w:ind w:firstLine="360"/>
              <w:contextualSpacing/>
              <w:jc w:val="center"/>
              <w:rPr>
                <w:b/>
                <w:sz w:val="18"/>
                <w:szCs w:val="18"/>
              </w:rPr>
            </w:pPr>
            <w:r w:rsidRPr="002A3567">
              <w:rPr>
                <w:i/>
                <w:sz w:val="18"/>
                <w:szCs w:val="18"/>
              </w:rPr>
              <w:t xml:space="preserve"> </w:t>
            </w:r>
          </w:p>
        </w:tc>
        <w:tc>
          <w:tcPr>
            <w:tcW w:w="489"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22-01-13 Подгузники для взрослых, размер "XL" (объем талии/бедер до 175 см), с полным влагопоглощением не менее 2800 г</w:t>
            </w:r>
          </w:p>
        </w:tc>
        <w:tc>
          <w:tcPr>
            <w:tcW w:w="247"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01.28.22.01.13</w:t>
            </w:r>
          </w:p>
        </w:tc>
        <w:tc>
          <w:tcPr>
            <w:tcW w:w="324" w:type="pct"/>
            <w:vMerge w:val="restart"/>
            <w:tcBorders>
              <w:top w:val="single" w:sz="4" w:space="0" w:color="00000A"/>
              <w:left w:val="single" w:sz="4" w:space="0" w:color="00000A"/>
              <w:right w:val="single" w:sz="4" w:space="0" w:color="00000A"/>
            </w:tcBorders>
          </w:tcPr>
          <w:p w:rsidR="00B07998" w:rsidRPr="002A3567" w:rsidRDefault="00B07998" w:rsidP="00FC50AB">
            <w:pPr>
              <w:contextualSpacing/>
              <w:jc w:val="center"/>
              <w:rPr>
                <w:i/>
                <w:sz w:val="18"/>
                <w:szCs w:val="18"/>
              </w:rPr>
            </w:pPr>
            <w:r w:rsidRPr="002A3567">
              <w:rPr>
                <w:i/>
                <w:sz w:val="18"/>
                <w:szCs w:val="18"/>
              </w:rPr>
              <w:t>17.22.12.130-00000001 - Подгузники для взрослых.</w:t>
            </w:r>
          </w:p>
        </w:tc>
        <w:tc>
          <w:tcPr>
            <w:tcW w:w="2806"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998" w:rsidRPr="002A3567" w:rsidRDefault="00B07998" w:rsidP="00FC50AB">
            <w:pPr>
              <w:contextualSpacing/>
              <w:jc w:val="both"/>
              <w:rPr>
                <w:sz w:val="18"/>
                <w:szCs w:val="18"/>
              </w:rPr>
            </w:pPr>
            <w:r w:rsidRPr="002A3567">
              <w:rPr>
                <w:b/>
                <w:sz w:val="18"/>
                <w:szCs w:val="18"/>
              </w:rPr>
              <w:t xml:space="preserve">Дополнительные характеристики </w:t>
            </w:r>
            <w:r w:rsidRPr="002A3567">
              <w:rPr>
                <w:sz w:val="18"/>
                <w:szCs w:val="18"/>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314" w:type="pct"/>
            <w:vMerge w:val="restart"/>
            <w:tcBorders>
              <w:left w:val="single" w:sz="4" w:space="0" w:color="00000A"/>
              <w:right w:val="single" w:sz="4" w:space="0" w:color="00000A"/>
            </w:tcBorders>
          </w:tcPr>
          <w:p w:rsidR="00B07998" w:rsidRPr="002A3567" w:rsidRDefault="00B07998" w:rsidP="00FC50AB">
            <w:pPr>
              <w:ind w:left="-57" w:right="-57"/>
              <w:jc w:val="center"/>
              <w:rPr>
                <w:sz w:val="18"/>
                <w:szCs w:val="18"/>
              </w:rPr>
            </w:pPr>
            <w:r w:rsidRPr="002A3567">
              <w:rPr>
                <w:sz w:val="18"/>
                <w:szCs w:val="18"/>
              </w:rPr>
              <w:t>16 000</w:t>
            </w:r>
          </w:p>
        </w:tc>
      </w:tr>
      <w:tr w:rsidR="00B07998" w:rsidRPr="002A3567" w:rsidTr="00FC50AB">
        <w:trPr>
          <w:trHeight w:val="20"/>
        </w:trPr>
        <w:tc>
          <w:tcPr>
            <w:tcW w:w="2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contextualSpacing/>
              <w:jc w:val="center"/>
              <w:rPr>
                <w:b/>
                <w:sz w:val="18"/>
                <w:szCs w:val="18"/>
              </w:rPr>
            </w:pPr>
          </w:p>
        </w:tc>
        <w:tc>
          <w:tcPr>
            <w:tcW w:w="610" w:type="pct"/>
            <w:vMerge/>
            <w:tcBorders>
              <w:left w:val="single" w:sz="4" w:space="0" w:color="00000A"/>
              <w:right w:val="single" w:sz="4" w:space="0" w:color="00000A"/>
            </w:tcBorders>
            <w:shd w:val="clear" w:color="auto" w:fill="auto"/>
            <w:tcMar>
              <w:left w:w="103" w:type="dxa"/>
            </w:tcMar>
          </w:tcPr>
          <w:p w:rsidR="00B07998" w:rsidRPr="002A3567" w:rsidRDefault="00B07998" w:rsidP="00FC50AB">
            <w:pPr>
              <w:ind w:firstLine="360"/>
              <w:contextualSpacing/>
              <w:jc w:val="center"/>
              <w:rPr>
                <w:sz w:val="18"/>
                <w:szCs w:val="18"/>
              </w:rPr>
            </w:pPr>
          </w:p>
        </w:tc>
        <w:tc>
          <w:tcPr>
            <w:tcW w:w="489" w:type="pct"/>
            <w:vMerge/>
            <w:tcBorders>
              <w:left w:val="single" w:sz="4" w:space="0" w:color="00000A"/>
              <w:right w:val="single" w:sz="4" w:space="0" w:color="00000A"/>
            </w:tcBorders>
          </w:tcPr>
          <w:p w:rsidR="00B07998" w:rsidRPr="002A3567" w:rsidRDefault="00B07998" w:rsidP="00FC50AB">
            <w:pPr>
              <w:contextualSpacing/>
              <w:jc w:val="center"/>
              <w:rPr>
                <w:i/>
                <w:sz w:val="18"/>
                <w:szCs w:val="18"/>
              </w:rPr>
            </w:pPr>
          </w:p>
        </w:tc>
        <w:tc>
          <w:tcPr>
            <w:tcW w:w="247"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324" w:type="pct"/>
            <w:vMerge/>
            <w:tcBorders>
              <w:left w:val="single" w:sz="4" w:space="0" w:color="00000A"/>
              <w:right w:val="single" w:sz="4" w:space="0" w:color="00000A"/>
            </w:tcBorders>
          </w:tcPr>
          <w:p w:rsidR="00B07998" w:rsidRPr="002A3567" w:rsidRDefault="00B07998" w:rsidP="00FC50AB">
            <w:pPr>
              <w:contextualSpacing/>
              <w:jc w:val="center"/>
              <w:rPr>
                <w:sz w:val="18"/>
                <w:szCs w:val="18"/>
              </w:rPr>
            </w:pPr>
          </w:p>
        </w:tc>
        <w:tc>
          <w:tcPr>
            <w:tcW w:w="2806" w:type="pct"/>
            <w:gridSpan w:val="2"/>
            <w:tcBorders>
              <w:top w:val="single" w:sz="4" w:space="0" w:color="00000A"/>
              <w:left w:val="single" w:sz="4" w:space="0" w:color="00000A"/>
              <w:right w:val="single" w:sz="4" w:space="0" w:color="00000A"/>
            </w:tcBorders>
            <w:shd w:val="clear" w:color="auto" w:fill="auto"/>
            <w:tcMar>
              <w:left w:w="103" w:type="dxa"/>
            </w:tcMar>
          </w:tcPr>
          <w:p w:rsidR="00B07998" w:rsidRPr="002A3567" w:rsidRDefault="00B07998" w:rsidP="00FC50AB">
            <w:pPr>
              <w:contextualSpacing/>
              <w:rPr>
                <w:sz w:val="18"/>
                <w:szCs w:val="18"/>
              </w:rPr>
            </w:pPr>
            <w:r w:rsidRPr="002A3567">
              <w:rPr>
                <w:sz w:val="18"/>
                <w:szCs w:val="18"/>
              </w:rPr>
              <w:t>- Назначение - реабилитация инвалидов</w:t>
            </w:r>
          </w:p>
          <w:p w:rsidR="00B07998" w:rsidRPr="002A3567" w:rsidRDefault="00B07998" w:rsidP="00FC50AB">
            <w:pPr>
              <w:contextualSpacing/>
              <w:rPr>
                <w:sz w:val="18"/>
                <w:szCs w:val="18"/>
              </w:rPr>
            </w:pPr>
            <w:r w:rsidRPr="002A3567">
              <w:rPr>
                <w:sz w:val="18"/>
                <w:szCs w:val="18"/>
              </w:rPr>
              <w:t>- форма подгузника - анатомическая</w:t>
            </w:r>
          </w:p>
          <w:p w:rsidR="00B07998" w:rsidRPr="002A3567" w:rsidRDefault="00B07998" w:rsidP="00FC50AB">
            <w:pPr>
              <w:contextualSpacing/>
              <w:rPr>
                <w:sz w:val="18"/>
                <w:szCs w:val="18"/>
              </w:rPr>
            </w:pPr>
            <w:r w:rsidRPr="002A3567">
              <w:rPr>
                <w:sz w:val="18"/>
                <w:szCs w:val="18"/>
              </w:rPr>
              <w:t>- внутренний слой - мягкий нетканый материал, пропускающий влагу в одном направлении</w:t>
            </w:r>
          </w:p>
          <w:p w:rsidR="00B07998" w:rsidRPr="002A3567" w:rsidRDefault="00B07998" w:rsidP="00FC50AB">
            <w:pPr>
              <w:contextualSpacing/>
              <w:rPr>
                <w:sz w:val="18"/>
                <w:szCs w:val="18"/>
              </w:rPr>
            </w:pPr>
            <w:r w:rsidRPr="002A3567">
              <w:rPr>
                <w:sz w:val="18"/>
                <w:szCs w:val="18"/>
              </w:rPr>
              <w:t xml:space="preserve">- впитывающий слой - распушенная целлюлоза с </w:t>
            </w:r>
            <w:proofErr w:type="spellStart"/>
            <w:r w:rsidRPr="002A3567">
              <w:rPr>
                <w:sz w:val="18"/>
                <w:szCs w:val="18"/>
              </w:rPr>
              <w:t>суперабсорбирующим</w:t>
            </w:r>
            <w:proofErr w:type="spellEnd"/>
            <w:r w:rsidRPr="002A3567">
              <w:rPr>
                <w:sz w:val="18"/>
                <w:szCs w:val="18"/>
              </w:rPr>
              <w:t xml:space="preserve"> полимером, превращающим жидкость в гель и обладающим антибактериальными свойствами</w:t>
            </w:r>
          </w:p>
          <w:p w:rsidR="00B07998" w:rsidRPr="002A3567" w:rsidRDefault="00B07998" w:rsidP="00FC50AB">
            <w:pPr>
              <w:contextualSpacing/>
              <w:rPr>
                <w:sz w:val="18"/>
                <w:szCs w:val="18"/>
              </w:rPr>
            </w:pPr>
            <w:r w:rsidRPr="002A3567">
              <w:rPr>
                <w:sz w:val="18"/>
                <w:szCs w:val="18"/>
              </w:rPr>
              <w:t>- внешний/нижний слой - из тонкого пластичного материала, препятствующего проникновению влаги наружу</w:t>
            </w:r>
          </w:p>
          <w:p w:rsidR="00B07998" w:rsidRPr="002A3567" w:rsidRDefault="00B07998" w:rsidP="00FC50AB">
            <w:pPr>
              <w:contextualSpacing/>
              <w:rPr>
                <w:sz w:val="18"/>
                <w:szCs w:val="18"/>
              </w:rPr>
            </w:pPr>
            <w:r w:rsidRPr="002A3567">
              <w:rPr>
                <w:sz w:val="18"/>
                <w:szCs w:val="18"/>
              </w:rPr>
              <w:t>- боковые бортики, защищающие от протеканий жидкости по бокам – наличие</w:t>
            </w:r>
          </w:p>
          <w:p w:rsidR="00B07998" w:rsidRPr="002A3567" w:rsidRDefault="00B07998" w:rsidP="00FC50AB">
            <w:pPr>
              <w:contextualSpacing/>
              <w:rPr>
                <w:sz w:val="18"/>
                <w:szCs w:val="18"/>
              </w:rPr>
            </w:pPr>
            <w:r w:rsidRPr="002A3567">
              <w:rPr>
                <w:sz w:val="18"/>
                <w:szCs w:val="18"/>
              </w:rPr>
              <w:t>- система крепления памперса (подгузника) на теле больного - застежки-липучки многократного использования</w:t>
            </w:r>
          </w:p>
          <w:p w:rsidR="00B07998" w:rsidRPr="002A3567" w:rsidRDefault="00B07998" w:rsidP="00FC50AB">
            <w:pPr>
              <w:contextualSpacing/>
              <w:rPr>
                <w:sz w:val="18"/>
                <w:szCs w:val="18"/>
              </w:rPr>
            </w:pPr>
            <w:r w:rsidRPr="002A3567">
              <w:rPr>
                <w:sz w:val="18"/>
                <w:szCs w:val="18"/>
              </w:rPr>
              <w:t xml:space="preserve">- индикатор </w:t>
            </w:r>
            <w:proofErr w:type="spellStart"/>
            <w:r w:rsidRPr="002A3567">
              <w:rPr>
                <w:sz w:val="18"/>
                <w:szCs w:val="18"/>
              </w:rPr>
              <w:t>влагонасыщения</w:t>
            </w:r>
            <w:proofErr w:type="spellEnd"/>
            <w:r w:rsidRPr="002A3567">
              <w:rPr>
                <w:sz w:val="18"/>
                <w:szCs w:val="18"/>
              </w:rPr>
              <w:t xml:space="preserve"> – наличие</w:t>
            </w:r>
          </w:p>
          <w:p w:rsidR="00B07998" w:rsidRPr="002A3567" w:rsidRDefault="00B07998" w:rsidP="00FC50AB">
            <w:pPr>
              <w:contextualSpacing/>
              <w:rPr>
                <w:sz w:val="18"/>
                <w:szCs w:val="18"/>
              </w:rPr>
            </w:pPr>
            <w:r w:rsidRPr="002A3567">
              <w:rPr>
                <w:sz w:val="18"/>
                <w:szCs w:val="18"/>
              </w:rPr>
              <w:t xml:space="preserve">- </w:t>
            </w:r>
            <w:r w:rsidRPr="00043F9B">
              <w:rPr>
                <w:sz w:val="18"/>
                <w:szCs w:val="18"/>
              </w:rPr>
              <w:t>Подгузники для взрослых, размер "XL" (объем талии/бедер до 175 см), с полным влагопоглощением не менее 2800 г</w:t>
            </w:r>
          </w:p>
        </w:tc>
        <w:tc>
          <w:tcPr>
            <w:tcW w:w="314" w:type="pct"/>
            <w:vMerge/>
            <w:tcBorders>
              <w:left w:val="single" w:sz="4" w:space="0" w:color="00000A"/>
              <w:right w:val="single" w:sz="4" w:space="0" w:color="00000A"/>
            </w:tcBorders>
          </w:tcPr>
          <w:p w:rsidR="00B07998" w:rsidRPr="002A3567" w:rsidRDefault="00B07998" w:rsidP="00FC50AB">
            <w:pPr>
              <w:jc w:val="center"/>
              <w:rPr>
                <w:sz w:val="18"/>
                <w:szCs w:val="18"/>
              </w:rPr>
            </w:pPr>
          </w:p>
        </w:tc>
      </w:tr>
      <w:tr w:rsidR="00B07998" w:rsidRPr="002A3567" w:rsidTr="00FC50AB">
        <w:tc>
          <w:tcPr>
            <w:tcW w:w="4616" w:type="pct"/>
            <w:gridSpan w:val="6"/>
            <w:tcBorders>
              <w:top w:val="single" w:sz="4" w:space="0" w:color="00000A"/>
              <w:left w:val="single" w:sz="4" w:space="0" w:color="00000A"/>
              <w:bottom w:val="single" w:sz="4" w:space="0" w:color="00000A"/>
              <w:right w:val="single" w:sz="4" w:space="0" w:color="00000A"/>
            </w:tcBorders>
          </w:tcPr>
          <w:p w:rsidR="00B07998" w:rsidRPr="002A3567" w:rsidRDefault="00B07998" w:rsidP="00FC50AB">
            <w:pPr>
              <w:contextualSpacing/>
              <w:jc w:val="center"/>
              <w:rPr>
                <w:sz w:val="20"/>
                <w:szCs w:val="20"/>
              </w:rPr>
            </w:pPr>
            <w:r w:rsidRPr="002A3567">
              <w:rPr>
                <w:sz w:val="20"/>
                <w:szCs w:val="20"/>
              </w:rPr>
              <w:t>ИТОГО:</w:t>
            </w:r>
          </w:p>
        </w:tc>
        <w:tc>
          <w:tcPr>
            <w:tcW w:w="384" w:type="pct"/>
            <w:gridSpan w:val="2"/>
            <w:tcBorders>
              <w:top w:val="single" w:sz="4" w:space="0" w:color="00000A"/>
              <w:left w:val="single" w:sz="4" w:space="0" w:color="00000A"/>
              <w:bottom w:val="single" w:sz="4" w:space="0" w:color="00000A"/>
              <w:right w:val="single" w:sz="4" w:space="0" w:color="00000A"/>
            </w:tcBorders>
          </w:tcPr>
          <w:p w:rsidR="00B07998" w:rsidRPr="002A3567" w:rsidRDefault="00B07998" w:rsidP="00FC50AB">
            <w:pPr>
              <w:ind w:left="-57" w:right="-57"/>
              <w:contextualSpacing/>
              <w:jc w:val="center"/>
              <w:rPr>
                <w:sz w:val="18"/>
                <w:szCs w:val="18"/>
              </w:rPr>
            </w:pPr>
            <w:r w:rsidRPr="002A3567">
              <w:rPr>
                <w:sz w:val="18"/>
                <w:szCs w:val="18"/>
              </w:rPr>
              <w:t>276 580</w:t>
            </w:r>
          </w:p>
        </w:tc>
      </w:tr>
    </w:tbl>
    <w:p w:rsidR="00B07998" w:rsidRDefault="00B07998" w:rsidP="00B07998">
      <w:pPr>
        <w:ind w:firstLine="709"/>
        <w:jc w:val="both"/>
        <w:rPr>
          <w:bCs/>
          <w:sz w:val="16"/>
          <w:szCs w:val="16"/>
        </w:rPr>
      </w:pPr>
    </w:p>
    <w:p w:rsidR="00B07998" w:rsidRPr="00E8045C" w:rsidRDefault="00807122" w:rsidP="00807122">
      <w:pPr>
        <w:pStyle w:val="af0"/>
        <w:widowControl w:val="0"/>
        <w:spacing w:after="0"/>
        <w:ind w:firstLine="567"/>
        <w:contextualSpacing/>
        <w:rPr>
          <w:sz w:val="22"/>
          <w:szCs w:val="22"/>
        </w:rPr>
      </w:pPr>
      <w:r w:rsidRPr="00807122">
        <w:rPr>
          <w:sz w:val="22"/>
          <w:szCs w:val="22"/>
        </w:rPr>
        <w:t>Инструкция по заполнению заявки у</w:t>
      </w:r>
      <w:r>
        <w:rPr>
          <w:sz w:val="22"/>
          <w:szCs w:val="22"/>
        </w:rPr>
        <w:t>частником Электронного Аукциона</w:t>
      </w:r>
      <w:r w:rsidR="00B07998" w:rsidRPr="00E8045C">
        <w:rPr>
          <w:sz w:val="22"/>
          <w:szCs w:val="22"/>
        </w:rPr>
        <w:t xml:space="preserve"> изложен</w:t>
      </w:r>
      <w:r>
        <w:rPr>
          <w:sz w:val="22"/>
          <w:szCs w:val="22"/>
        </w:rPr>
        <w:t>а</w:t>
      </w:r>
      <w:r w:rsidR="00B07998" w:rsidRPr="00E8045C">
        <w:rPr>
          <w:sz w:val="22"/>
          <w:szCs w:val="22"/>
        </w:rPr>
        <w:t xml:space="preserve"> в Приложении  № 3 к Извещению «Требования к содержанию, составу заявки на участие в закупке в соответствии с Законом и Инструкция по ее заполнению».</w:t>
      </w:r>
    </w:p>
    <w:p w:rsidR="00B07998" w:rsidRPr="002A3567" w:rsidRDefault="00B07998" w:rsidP="00B07998">
      <w:pPr>
        <w:ind w:firstLine="709"/>
        <w:jc w:val="both"/>
        <w:rPr>
          <w:bCs/>
          <w:sz w:val="16"/>
          <w:szCs w:val="16"/>
        </w:rPr>
      </w:pPr>
    </w:p>
    <w:p w:rsidR="00B07998" w:rsidRPr="002A3567" w:rsidRDefault="00B07998" w:rsidP="00B07998">
      <w:pPr>
        <w:ind w:firstLine="709"/>
        <w:jc w:val="both"/>
        <w:rPr>
          <w:bCs/>
          <w:sz w:val="16"/>
          <w:szCs w:val="16"/>
        </w:rPr>
      </w:pPr>
      <w:proofErr w:type="gramStart"/>
      <w:r w:rsidRPr="002A3567">
        <w:rPr>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2A3567">
        <w:rPr>
          <w:bCs/>
          <w:sz w:val="16"/>
          <w:szCs w:val="16"/>
        </w:rPr>
        <w:t>абилитации</w:t>
      </w:r>
      <w:proofErr w:type="spellEnd"/>
      <w:r w:rsidRPr="002A3567">
        <w:rPr>
          <w:bCs/>
          <w:sz w:val="16"/>
          <w:szCs w:val="16"/>
        </w:rPr>
        <w:t>), которые соответствуют классификатору, утвержденному Приказом Министерства труда и социальной</w:t>
      </w:r>
      <w:proofErr w:type="gramEnd"/>
      <w:r w:rsidRPr="002A3567">
        <w:rPr>
          <w:bCs/>
          <w:sz w:val="16"/>
          <w:szCs w:val="16"/>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B07998" w:rsidRPr="002A3567" w:rsidRDefault="00B07998" w:rsidP="00B07998">
      <w:pPr>
        <w:ind w:firstLine="709"/>
        <w:jc w:val="both"/>
        <w:rPr>
          <w:bCs/>
          <w:sz w:val="16"/>
          <w:szCs w:val="16"/>
        </w:rPr>
      </w:pPr>
      <w:proofErr w:type="gramStart"/>
      <w:r w:rsidRPr="002A3567">
        <w:rPr>
          <w:bCs/>
          <w:sz w:val="16"/>
          <w:szCs w:val="16"/>
        </w:rPr>
        <w:lastRenderedPageBreak/>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2A3567">
        <w:rPr>
          <w:bCs/>
          <w:sz w:val="16"/>
          <w:szCs w:val="16"/>
        </w:rPr>
        <w:t xml:space="preserve"> терминологии).</w:t>
      </w:r>
    </w:p>
    <w:p w:rsidR="00B07998" w:rsidRPr="002A3567" w:rsidRDefault="00B07998" w:rsidP="00B07998">
      <w:pPr>
        <w:ind w:firstLine="709"/>
        <w:jc w:val="center"/>
        <w:rPr>
          <w:b/>
          <w:bCs/>
          <w:sz w:val="18"/>
          <w:szCs w:val="18"/>
        </w:rPr>
      </w:pPr>
    </w:p>
    <w:p w:rsidR="00B07998" w:rsidRPr="00B07998" w:rsidRDefault="00B07998" w:rsidP="00183405">
      <w:pPr>
        <w:ind w:firstLine="709"/>
        <w:jc w:val="center"/>
        <w:rPr>
          <w:b/>
          <w:bCs/>
          <w:sz w:val="22"/>
          <w:szCs w:val="22"/>
        </w:rPr>
      </w:pPr>
      <w:r w:rsidRPr="00B07998">
        <w:rPr>
          <w:b/>
          <w:bCs/>
          <w:sz w:val="22"/>
          <w:szCs w:val="22"/>
        </w:rPr>
        <w:t>Требования к качеству товара</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xml:space="preserve">Качество поставляемого Товара должно соответствовать требованиям ГОСТ </w:t>
      </w:r>
      <w:proofErr w:type="gramStart"/>
      <w:r w:rsidRPr="00B07998">
        <w:rPr>
          <w:sz w:val="22"/>
          <w:szCs w:val="22"/>
        </w:rPr>
        <w:t>Р</w:t>
      </w:r>
      <w:proofErr w:type="gramEnd"/>
      <w:r w:rsidRPr="00B07998">
        <w:rPr>
          <w:sz w:val="22"/>
          <w:szCs w:val="22"/>
        </w:rPr>
        <w:t xml:space="preserve"> 55082-2012 «Изделия бумажные медицинского назначения. Подгузники для взрослых. Общие технические условия», ГОСТ </w:t>
      </w:r>
      <w:proofErr w:type="gramStart"/>
      <w:r w:rsidRPr="00B07998">
        <w:rPr>
          <w:sz w:val="22"/>
          <w:szCs w:val="22"/>
        </w:rPr>
        <w:t>Р</w:t>
      </w:r>
      <w:proofErr w:type="gramEnd"/>
      <w:r w:rsidRPr="00B07998">
        <w:rPr>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B07998">
        <w:rPr>
          <w:sz w:val="22"/>
          <w:szCs w:val="22"/>
        </w:rPr>
        <w:t>Р</w:t>
      </w:r>
      <w:proofErr w:type="gramEnd"/>
      <w:r w:rsidRPr="00B07998">
        <w:rPr>
          <w:sz w:val="22"/>
          <w:szCs w:val="22"/>
        </w:rPr>
        <w:t xml:space="preserve"> ИСО 10933-1-2021 «Изделия медицинские. Оценка биологического действия медицинских изделий. Часть 1. Оценка и исследования в процессе менеджмента риска», ГОСТ </w:t>
      </w:r>
      <w:proofErr w:type="gramStart"/>
      <w:r w:rsidRPr="00B07998">
        <w:rPr>
          <w:sz w:val="22"/>
          <w:szCs w:val="22"/>
        </w:rPr>
        <w:t>Р</w:t>
      </w:r>
      <w:proofErr w:type="gramEnd"/>
      <w:r w:rsidRPr="00B07998">
        <w:rPr>
          <w:sz w:val="22"/>
          <w:szCs w:val="22"/>
        </w:rPr>
        <w:t xml:space="preserve"> 52354-2005 «Изделия из бумаги бытового и санитарно-гигиенического назначения. Общие технические условия», ГОСТ </w:t>
      </w:r>
      <w:proofErr w:type="gramStart"/>
      <w:r w:rsidRPr="00B07998">
        <w:rPr>
          <w:sz w:val="22"/>
          <w:szCs w:val="22"/>
        </w:rPr>
        <w:t>Р</w:t>
      </w:r>
      <w:proofErr w:type="gramEnd"/>
      <w:r w:rsidRPr="00B07998">
        <w:rPr>
          <w:sz w:val="22"/>
          <w:szCs w:val="22"/>
        </w:rPr>
        <w:t xml:space="preserve"> 55370-2012 «Подгузники бумажные для взрослых. Метод определения абсорбционной способности до момента протекания (ABL) с применением манекена», ГОСТ ИСО 10993-5-2011, ГОСТ ИСО 10993-10-2011, ГОСТ </w:t>
      </w:r>
      <w:proofErr w:type="gramStart"/>
      <w:r w:rsidRPr="00B07998">
        <w:rPr>
          <w:sz w:val="22"/>
          <w:szCs w:val="22"/>
        </w:rPr>
        <w:t>Р</w:t>
      </w:r>
      <w:proofErr w:type="gramEnd"/>
      <w:r w:rsidRPr="00B07998">
        <w:rPr>
          <w:sz w:val="22"/>
          <w:szCs w:val="22"/>
        </w:rPr>
        <w:t xml:space="preserve"> ИСО 11948-1-2015.</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xml:space="preserve">Гигиенические показатели подгузников, обеспечивающие их безопасность для здоровья человека, должны соответствовать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xml:space="preserve"> 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B07998">
        <w:rPr>
          <w:sz w:val="22"/>
          <w:szCs w:val="22"/>
        </w:rPr>
        <w:t>Роспотребнадзора</w:t>
      </w:r>
      <w:proofErr w:type="spellEnd"/>
      <w:r w:rsidRPr="00B07998">
        <w:rPr>
          <w:sz w:val="22"/>
          <w:szCs w:val="22"/>
        </w:rPr>
        <w:t>) и обеспечивающих безопасность и функциональное назначение подгузников.</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xml:space="preserve">Печатное изображение на подгузниках должно быть четким, без искажений и пробелов. Не допускаются следы </w:t>
      </w:r>
      <w:proofErr w:type="spellStart"/>
      <w:r w:rsidRPr="00B07998">
        <w:rPr>
          <w:sz w:val="22"/>
          <w:szCs w:val="22"/>
        </w:rPr>
        <w:t>выщипывания</w:t>
      </w:r>
      <w:proofErr w:type="spellEnd"/>
      <w:r w:rsidRPr="00B07998">
        <w:rPr>
          <w:sz w:val="22"/>
          <w:szCs w:val="22"/>
        </w:rPr>
        <w:t xml:space="preserve"> волокон с поверхности подгузника и </w:t>
      </w:r>
      <w:proofErr w:type="spellStart"/>
      <w:r w:rsidRPr="00B07998">
        <w:rPr>
          <w:sz w:val="22"/>
          <w:szCs w:val="22"/>
        </w:rPr>
        <w:t>отмарывание</w:t>
      </w:r>
      <w:proofErr w:type="spellEnd"/>
      <w:r w:rsidRPr="00B07998">
        <w:rPr>
          <w:sz w:val="22"/>
          <w:szCs w:val="22"/>
        </w:rPr>
        <w:t xml:space="preserve"> краски.</w:t>
      </w:r>
    </w:p>
    <w:p w:rsidR="00B07998" w:rsidRPr="00B07998" w:rsidRDefault="00B07998" w:rsidP="00183405">
      <w:pPr>
        <w:shd w:val="clear" w:color="auto" w:fill="FFFFFF"/>
        <w:jc w:val="both"/>
        <w:rPr>
          <w:sz w:val="22"/>
          <w:szCs w:val="22"/>
        </w:rPr>
      </w:pPr>
      <w:r w:rsidRPr="00B07998">
        <w:rPr>
          <w:sz w:val="22"/>
          <w:szCs w:val="22"/>
        </w:rPr>
        <w:t xml:space="preserve">          Требования к техническим характеристикам </w:t>
      </w:r>
      <w:r w:rsidRPr="00B07998">
        <w:rPr>
          <w:bCs/>
          <w:sz w:val="22"/>
          <w:szCs w:val="22"/>
        </w:rPr>
        <w:t>товара: указаны в таблице.</w:t>
      </w:r>
    </w:p>
    <w:p w:rsidR="00B07998" w:rsidRPr="00B07998" w:rsidRDefault="00B07998" w:rsidP="00183405">
      <w:pPr>
        <w:tabs>
          <w:tab w:val="left" w:pos="2265"/>
        </w:tabs>
        <w:ind w:firstLine="709"/>
        <w:jc w:val="center"/>
        <w:rPr>
          <w:b/>
          <w:sz w:val="22"/>
          <w:szCs w:val="22"/>
        </w:rPr>
      </w:pPr>
    </w:p>
    <w:p w:rsidR="00B07998" w:rsidRPr="00B07998" w:rsidRDefault="00B07998" w:rsidP="00183405">
      <w:pPr>
        <w:tabs>
          <w:tab w:val="left" w:pos="2265"/>
        </w:tabs>
        <w:ind w:firstLine="709"/>
        <w:jc w:val="center"/>
        <w:rPr>
          <w:bCs/>
          <w:sz w:val="22"/>
          <w:szCs w:val="22"/>
        </w:rPr>
      </w:pPr>
      <w:r w:rsidRPr="00B07998">
        <w:rPr>
          <w:b/>
          <w:sz w:val="22"/>
          <w:szCs w:val="22"/>
        </w:rPr>
        <w:t xml:space="preserve">Требования к безопасности </w:t>
      </w:r>
      <w:r w:rsidRPr="00B07998">
        <w:rPr>
          <w:b/>
          <w:bCs/>
          <w:sz w:val="22"/>
          <w:szCs w:val="22"/>
        </w:rPr>
        <w:t>товара</w:t>
      </w:r>
    </w:p>
    <w:p w:rsidR="00B07998" w:rsidRPr="00B07998" w:rsidRDefault="00B07998" w:rsidP="00183405">
      <w:pPr>
        <w:pStyle w:val="af0"/>
        <w:widowControl w:val="0"/>
        <w:spacing w:after="0"/>
        <w:ind w:firstLine="567"/>
        <w:contextualSpacing/>
        <w:jc w:val="both"/>
        <w:rPr>
          <w:sz w:val="22"/>
          <w:szCs w:val="22"/>
        </w:rPr>
      </w:pPr>
      <w:proofErr w:type="gramStart"/>
      <w:r w:rsidRPr="00B07998">
        <w:rPr>
          <w:sz w:val="22"/>
          <w:szCs w:val="22"/>
        </w:rPr>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(если есть в наличии)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w:t>
      </w:r>
      <w:proofErr w:type="gramEnd"/>
      <w:r w:rsidRPr="00B07998">
        <w:rPr>
          <w:sz w:val="22"/>
          <w:szCs w:val="22"/>
        </w:rPr>
        <w:t xml:space="preserve"> </w:t>
      </w:r>
      <w:proofErr w:type="gramStart"/>
      <w:r w:rsidRPr="00B07998">
        <w:rPr>
          <w:sz w:val="22"/>
          <w:szCs w:val="22"/>
        </w:rPr>
        <w:t>Российской Федерации от 01.12.2009 № 982).</w:t>
      </w:r>
      <w:proofErr w:type="gramEnd"/>
      <w:r w:rsidRPr="00B07998">
        <w:rPr>
          <w:sz w:val="22"/>
          <w:szCs w:val="22"/>
        </w:rPr>
        <w:t xml:space="preserve"> Декларации о соответствии (сертификаты соответствия) должны быть зарегистрированы Федеральной службой по аккредитации.</w:t>
      </w:r>
    </w:p>
    <w:p w:rsidR="00B07998" w:rsidRPr="00B07998" w:rsidRDefault="00B07998" w:rsidP="00183405">
      <w:pPr>
        <w:pStyle w:val="af0"/>
        <w:widowControl w:val="0"/>
        <w:spacing w:after="0"/>
        <w:ind w:firstLine="567"/>
        <w:rPr>
          <w:sz w:val="22"/>
          <w:szCs w:val="22"/>
        </w:rPr>
      </w:pPr>
    </w:p>
    <w:p w:rsidR="00B07998" w:rsidRPr="00B07998" w:rsidRDefault="00B07998" w:rsidP="00183405">
      <w:pPr>
        <w:shd w:val="clear" w:color="auto" w:fill="FFFFFF"/>
        <w:ind w:firstLine="709"/>
        <w:jc w:val="center"/>
        <w:rPr>
          <w:bCs/>
          <w:sz w:val="22"/>
          <w:szCs w:val="22"/>
        </w:rPr>
      </w:pPr>
      <w:r w:rsidRPr="00B07998">
        <w:rPr>
          <w:b/>
          <w:sz w:val="22"/>
          <w:szCs w:val="22"/>
        </w:rPr>
        <w:t xml:space="preserve">Требования к результатам </w:t>
      </w:r>
      <w:r w:rsidRPr="00B07998">
        <w:rPr>
          <w:b/>
          <w:bCs/>
          <w:sz w:val="22"/>
          <w:szCs w:val="22"/>
        </w:rPr>
        <w:t>поставки товара</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Маркировка упаковки должна содержать:</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xml:space="preserve">- размер изделия (при наличии), обозначение </w:t>
      </w:r>
      <w:proofErr w:type="spellStart"/>
      <w:r w:rsidRPr="00B07998">
        <w:rPr>
          <w:sz w:val="22"/>
          <w:szCs w:val="22"/>
        </w:rPr>
        <w:t>впитываемости</w:t>
      </w:r>
      <w:proofErr w:type="spellEnd"/>
      <w:r w:rsidRPr="00B07998">
        <w:rPr>
          <w:sz w:val="22"/>
          <w:szCs w:val="22"/>
        </w:rPr>
        <w:t xml:space="preserve"> изделия (при наличии), вид (вариант) </w:t>
      </w:r>
      <w:proofErr w:type="gramStart"/>
      <w:r w:rsidRPr="00B07998">
        <w:rPr>
          <w:sz w:val="22"/>
          <w:szCs w:val="22"/>
        </w:rPr>
        <w:t>технического исполнения</w:t>
      </w:r>
      <w:proofErr w:type="gramEnd"/>
      <w:r w:rsidRPr="00B07998">
        <w:rPr>
          <w:sz w:val="22"/>
          <w:szCs w:val="22"/>
        </w:rPr>
        <w:t xml:space="preserve"> подгузника - отличительные характеристики абсорбирующего белья в соответствии с его техническим исполнением (при наличии);</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lastRenderedPageBreak/>
        <w:t>- товарную марку (при наличии), номер артикула (при наличии);</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страну-изготовителя; наименование предприятия-изготовителя, юридический адрес, товарный знак (при наличии);</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количество подгузников в упаковке;</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дата (месяц, год) изготовления;</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штриховой код изделия (при наличии);</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срок годности, устанавливаемый изготовителем;</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xml:space="preserve">- правила использования (при необходимости); </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информацию о сертификации (при наличии).</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 указания по утилизации подгузника: слова "Не бросать в канализацию" и (или) рисунок, понятно отображающий эти указания.</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Допускается дату изготовления (месяц, год) и срок годности дополнительно проставлять на фронтальной ленте.</w:t>
      </w: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Маркировка должна быть хорошо различима, без искажений и пробелов.</w:t>
      </w:r>
    </w:p>
    <w:p w:rsidR="00B07998" w:rsidRPr="00B07998" w:rsidRDefault="00B07998" w:rsidP="00183405">
      <w:pPr>
        <w:pStyle w:val="af0"/>
        <w:widowControl w:val="0"/>
        <w:spacing w:after="0"/>
        <w:ind w:firstLine="567"/>
        <w:contextualSpacing/>
        <w:jc w:val="both"/>
        <w:rPr>
          <w:sz w:val="22"/>
          <w:szCs w:val="22"/>
        </w:rPr>
      </w:pPr>
    </w:p>
    <w:p w:rsidR="00B07998" w:rsidRPr="00B07998" w:rsidRDefault="00B07998" w:rsidP="00183405">
      <w:pPr>
        <w:pStyle w:val="af0"/>
        <w:widowControl w:val="0"/>
        <w:spacing w:after="0"/>
        <w:ind w:firstLine="567"/>
        <w:contextualSpacing/>
        <w:jc w:val="both"/>
        <w:rPr>
          <w:sz w:val="22"/>
          <w:szCs w:val="22"/>
        </w:rPr>
      </w:pPr>
      <w:r w:rsidRPr="00B07998">
        <w:rPr>
          <w:sz w:val="22"/>
          <w:szCs w:val="22"/>
        </w:rPr>
        <w:t>Основная информация о подгузнике (товарная марка, обозначение группы, дата изготовления или лот и др.) должна быть нанесена на нижний покровный слой, а при его отсутствии – на защитный слой подгузника.</w:t>
      </w:r>
    </w:p>
    <w:p w:rsidR="00B07998" w:rsidRPr="00B07998" w:rsidRDefault="00B07998" w:rsidP="00183405">
      <w:pPr>
        <w:shd w:val="clear" w:color="auto" w:fill="FFFFFF"/>
        <w:tabs>
          <w:tab w:val="left" w:pos="0"/>
        </w:tabs>
        <w:ind w:firstLine="720"/>
        <w:jc w:val="both"/>
        <w:rPr>
          <w:sz w:val="22"/>
          <w:szCs w:val="22"/>
        </w:rPr>
      </w:pPr>
    </w:p>
    <w:p w:rsidR="00B07998" w:rsidRPr="00B07998" w:rsidRDefault="00B07998" w:rsidP="00183405">
      <w:pPr>
        <w:shd w:val="clear" w:color="auto" w:fill="FFFFFF"/>
        <w:tabs>
          <w:tab w:val="left" w:pos="0"/>
        </w:tabs>
        <w:autoSpaceDE w:val="0"/>
        <w:ind w:firstLine="709"/>
        <w:jc w:val="center"/>
        <w:rPr>
          <w:b/>
          <w:bCs/>
          <w:sz w:val="22"/>
          <w:szCs w:val="22"/>
        </w:rPr>
      </w:pPr>
      <w:r w:rsidRPr="00B07998">
        <w:rPr>
          <w:b/>
          <w:sz w:val="22"/>
          <w:szCs w:val="22"/>
        </w:rPr>
        <w:t xml:space="preserve">Требования к сроку и (или) объему предоставления гарантий </w:t>
      </w:r>
      <w:r w:rsidRPr="00B07998">
        <w:rPr>
          <w:b/>
          <w:bCs/>
          <w:sz w:val="22"/>
          <w:szCs w:val="22"/>
        </w:rPr>
        <w:t>товара</w:t>
      </w:r>
    </w:p>
    <w:p w:rsidR="00B07998" w:rsidRPr="00B07998" w:rsidRDefault="00B07998" w:rsidP="00183405">
      <w:pPr>
        <w:shd w:val="clear" w:color="auto" w:fill="FFFFFF"/>
        <w:tabs>
          <w:tab w:val="left" w:pos="0"/>
        </w:tabs>
        <w:ind w:firstLine="720"/>
        <w:jc w:val="both"/>
        <w:rPr>
          <w:b/>
          <w:sz w:val="22"/>
          <w:szCs w:val="22"/>
        </w:rPr>
      </w:pPr>
      <w:r w:rsidRPr="00B07998">
        <w:rPr>
          <w:sz w:val="22"/>
          <w:szCs w:val="22"/>
        </w:rPr>
        <w:t xml:space="preserve">Абсорбирующее белье и подгузники являются продукцией одноразовой, в </w:t>
      </w:r>
      <w:proofErr w:type="gramStart"/>
      <w:r w:rsidRPr="00B07998">
        <w:rPr>
          <w:sz w:val="22"/>
          <w:szCs w:val="22"/>
        </w:rPr>
        <w:t>связи</w:t>
      </w:r>
      <w:proofErr w:type="gramEnd"/>
      <w:r w:rsidRPr="00B07998">
        <w:rPr>
          <w:sz w:val="22"/>
          <w:szCs w:val="22"/>
        </w:rPr>
        <w:t xml:space="preserve"> с чем срок предоставления гарантии качества не устанавливается. </w:t>
      </w:r>
      <w:r w:rsidRPr="00B07998">
        <w:rPr>
          <w:b/>
          <w:sz w:val="22"/>
          <w:szCs w:val="22"/>
        </w:rPr>
        <w:t>Остаточный срок годности Товара на дату выдачи должен быть не менее 1 года.</w:t>
      </w:r>
    </w:p>
    <w:p w:rsidR="00B07998" w:rsidRPr="00B07998" w:rsidRDefault="00B07998" w:rsidP="00183405">
      <w:pPr>
        <w:shd w:val="clear" w:color="auto" w:fill="FFFFFF"/>
        <w:autoSpaceDE w:val="0"/>
        <w:ind w:firstLine="709"/>
        <w:jc w:val="center"/>
        <w:rPr>
          <w:b/>
          <w:sz w:val="22"/>
          <w:szCs w:val="22"/>
        </w:rPr>
      </w:pPr>
    </w:p>
    <w:p w:rsidR="00B07998" w:rsidRPr="00B07998" w:rsidRDefault="00B07998" w:rsidP="00183405">
      <w:pPr>
        <w:shd w:val="clear" w:color="auto" w:fill="FFFFFF"/>
        <w:autoSpaceDE w:val="0"/>
        <w:ind w:firstLine="709"/>
        <w:jc w:val="center"/>
        <w:rPr>
          <w:sz w:val="22"/>
          <w:szCs w:val="22"/>
        </w:rPr>
      </w:pPr>
      <w:r w:rsidRPr="00B07998">
        <w:rPr>
          <w:b/>
          <w:sz w:val="22"/>
          <w:szCs w:val="22"/>
        </w:rPr>
        <w:t>Место, условия и сроки (периоды) поставки товара</w:t>
      </w:r>
    </w:p>
    <w:p w:rsidR="00B07998" w:rsidRPr="00B07998" w:rsidRDefault="00B07998" w:rsidP="00183405">
      <w:pPr>
        <w:shd w:val="clear" w:color="auto" w:fill="FFFFFF"/>
        <w:autoSpaceDE w:val="0"/>
        <w:ind w:firstLine="709"/>
        <w:jc w:val="both"/>
        <w:rPr>
          <w:sz w:val="22"/>
          <w:szCs w:val="22"/>
        </w:rPr>
      </w:pPr>
      <w:r w:rsidRPr="00B07998">
        <w:rPr>
          <w:sz w:val="22"/>
          <w:szCs w:val="22"/>
        </w:rPr>
        <w:t xml:space="preserve">Срок предоставления Товара на проверку Заказчику — не позднее 10 (десяти) рабочих дней </w:t>
      </w:r>
      <w:proofErr w:type="gramStart"/>
      <w:r w:rsidRPr="00B07998">
        <w:rPr>
          <w:sz w:val="22"/>
          <w:szCs w:val="22"/>
        </w:rPr>
        <w:t>с даты подписания</w:t>
      </w:r>
      <w:proofErr w:type="gramEnd"/>
      <w:r w:rsidRPr="00B07998">
        <w:rPr>
          <w:sz w:val="22"/>
          <w:szCs w:val="22"/>
        </w:rPr>
        <w:t xml:space="preserve">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B07998" w:rsidRPr="00B07998" w:rsidRDefault="00B07998" w:rsidP="00183405">
      <w:pPr>
        <w:shd w:val="clear" w:color="auto" w:fill="FFFFFF"/>
        <w:autoSpaceDE w:val="0"/>
        <w:ind w:firstLine="709"/>
        <w:jc w:val="both"/>
        <w:rPr>
          <w:sz w:val="22"/>
          <w:szCs w:val="22"/>
        </w:rPr>
      </w:pPr>
      <w:r w:rsidRPr="00B07998">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B07998" w:rsidRPr="00B07998" w:rsidRDefault="00B07998" w:rsidP="00183405">
      <w:pPr>
        <w:shd w:val="clear" w:color="auto" w:fill="FFFFFF"/>
        <w:autoSpaceDE w:val="0"/>
        <w:ind w:firstLine="709"/>
        <w:jc w:val="both"/>
        <w:rPr>
          <w:sz w:val="22"/>
          <w:szCs w:val="22"/>
        </w:rPr>
      </w:pPr>
      <w:r w:rsidRPr="00B07998">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B07998" w:rsidRPr="00B07998" w:rsidRDefault="00B07998" w:rsidP="00183405">
      <w:pPr>
        <w:tabs>
          <w:tab w:val="center" w:pos="4818"/>
          <w:tab w:val="left" w:pos="6681"/>
        </w:tabs>
        <w:snapToGrid w:val="0"/>
        <w:ind w:firstLine="709"/>
        <w:jc w:val="both"/>
        <w:rPr>
          <w:sz w:val="22"/>
          <w:szCs w:val="22"/>
        </w:rPr>
      </w:pPr>
      <w:r w:rsidRPr="00B07998">
        <w:rPr>
          <w:sz w:val="22"/>
          <w:szCs w:val="22"/>
        </w:rPr>
        <w:t xml:space="preserve">Пункт выдачи должен быть организован не позднее 10 (десяти) рабочих дней </w:t>
      </w:r>
      <w:proofErr w:type="gramStart"/>
      <w:r w:rsidRPr="00B07998">
        <w:rPr>
          <w:sz w:val="22"/>
          <w:szCs w:val="22"/>
        </w:rPr>
        <w:t>с даты подписания</w:t>
      </w:r>
      <w:proofErr w:type="gramEnd"/>
      <w:r w:rsidRPr="00B07998">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B07998">
        <w:rPr>
          <w:sz w:val="22"/>
          <w:szCs w:val="22"/>
        </w:rPr>
        <w:t>Получателей</w:t>
      </w:r>
      <w:proofErr w:type="gramEnd"/>
      <w:r w:rsidRPr="00B07998">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B07998" w:rsidRPr="00B07998" w:rsidRDefault="00B07998" w:rsidP="00183405">
      <w:pPr>
        <w:shd w:val="clear" w:color="auto" w:fill="FFFFFF"/>
        <w:autoSpaceDE w:val="0"/>
        <w:ind w:firstLine="709"/>
        <w:jc w:val="both"/>
        <w:rPr>
          <w:sz w:val="22"/>
          <w:szCs w:val="22"/>
        </w:rPr>
      </w:pPr>
      <w:r w:rsidRPr="00B07998">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B07998" w:rsidRPr="00B07998" w:rsidRDefault="00B07998" w:rsidP="00183405">
      <w:pPr>
        <w:shd w:val="clear" w:color="auto" w:fill="FFFFFF"/>
        <w:autoSpaceDE w:val="0"/>
        <w:ind w:firstLine="709"/>
        <w:jc w:val="both"/>
        <w:rPr>
          <w:sz w:val="22"/>
          <w:szCs w:val="22"/>
        </w:rPr>
      </w:pPr>
      <w:r w:rsidRPr="00B07998">
        <w:rPr>
          <w:sz w:val="22"/>
          <w:szCs w:val="22"/>
        </w:rPr>
        <w:t xml:space="preserve">Пункт выдачи должен быть оборудован камерами </w:t>
      </w:r>
      <w:proofErr w:type="spellStart"/>
      <w:r w:rsidRPr="00B07998">
        <w:rPr>
          <w:sz w:val="22"/>
          <w:szCs w:val="22"/>
        </w:rPr>
        <w:t>видеофиксации</w:t>
      </w:r>
      <w:proofErr w:type="spellEnd"/>
      <w:r w:rsidRPr="00B07998">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B07998" w:rsidRPr="00B07998" w:rsidRDefault="00B07998" w:rsidP="00183405">
      <w:pPr>
        <w:shd w:val="clear" w:color="auto" w:fill="FFFFFF"/>
        <w:autoSpaceDE w:val="0"/>
        <w:ind w:firstLine="709"/>
        <w:jc w:val="both"/>
        <w:rPr>
          <w:sz w:val="22"/>
          <w:szCs w:val="22"/>
        </w:rPr>
      </w:pPr>
      <w:r w:rsidRPr="00B07998">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B07998" w:rsidRPr="00B07998" w:rsidRDefault="00B07998" w:rsidP="00183405">
      <w:pPr>
        <w:shd w:val="clear" w:color="auto" w:fill="FFFFFF"/>
        <w:autoSpaceDE w:val="0"/>
        <w:ind w:firstLine="709"/>
        <w:jc w:val="both"/>
        <w:rPr>
          <w:sz w:val="22"/>
          <w:szCs w:val="22"/>
        </w:rPr>
      </w:pPr>
      <w:r w:rsidRPr="00B07998">
        <w:rPr>
          <w:sz w:val="22"/>
          <w:szCs w:val="22"/>
        </w:rPr>
        <w:t xml:space="preserve">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w:t>
      </w:r>
      <w:r w:rsidRPr="00B07998">
        <w:rPr>
          <w:sz w:val="22"/>
          <w:szCs w:val="22"/>
        </w:rPr>
        <w:lastRenderedPageBreak/>
        <w:t>посещения инвалидами, в том числе инвалидами-колясочниками, со свободным и бесплатным доступом Получателей.</w:t>
      </w:r>
    </w:p>
    <w:p w:rsidR="00B07998" w:rsidRPr="00B07998" w:rsidRDefault="00B07998" w:rsidP="00183405">
      <w:pPr>
        <w:shd w:val="clear" w:color="auto" w:fill="FFFFFF"/>
        <w:autoSpaceDE w:val="0"/>
        <w:ind w:firstLine="709"/>
        <w:jc w:val="both"/>
        <w:rPr>
          <w:sz w:val="22"/>
          <w:szCs w:val="22"/>
        </w:rPr>
      </w:pPr>
      <w:r w:rsidRPr="00B07998">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B07998" w:rsidRPr="00B07998" w:rsidRDefault="00B07998" w:rsidP="00183405">
      <w:pPr>
        <w:shd w:val="clear" w:color="auto" w:fill="FFFFFF"/>
        <w:autoSpaceDE w:val="0"/>
        <w:ind w:firstLine="709"/>
        <w:jc w:val="both"/>
        <w:rPr>
          <w:sz w:val="22"/>
          <w:szCs w:val="22"/>
        </w:rPr>
      </w:pPr>
      <w:r w:rsidRPr="00B07998">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B07998" w:rsidRPr="00B07998" w:rsidRDefault="00B07998" w:rsidP="00183405">
      <w:pPr>
        <w:shd w:val="clear" w:color="auto" w:fill="FFFFFF"/>
        <w:autoSpaceDE w:val="0"/>
        <w:ind w:firstLine="709"/>
        <w:jc w:val="both"/>
        <w:rPr>
          <w:sz w:val="22"/>
          <w:szCs w:val="22"/>
        </w:rPr>
      </w:pPr>
      <w:r w:rsidRPr="00B07998">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B07998" w:rsidRPr="00B07998" w:rsidRDefault="00B07998" w:rsidP="00183405">
      <w:pPr>
        <w:shd w:val="clear" w:color="auto" w:fill="FFFFFF"/>
        <w:autoSpaceDE w:val="0"/>
        <w:ind w:firstLine="709"/>
        <w:jc w:val="both"/>
        <w:rPr>
          <w:sz w:val="22"/>
          <w:szCs w:val="22"/>
        </w:rPr>
      </w:pPr>
      <w:r w:rsidRPr="00B07998">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B07998" w:rsidRPr="00B07998" w:rsidRDefault="00B07998" w:rsidP="00183405">
      <w:pPr>
        <w:ind w:firstLine="709"/>
        <w:jc w:val="both"/>
        <w:rPr>
          <w:sz w:val="22"/>
          <w:szCs w:val="22"/>
        </w:rPr>
      </w:pPr>
      <w:r w:rsidRPr="00B07998">
        <w:rPr>
          <w:bCs/>
          <w:sz w:val="22"/>
          <w:szCs w:val="22"/>
        </w:rPr>
        <w:t xml:space="preserve">Срок поставки Товара Получателям: </w:t>
      </w:r>
      <w:proofErr w:type="gramStart"/>
      <w:r w:rsidRPr="00B07998">
        <w:rPr>
          <w:b/>
          <w:bCs/>
          <w:sz w:val="22"/>
          <w:szCs w:val="22"/>
        </w:rPr>
        <w:t>с даты заключения</w:t>
      </w:r>
      <w:proofErr w:type="gramEnd"/>
      <w:r w:rsidRPr="00B07998">
        <w:rPr>
          <w:b/>
          <w:bCs/>
          <w:sz w:val="22"/>
          <w:szCs w:val="22"/>
        </w:rPr>
        <w:t xml:space="preserve"> контракта и до 31.03.2023г. </w:t>
      </w:r>
    </w:p>
    <w:p w:rsidR="00B07998" w:rsidRPr="00B07998" w:rsidRDefault="00B07998" w:rsidP="00183405">
      <w:pPr>
        <w:ind w:firstLine="709"/>
        <w:contextualSpacing/>
        <w:jc w:val="center"/>
        <w:rPr>
          <w:b/>
          <w:sz w:val="22"/>
          <w:szCs w:val="22"/>
        </w:rPr>
      </w:pPr>
    </w:p>
    <w:p w:rsidR="00B07998" w:rsidRPr="00B07998" w:rsidRDefault="00B07998" w:rsidP="00183405">
      <w:pPr>
        <w:ind w:firstLine="709"/>
        <w:contextualSpacing/>
        <w:jc w:val="both"/>
        <w:rPr>
          <w:sz w:val="22"/>
          <w:szCs w:val="22"/>
        </w:rPr>
      </w:pPr>
      <w:r w:rsidRPr="00B07998">
        <w:rPr>
          <w:sz w:val="22"/>
          <w:szCs w:val="22"/>
        </w:rPr>
        <w:t>Ответственный за исполнение Контракта: консультант отдела социальных программ ОСФР по Орловской области Бардина Надежда Юрьевна.</w:t>
      </w:r>
    </w:p>
    <w:p w:rsidR="00B07998" w:rsidRPr="00B07998" w:rsidRDefault="00B07998" w:rsidP="00183405">
      <w:pPr>
        <w:pStyle w:val="ConsPlusNormal"/>
        <w:ind w:firstLine="426"/>
        <w:jc w:val="both"/>
        <w:rPr>
          <w:rFonts w:ascii="Times New Roman" w:hAnsi="Times New Roman" w:cs="Times New Roman"/>
          <w:b/>
          <w:sz w:val="22"/>
          <w:szCs w:val="22"/>
        </w:rPr>
      </w:pPr>
    </w:p>
    <w:p w:rsidR="00B07998" w:rsidRPr="00B07998" w:rsidRDefault="00B07998" w:rsidP="00183405">
      <w:pPr>
        <w:shd w:val="clear" w:color="auto" w:fill="FFFFFF"/>
        <w:autoSpaceDE w:val="0"/>
        <w:ind w:firstLine="709"/>
        <w:jc w:val="both"/>
        <w:rPr>
          <w:sz w:val="22"/>
          <w:szCs w:val="22"/>
        </w:rPr>
      </w:pPr>
      <w:r w:rsidRPr="00B07998">
        <w:rPr>
          <w:sz w:val="22"/>
          <w:szCs w:val="22"/>
        </w:rPr>
        <w:t>Источник финансирования, наименование и вид бюджета:  Оплата осуществляется за счет средств федерального бюджета, передаваемых Заказчику в пределах лимитов бюджетных обязательств.</w:t>
      </w:r>
    </w:p>
    <w:p w:rsidR="00B07998" w:rsidRPr="00B07998" w:rsidRDefault="00B07998" w:rsidP="00183405">
      <w:pPr>
        <w:shd w:val="clear" w:color="auto" w:fill="FFFFFF"/>
        <w:autoSpaceDE w:val="0"/>
        <w:ind w:firstLine="709"/>
        <w:jc w:val="both"/>
        <w:rPr>
          <w:sz w:val="22"/>
          <w:szCs w:val="22"/>
        </w:rPr>
      </w:pPr>
    </w:p>
    <w:p w:rsidR="00B07998" w:rsidRPr="00B07998" w:rsidRDefault="00B07998" w:rsidP="00183405">
      <w:pPr>
        <w:shd w:val="clear" w:color="auto" w:fill="FFFFFF"/>
        <w:autoSpaceDE w:val="0"/>
        <w:ind w:firstLine="709"/>
        <w:jc w:val="both"/>
        <w:rPr>
          <w:sz w:val="22"/>
          <w:szCs w:val="22"/>
        </w:rPr>
      </w:pPr>
      <w:r w:rsidRPr="00B07998">
        <w:rPr>
          <w:sz w:val="22"/>
          <w:szCs w:val="22"/>
        </w:rPr>
        <w:t>ОКПД</w:t>
      </w:r>
      <w:proofErr w:type="gramStart"/>
      <w:r w:rsidRPr="00B07998">
        <w:rPr>
          <w:sz w:val="22"/>
          <w:szCs w:val="22"/>
        </w:rPr>
        <w:t>2</w:t>
      </w:r>
      <w:proofErr w:type="gramEnd"/>
      <w:r w:rsidRPr="00B07998">
        <w:rPr>
          <w:sz w:val="22"/>
          <w:szCs w:val="22"/>
        </w:rPr>
        <w:t>: 17.22.12.130 Изделия санитарно-гигиенического назначения прочие из бумажной массы, бумаги, целлюлозной ваты и полотна из целлюлозных волокон</w:t>
      </w:r>
    </w:p>
    <w:p w:rsidR="00B07998" w:rsidRPr="00B07998" w:rsidRDefault="00B07998" w:rsidP="00183405">
      <w:pPr>
        <w:shd w:val="clear" w:color="auto" w:fill="FFFFFF"/>
        <w:autoSpaceDE w:val="0"/>
        <w:ind w:firstLine="709"/>
        <w:jc w:val="both"/>
        <w:rPr>
          <w:sz w:val="22"/>
          <w:szCs w:val="22"/>
        </w:rPr>
      </w:pPr>
      <w:r w:rsidRPr="00B07998">
        <w:rPr>
          <w:sz w:val="22"/>
          <w:szCs w:val="22"/>
        </w:rPr>
        <w:t>Код позиции КТРУ 17.22.12.130-00000001 - Подгузники для взрослых.</w:t>
      </w:r>
    </w:p>
    <w:p w:rsidR="00B07998" w:rsidRPr="00B07998" w:rsidRDefault="00B07998" w:rsidP="00183405">
      <w:pPr>
        <w:shd w:val="clear" w:color="auto" w:fill="FFFFFF"/>
        <w:autoSpaceDE w:val="0"/>
        <w:ind w:firstLine="709"/>
        <w:jc w:val="both"/>
        <w:rPr>
          <w:sz w:val="22"/>
          <w:szCs w:val="22"/>
        </w:rPr>
      </w:pPr>
    </w:p>
    <w:p w:rsidR="00B07998" w:rsidRPr="00B07998" w:rsidRDefault="00B07998" w:rsidP="00183405">
      <w:pPr>
        <w:shd w:val="clear" w:color="auto" w:fill="FFFFFF"/>
        <w:autoSpaceDE w:val="0"/>
        <w:ind w:firstLine="709"/>
        <w:jc w:val="both"/>
        <w:rPr>
          <w:sz w:val="22"/>
          <w:szCs w:val="22"/>
        </w:rPr>
      </w:pPr>
      <w:r w:rsidRPr="00B07998">
        <w:rPr>
          <w:sz w:val="22"/>
          <w:szCs w:val="22"/>
        </w:rPr>
        <w:t>КОЗ:</w:t>
      </w:r>
    </w:p>
    <w:p w:rsidR="00B07998" w:rsidRPr="00B07998" w:rsidRDefault="00B07998" w:rsidP="00183405">
      <w:pPr>
        <w:shd w:val="clear" w:color="auto" w:fill="FFFFFF"/>
        <w:autoSpaceDE w:val="0"/>
        <w:ind w:firstLine="709"/>
        <w:jc w:val="both"/>
        <w:rPr>
          <w:sz w:val="22"/>
          <w:szCs w:val="22"/>
        </w:rPr>
      </w:pPr>
      <w:r w:rsidRPr="00B07998">
        <w:rPr>
          <w:sz w:val="22"/>
          <w:szCs w:val="22"/>
        </w:rPr>
        <w:t>01.28.22.01.06 Подгузники для взрослых, размер "S" (объем талии/бедер до 90 см), с полным влагопоглощением не менее 1000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01.28.22.01.07 Подгузники для взрослых, размер "S" (объем талии/бедер до 90 см), с полным влагопоглощением не менее 1400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01.28.22.01.08 Подгузники для взрослых, размер M, (объем талии/бедер до 120 см), с полным влагопоглощением не менее 1300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01.28.22.01.09 Подгузники для взрослых, размер M, (объем талии/бедер до 120 см), с полным влагопоглощением не менее 1800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01.28.22.01.10 Подгузники для взрослых, размер L, (объем талии/бедер до 150 см), с полным влагопоглощением не менее 1450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01.28.22.01.11 Подгузники для взрослых, размер L, (объем талии/бедер до 150 см), с полным влагопоглощением не менее 2000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01.28.22.01.12 Подгузники для взрослых, размер XL, (объем талии/бедер до 175 см), с полным влагопоглощением не менее 1450 г</w:t>
      </w:r>
    </w:p>
    <w:p w:rsidR="00B07998" w:rsidRPr="00B07998" w:rsidRDefault="00B07998" w:rsidP="00183405">
      <w:pPr>
        <w:shd w:val="clear" w:color="auto" w:fill="FFFFFF"/>
        <w:autoSpaceDE w:val="0"/>
        <w:ind w:firstLine="709"/>
        <w:jc w:val="both"/>
        <w:rPr>
          <w:sz w:val="22"/>
          <w:szCs w:val="22"/>
        </w:rPr>
      </w:pPr>
      <w:r w:rsidRPr="00B07998">
        <w:rPr>
          <w:sz w:val="22"/>
          <w:szCs w:val="22"/>
        </w:rPr>
        <w:t>01.28.22.01.13 Подгузники для взрослых, размер XL, (объем талии/бедер до 175 см), с полным влагопоглощением не менее 2800 г</w:t>
      </w:r>
    </w:p>
    <w:p w:rsidR="00B07998" w:rsidRPr="002A3567" w:rsidRDefault="00B07998" w:rsidP="00B07998">
      <w:pPr>
        <w:pStyle w:val="ConsPlusNormal"/>
        <w:suppressAutoHyphens w:val="0"/>
        <w:ind w:firstLine="709"/>
        <w:rPr>
          <w:rFonts w:ascii="Times New Roman" w:hAnsi="Times New Roman" w:cs="Times New Roman"/>
          <w:sz w:val="22"/>
          <w:szCs w:val="22"/>
          <w:lang w:eastAsia="ar-SA"/>
        </w:rPr>
      </w:pPr>
      <w:bookmarkStart w:id="0" w:name="_GoBack"/>
      <w:bookmarkEnd w:id="0"/>
    </w:p>
    <w:sectPr w:rsidR="00B07998" w:rsidRPr="002A3567" w:rsidSect="00AF0AD1">
      <w:footerReference w:type="default" r:id="rId8"/>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183405">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74D96"/>
    <w:rsid w:val="00183405"/>
    <w:rsid w:val="001B0006"/>
    <w:rsid w:val="001C7989"/>
    <w:rsid w:val="001D5EE8"/>
    <w:rsid w:val="00202B5E"/>
    <w:rsid w:val="00206D8C"/>
    <w:rsid w:val="00235262"/>
    <w:rsid w:val="002415D9"/>
    <w:rsid w:val="00253F2F"/>
    <w:rsid w:val="00266E86"/>
    <w:rsid w:val="002A3567"/>
    <w:rsid w:val="002E53DA"/>
    <w:rsid w:val="00305175"/>
    <w:rsid w:val="0035150E"/>
    <w:rsid w:val="00360F9A"/>
    <w:rsid w:val="003B1D0C"/>
    <w:rsid w:val="003C3480"/>
    <w:rsid w:val="003C385C"/>
    <w:rsid w:val="003E21F6"/>
    <w:rsid w:val="0042174A"/>
    <w:rsid w:val="004322A7"/>
    <w:rsid w:val="004530EE"/>
    <w:rsid w:val="00485B9B"/>
    <w:rsid w:val="00487EB8"/>
    <w:rsid w:val="004958B7"/>
    <w:rsid w:val="004A611F"/>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B2605"/>
    <w:rsid w:val="006B53F8"/>
    <w:rsid w:val="006B5922"/>
    <w:rsid w:val="006E0BEF"/>
    <w:rsid w:val="006F1493"/>
    <w:rsid w:val="00711953"/>
    <w:rsid w:val="00727719"/>
    <w:rsid w:val="00737D5A"/>
    <w:rsid w:val="00753263"/>
    <w:rsid w:val="00754A9D"/>
    <w:rsid w:val="00763577"/>
    <w:rsid w:val="007730A1"/>
    <w:rsid w:val="00773A7C"/>
    <w:rsid w:val="007E4184"/>
    <w:rsid w:val="007F10BF"/>
    <w:rsid w:val="00800E0F"/>
    <w:rsid w:val="00807122"/>
    <w:rsid w:val="0082355E"/>
    <w:rsid w:val="00875DC4"/>
    <w:rsid w:val="008978D9"/>
    <w:rsid w:val="008B78CE"/>
    <w:rsid w:val="008C40C5"/>
    <w:rsid w:val="00905530"/>
    <w:rsid w:val="00924791"/>
    <w:rsid w:val="00940E49"/>
    <w:rsid w:val="0095043A"/>
    <w:rsid w:val="009752C2"/>
    <w:rsid w:val="00980BFB"/>
    <w:rsid w:val="00985FD4"/>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6C1A"/>
    <w:rsid w:val="00AD7F11"/>
    <w:rsid w:val="00AF0AD1"/>
    <w:rsid w:val="00AF6139"/>
    <w:rsid w:val="00B07247"/>
    <w:rsid w:val="00B07998"/>
    <w:rsid w:val="00B1440C"/>
    <w:rsid w:val="00BD2C95"/>
    <w:rsid w:val="00BE2719"/>
    <w:rsid w:val="00C10FD5"/>
    <w:rsid w:val="00C2253B"/>
    <w:rsid w:val="00C33C69"/>
    <w:rsid w:val="00C34B9F"/>
    <w:rsid w:val="00C96473"/>
    <w:rsid w:val="00CA20DA"/>
    <w:rsid w:val="00CB57C0"/>
    <w:rsid w:val="00CD53FB"/>
    <w:rsid w:val="00D203DD"/>
    <w:rsid w:val="00DB6303"/>
    <w:rsid w:val="00DC0584"/>
    <w:rsid w:val="00E053D2"/>
    <w:rsid w:val="00E30A0C"/>
    <w:rsid w:val="00E331CF"/>
    <w:rsid w:val="00E72BAB"/>
    <w:rsid w:val="00EA63E4"/>
    <w:rsid w:val="00EB758B"/>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4277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6</cp:revision>
  <cp:lastPrinted>2023-02-01T14:25:00Z</cp:lastPrinted>
  <dcterms:created xsi:type="dcterms:W3CDTF">2022-12-22T13:12:00Z</dcterms:created>
  <dcterms:modified xsi:type="dcterms:W3CDTF">2023-02-02T13:24:00Z</dcterms:modified>
</cp:coreProperties>
</file>