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E2" w:rsidRPr="00072D12" w:rsidRDefault="00D77BE2" w:rsidP="00D77BE2">
      <w:pPr>
        <w:spacing w:after="0" w:line="240" w:lineRule="auto"/>
        <w:ind w:left="160" w:right="140"/>
        <w:jc w:val="right"/>
        <w:rPr>
          <w:rFonts w:ascii="Times New Roman" w:eastAsia="Times New Roman" w:hAnsi="Times New Roman" w:cs="Times New Roman"/>
          <w:lang w:eastAsia="ru-RU"/>
        </w:rPr>
      </w:pPr>
      <w:r w:rsidRPr="00072D12">
        <w:rPr>
          <w:rFonts w:ascii="Times New Roman" w:eastAsia="Times New Roman" w:hAnsi="Times New Roman" w:cs="Times New Roman"/>
          <w:lang w:eastAsia="ru-RU"/>
        </w:rPr>
        <w:t xml:space="preserve">Приложение №3 к извещению </w:t>
      </w:r>
    </w:p>
    <w:p w:rsidR="00D77BE2" w:rsidRPr="00072D12" w:rsidRDefault="00D77BE2" w:rsidP="00D77BE2">
      <w:pPr>
        <w:spacing w:after="0" w:line="240" w:lineRule="auto"/>
        <w:ind w:left="160" w:right="140"/>
        <w:jc w:val="right"/>
        <w:rPr>
          <w:rFonts w:ascii="Times New Roman" w:eastAsia="Times New Roman" w:hAnsi="Times New Roman" w:cs="Times New Roman"/>
          <w:b/>
          <w:lang w:eastAsia="ru-RU"/>
        </w:rPr>
      </w:pPr>
      <w:r w:rsidRPr="00072D12">
        <w:rPr>
          <w:rFonts w:ascii="Times New Roman" w:eastAsia="Times New Roman" w:hAnsi="Times New Roman" w:cs="Times New Roman"/>
          <w:lang w:eastAsia="ru-RU"/>
        </w:rPr>
        <w:t>о проведении электронного аукциона</w:t>
      </w:r>
    </w:p>
    <w:p w:rsidR="00D77BE2" w:rsidRDefault="00D77BE2" w:rsidP="00D77BE2">
      <w:pPr>
        <w:spacing w:after="0" w:line="240" w:lineRule="auto"/>
        <w:ind w:left="160" w:right="140"/>
        <w:jc w:val="center"/>
        <w:rPr>
          <w:rFonts w:ascii="Times New Roman" w:eastAsia="Times New Roman" w:hAnsi="Times New Roman" w:cs="Times New Roman"/>
          <w:b/>
          <w:lang w:eastAsia="ru-RU"/>
        </w:rPr>
      </w:pPr>
    </w:p>
    <w:p w:rsidR="00BB59EB" w:rsidRPr="00072D12" w:rsidRDefault="00BB59EB" w:rsidP="007E38D0">
      <w:pPr>
        <w:spacing w:after="0" w:line="240" w:lineRule="auto"/>
        <w:ind w:left="160" w:right="140"/>
        <w:rPr>
          <w:rFonts w:ascii="Times New Roman" w:eastAsia="Times New Roman" w:hAnsi="Times New Roman" w:cs="Times New Roman"/>
          <w:b/>
          <w:lang w:eastAsia="ru-RU"/>
        </w:rPr>
      </w:pPr>
    </w:p>
    <w:p w:rsidR="00D77BE2" w:rsidRDefault="00D77BE2" w:rsidP="00D77BE2">
      <w:pPr>
        <w:spacing w:after="0" w:line="240" w:lineRule="auto"/>
        <w:ind w:left="160" w:right="140"/>
        <w:jc w:val="center"/>
        <w:rPr>
          <w:rFonts w:ascii="Times New Roman" w:eastAsia="Times New Roman" w:hAnsi="Times New Roman" w:cs="Times New Roman"/>
          <w:b/>
          <w:lang w:eastAsia="ru-RU"/>
        </w:rPr>
      </w:pPr>
      <w:r w:rsidRPr="00072D12">
        <w:rPr>
          <w:rFonts w:ascii="Times New Roman" w:eastAsia="Times New Roman" w:hAnsi="Times New Roman" w:cs="Times New Roman"/>
          <w:b/>
          <w:lang w:eastAsia="ru-RU"/>
        </w:rPr>
        <w:t>Наименование и описание объекта закупки</w:t>
      </w:r>
    </w:p>
    <w:p w:rsidR="007E38D0" w:rsidRPr="007E38D0" w:rsidRDefault="007E38D0" w:rsidP="007E38D0">
      <w:pPr>
        <w:pStyle w:val="ConsPlusNormal"/>
        <w:ind w:firstLine="540"/>
        <w:jc w:val="both"/>
        <w:rPr>
          <w:b/>
          <w:sz w:val="24"/>
          <w:szCs w:val="24"/>
        </w:rPr>
      </w:pPr>
      <w:r w:rsidRPr="007E38D0">
        <w:rPr>
          <w:b/>
          <w:sz w:val="24"/>
          <w:szCs w:val="24"/>
        </w:rPr>
        <w:t>Выполнение работ по изготовлению в 2024 году протезов нижних конечностей.</w:t>
      </w:r>
    </w:p>
    <w:p w:rsidR="007E38D0" w:rsidRDefault="007E38D0" w:rsidP="00D77BE2">
      <w:pPr>
        <w:spacing w:after="0" w:line="240" w:lineRule="auto"/>
        <w:ind w:left="160" w:right="140"/>
        <w:jc w:val="center"/>
        <w:rPr>
          <w:rFonts w:ascii="Times New Roman" w:eastAsia="Times New Roman" w:hAnsi="Times New Roman" w:cs="Times New Roman"/>
          <w:b/>
          <w:lang w:eastAsia="ru-RU"/>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5"/>
        <w:gridCol w:w="1559"/>
        <w:gridCol w:w="1134"/>
        <w:gridCol w:w="5103"/>
        <w:gridCol w:w="850"/>
      </w:tblGrid>
      <w:tr w:rsidR="007E38D0" w:rsidRPr="007E38D0" w:rsidTr="007E38D0">
        <w:tc>
          <w:tcPr>
            <w:tcW w:w="567" w:type="dxa"/>
            <w:shd w:val="clear" w:color="auto" w:fill="auto"/>
          </w:tcPr>
          <w:p w:rsidR="007E38D0" w:rsidRPr="007E38D0" w:rsidRDefault="007E38D0" w:rsidP="00A36223">
            <w:pPr>
              <w:spacing w:after="0"/>
              <w:jc w:val="center"/>
              <w:rPr>
                <w:rFonts w:ascii="Times New Roman" w:hAnsi="Times New Roman" w:cs="Times New Roman"/>
                <w:bCs/>
                <w:sz w:val="20"/>
                <w:szCs w:val="20"/>
              </w:rPr>
            </w:pPr>
            <w:r w:rsidRPr="007E38D0">
              <w:rPr>
                <w:rFonts w:ascii="Times New Roman" w:hAnsi="Times New Roman" w:cs="Times New Roman"/>
                <w:bCs/>
                <w:sz w:val="20"/>
                <w:szCs w:val="20"/>
              </w:rPr>
              <w:t>№ п/п</w:t>
            </w:r>
          </w:p>
        </w:tc>
        <w:tc>
          <w:tcPr>
            <w:tcW w:w="1135" w:type="dxa"/>
          </w:tcPr>
          <w:p w:rsidR="007E38D0" w:rsidRPr="007E38D0" w:rsidRDefault="007E38D0" w:rsidP="00A36223">
            <w:pPr>
              <w:spacing w:after="0" w:line="240" w:lineRule="atLeast"/>
              <w:rPr>
                <w:rFonts w:ascii="Times New Roman" w:hAnsi="Times New Roman" w:cs="Times New Roman"/>
                <w:sz w:val="20"/>
                <w:szCs w:val="20"/>
              </w:rPr>
            </w:pPr>
            <w:r w:rsidRPr="007E38D0">
              <w:rPr>
                <w:rFonts w:ascii="Times New Roman" w:hAnsi="Times New Roman" w:cs="Times New Roman"/>
                <w:sz w:val="20"/>
                <w:szCs w:val="20"/>
              </w:rPr>
              <w:t>Наименование объекта закупки и код по</w:t>
            </w:r>
          </w:p>
          <w:p w:rsidR="007E38D0" w:rsidRPr="007E38D0" w:rsidRDefault="007E38D0" w:rsidP="00A36223">
            <w:pPr>
              <w:spacing w:after="0"/>
              <w:rPr>
                <w:rFonts w:ascii="Times New Roman" w:hAnsi="Times New Roman" w:cs="Times New Roman"/>
                <w:bCs/>
                <w:sz w:val="20"/>
                <w:szCs w:val="20"/>
              </w:rPr>
            </w:pPr>
            <w:r w:rsidRPr="007E38D0">
              <w:rPr>
                <w:rFonts w:ascii="Times New Roman" w:hAnsi="Times New Roman" w:cs="Times New Roman"/>
                <w:sz w:val="20"/>
                <w:szCs w:val="20"/>
              </w:rPr>
              <w:t>КТРУ/ОКПД2</w:t>
            </w:r>
            <w:r w:rsidRPr="007E38D0">
              <w:rPr>
                <w:rStyle w:val="FontStyle28"/>
                <w:sz w:val="20"/>
                <w:szCs w:val="20"/>
              </w:rPr>
              <w:t xml:space="preserve">                     </w:t>
            </w:r>
          </w:p>
        </w:tc>
        <w:tc>
          <w:tcPr>
            <w:tcW w:w="1559" w:type="dxa"/>
            <w:shd w:val="clear" w:color="auto" w:fill="auto"/>
          </w:tcPr>
          <w:p w:rsidR="007E38D0" w:rsidRPr="007E38D0" w:rsidRDefault="007E38D0" w:rsidP="00A36223">
            <w:pPr>
              <w:spacing w:after="0" w:line="240" w:lineRule="atLeast"/>
              <w:rPr>
                <w:rStyle w:val="FontStyle28"/>
                <w:sz w:val="20"/>
                <w:szCs w:val="20"/>
              </w:rPr>
            </w:pPr>
            <w:r w:rsidRPr="007E38D0">
              <w:rPr>
                <w:rStyle w:val="FontStyle28"/>
                <w:sz w:val="20"/>
                <w:szCs w:val="20"/>
              </w:rPr>
              <w:t>Наименование объекта закупки и номер вида ТСР в соответствии с</w:t>
            </w:r>
          </w:p>
          <w:p w:rsidR="007E38D0" w:rsidRPr="007E38D0" w:rsidRDefault="007E38D0" w:rsidP="00A36223">
            <w:pPr>
              <w:spacing w:after="0"/>
              <w:rPr>
                <w:rFonts w:ascii="Times New Roman" w:hAnsi="Times New Roman" w:cs="Times New Roman"/>
                <w:bCs/>
                <w:sz w:val="20"/>
                <w:szCs w:val="20"/>
              </w:rPr>
            </w:pPr>
            <w:r w:rsidRPr="007E38D0">
              <w:rPr>
                <w:rStyle w:val="FontStyle28"/>
                <w:sz w:val="20"/>
                <w:szCs w:val="20"/>
              </w:rPr>
              <w:t>Классификацией</w:t>
            </w:r>
          </w:p>
        </w:tc>
        <w:tc>
          <w:tcPr>
            <w:tcW w:w="1134" w:type="dxa"/>
          </w:tcPr>
          <w:p w:rsidR="007E38D0" w:rsidRPr="007E38D0" w:rsidRDefault="007E38D0" w:rsidP="00A36223">
            <w:pPr>
              <w:spacing w:after="0" w:line="240" w:lineRule="atLeast"/>
              <w:jc w:val="both"/>
              <w:rPr>
                <w:rStyle w:val="FontStyle28"/>
                <w:sz w:val="20"/>
                <w:szCs w:val="20"/>
              </w:rPr>
            </w:pPr>
            <w:r w:rsidRPr="007E38D0">
              <w:rPr>
                <w:rStyle w:val="FontStyle28"/>
                <w:sz w:val="20"/>
                <w:szCs w:val="20"/>
              </w:rPr>
              <w:t>Наименование изделия</w:t>
            </w:r>
          </w:p>
          <w:p w:rsidR="007E38D0" w:rsidRPr="007E38D0" w:rsidRDefault="007E38D0" w:rsidP="00A36223">
            <w:pPr>
              <w:spacing w:after="0"/>
              <w:jc w:val="center"/>
              <w:rPr>
                <w:rFonts w:ascii="Times New Roman" w:hAnsi="Times New Roman" w:cs="Times New Roman"/>
                <w:bCs/>
                <w:sz w:val="20"/>
                <w:szCs w:val="20"/>
              </w:rPr>
            </w:pPr>
          </w:p>
        </w:tc>
        <w:tc>
          <w:tcPr>
            <w:tcW w:w="5103" w:type="dxa"/>
            <w:shd w:val="clear" w:color="auto" w:fill="auto"/>
          </w:tcPr>
          <w:p w:rsidR="007E38D0" w:rsidRPr="007E38D0" w:rsidRDefault="007E38D0" w:rsidP="00A36223">
            <w:pPr>
              <w:spacing w:after="0"/>
              <w:jc w:val="center"/>
              <w:rPr>
                <w:rFonts w:ascii="Times New Roman" w:hAnsi="Times New Roman" w:cs="Times New Roman"/>
                <w:bCs/>
                <w:sz w:val="20"/>
                <w:szCs w:val="20"/>
              </w:rPr>
            </w:pPr>
            <w:r w:rsidRPr="007E38D0">
              <w:rPr>
                <w:rFonts w:ascii="Times New Roman" w:hAnsi="Times New Roman" w:cs="Times New Roman"/>
                <w:sz w:val="20"/>
                <w:szCs w:val="20"/>
              </w:rPr>
              <w:t>Описание объекта закупки</w:t>
            </w:r>
          </w:p>
        </w:tc>
        <w:tc>
          <w:tcPr>
            <w:tcW w:w="850" w:type="dxa"/>
          </w:tcPr>
          <w:p w:rsidR="007E38D0" w:rsidRPr="007E38D0" w:rsidRDefault="007E38D0" w:rsidP="00A36223">
            <w:pPr>
              <w:spacing w:after="0"/>
              <w:jc w:val="center"/>
              <w:rPr>
                <w:rFonts w:ascii="Times New Roman" w:hAnsi="Times New Roman" w:cs="Times New Roman"/>
                <w:bCs/>
                <w:sz w:val="20"/>
                <w:szCs w:val="20"/>
              </w:rPr>
            </w:pPr>
            <w:r w:rsidRPr="007E38D0">
              <w:rPr>
                <w:rFonts w:ascii="Times New Roman" w:hAnsi="Times New Roman" w:cs="Times New Roman"/>
                <w:bCs/>
                <w:sz w:val="20"/>
                <w:szCs w:val="20"/>
              </w:rPr>
              <w:t>Кол-во (штука)</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1</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8-07-06</w:t>
            </w:r>
          </w:p>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немодульный, в том числе при врожденном недоразвитии</w:t>
            </w:r>
          </w:p>
          <w:p w:rsidR="007E38D0" w:rsidRPr="007E38D0" w:rsidRDefault="007E38D0" w:rsidP="00A36223">
            <w:pPr>
              <w:shd w:val="clear" w:color="auto" w:fill="FFFFFF"/>
              <w:spacing w:after="0" w:line="245" w:lineRule="exact"/>
              <w:jc w:val="both"/>
              <w:rPr>
                <w:rFonts w:ascii="Times New Roman" w:hAnsi="Times New Roman" w:cs="Times New Roman"/>
                <w:sz w:val="20"/>
                <w:szCs w:val="20"/>
              </w:rPr>
            </w:pPr>
          </w:p>
        </w:tc>
        <w:tc>
          <w:tcPr>
            <w:tcW w:w="1134"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немодульный, в том числе при врожденном недоразвитии</w:t>
            </w:r>
          </w:p>
          <w:p w:rsidR="007E38D0" w:rsidRPr="007E38D0" w:rsidRDefault="007E38D0" w:rsidP="00A36223">
            <w:pPr>
              <w:spacing w:after="0"/>
              <w:jc w:val="both"/>
              <w:rPr>
                <w:rFonts w:ascii="Times New Roman" w:hAnsi="Times New Roman" w:cs="Times New Roman"/>
                <w:spacing w:val="-1"/>
                <w:sz w:val="20"/>
                <w:szCs w:val="20"/>
              </w:rPr>
            </w:pPr>
          </w:p>
        </w:tc>
        <w:tc>
          <w:tcPr>
            <w:tcW w:w="5103" w:type="dxa"/>
          </w:tcPr>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Протез голени немодульный, в том числе при врожденном недоразвитии должен иметь следующие характеристики:</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 xml:space="preserve">С формообразующей частью косметической облицовки или без неё (в зависимости от индивидуальной потребности получателя). Покрытие облицовки (в зависимости от индивидуальной потребности получателя) - чулки косметические капроновые или </w:t>
            </w:r>
            <w:proofErr w:type="spellStart"/>
            <w:r w:rsidRPr="007E38D0">
              <w:rPr>
                <w:rFonts w:ascii="Times New Roman" w:eastAsia="Calibri" w:hAnsi="Times New Roman" w:cs="Times New Roman"/>
                <w:kern w:val="1"/>
                <w:sz w:val="20"/>
                <w:szCs w:val="20"/>
              </w:rPr>
              <w:t>силоновые</w:t>
            </w:r>
            <w:proofErr w:type="spellEnd"/>
            <w:r w:rsidRPr="007E38D0">
              <w:rPr>
                <w:rFonts w:ascii="Times New Roman" w:eastAsia="Calibri" w:hAnsi="Times New Roman" w:cs="Times New Roman"/>
                <w:kern w:val="1"/>
                <w:sz w:val="20"/>
                <w:szCs w:val="20"/>
              </w:rPr>
              <w:t>. Приемная гильза</w:t>
            </w:r>
            <w:r w:rsidRPr="007E38D0">
              <w:rPr>
                <w:rFonts w:ascii="Times New Roman" w:hAnsi="Times New Roman" w:cs="Times New Roman"/>
                <w:sz w:val="20"/>
                <w:szCs w:val="20"/>
              </w:rPr>
              <w:t xml:space="preserve"> (</w:t>
            </w:r>
            <w:r w:rsidRPr="007E38D0">
              <w:rPr>
                <w:rFonts w:ascii="Times New Roman" w:eastAsia="Calibri" w:hAnsi="Times New Roman" w:cs="Times New Roman"/>
                <w:kern w:val="1"/>
                <w:sz w:val="20"/>
                <w:szCs w:val="20"/>
              </w:rPr>
              <w:t>в зависимости от индивидуальной потребности получателя) должна быть унифицированная или индивидуальная. Приемная гильза должна быть изготовлена по индивидуальному слепку с культи получателя</w:t>
            </w:r>
            <w:r w:rsidRPr="007E38D0">
              <w:rPr>
                <w:rFonts w:ascii="Times New Roman" w:eastAsia="Calibri" w:hAnsi="Times New Roman" w:cs="Times New Roman"/>
                <w:color w:val="FF0000"/>
                <w:kern w:val="1"/>
                <w:sz w:val="20"/>
                <w:szCs w:val="20"/>
              </w:rPr>
              <w:t>.</w:t>
            </w:r>
            <w:r w:rsidRPr="007E38D0">
              <w:rPr>
                <w:rFonts w:ascii="Times New Roman" w:eastAsia="Calibri" w:hAnsi="Times New Roman" w:cs="Times New Roman"/>
                <w:kern w:val="1"/>
                <w:sz w:val="20"/>
                <w:szCs w:val="20"/>
              </w:rPr>
              <w:t xml:space="preserve"> В зависимости от индивидуальной потребности получателя допускается применение вкладной гильзы или без нее</w:t>
            </w:r>
            <w:r w:rsidRPr="007E38D0">
              <w:rPr>
                <w:rFonts w:ascii="Times New Roman" w:eastAsia="Calibri" w:hAnsi="Times New Roman" w:cs="Times New Roman"/>
                <w:color w:val="FF0000"/>
                <w:kern w:val="1"/>
                <w:sz w:val="20"/>
                <w:szCs w:val="20"/>
              </w:rPr>
              <w:t xml:space="preserve">. </w:t>
            </w:r>
            <w:r w:rsidRPr="007E38D0">
              <w:rPr>
                <w:rFonts w:ascii="Times New Roman" w:eastAsia="Calibri" w:hAnsi="Times New Roman" w:cs="Times New Roman"/>
                <w:kern w:val="1"/>
                <w:sz w:val="20"/>
                <w:szCs w:val="20"/>
              </w:rPr>
              <w:t>Крепление протеза</w:t>
            </w:r>
            <w:r w:rsidRPr="007E38D0">
              <w:rPr>
                <w:rFonts w:ascii="Times New Roman" w:hAnsi="Times New Roman" w:cs="Times New Roman"/>
                <w:sz w:val="20"/>
                <w:szCs w:val="20"/>
              </w:rPr>
              <w:t xml:space="preserve"> (</w:t>
            </w:r>
            <w:r w:rsidRPr="007E38D0">
              <w:rPr>
                <w:rFonts w:ascii="Times New Roman" w:eastAsia="Calibri" w:hAnsi="Times New Roman" w:cs="Times New Roman"/>
                <w:kern w:val="1"/>
                <w:sz w:val="20"/>
                <w:szCs w:val="20"/>
              </w:rPr>
              <w:t xml:space="preserve">в зависимости от индивидуальной потребности получателя) должно быть с использованием формы гильзы, или манжеты с шинами на бедро, или крепление с использованием кожаных полуфабрикатов. Стопа (в зависимости от индивидуальной потребности получателя) должна быть с голеностопным шарниром, подвижным в сагиттальной плоскости, или шарнирной полиуретановой, или монолитной полиуретановой.  </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Тип протеза по назначению: постоянный.</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облицовки - мягкий полиуретан или поролон (в зависимости от индивидуальной потребности получателя).</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приемной гильзы – кожа или литьевой слоистый пластик на основе акриловых смол (в зависимости от индивидуальной потребности получателя).</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 xml:space="preserve">Материал вкладной гильзы – вспененный </w:t>
            </w:r>
            <w:proofErr w:type="spellStart"/>
            <w:r w:rsidRPr="007E38D0">
              <w:rPr>
                <w:rFonts w:ascii="Times New Roman" w:eastAsia="Calibri" w:hAnsi="Times New Roman" w:cs="Times New Roman"/>
                <w:kern w:val="1"/>
                <w:sz w:val="20"/>
                <w:szCs w:val="20"/>
              </w:rPr>
              <w:t>пенополиэтилен</w:t>
            </w:r>
            <w:proofErr w:type="spellEnd"/>
            <w:r w:rsidRPr="007E38D0">
              <w:rPr>
                <w:rFonts w:ascii="Times New Roman" w:eastAsia="Calibri" w:hAnsi="Times New Roman" w:cs="Times New Roman"/>
                <w:kern w:val="1"/>
                <w:sz w:val="20"/>
                <w:szCs w:val="20"/>
              </w:rPr>
              <w:t>.</w:t>
            </w:r>
          </w:p>
          <w:p w:rsidR="007E38D0" w:rsidRPr="007E38D0" w:rsidRDefault="007E38D0" w:rsidP="00A36223">
            <w:pPr>
              <w:spacing w:before="100" w:beforeAutospacing="1" w:after="0"/>
              <w:contextualSpacing/>
              <w:jc w:val="both"/>
              <w:rPr>
                <w:rFonts w:ascii="Times New Roman" w:hAnsi="Times New Roman" w:cs="Times New Roman"/>
                <w:sz w:val="20"/>
                <w:szCs w:val="20"/>
              </w:rPr>
            </w:pPr>
          </w:p>
        </w:tc>
        <w:tc>
          <w:tcPr>
            <w:tcW w:w="850" w:type="dxa"/>
          </w:tcPr>
          <w:p w:rsidR="007E38D0" w:rsidRPr="007E38D0" w:rsidRDefault="007E38D0" w:rsidP="00A36223">
            <w:pPr>
              <w:spacing w:after="0"/>
              <w:jc w:val="center"/>
              <w:rPr>
                <w:rFonts w:ascii="Times New Roman" w:hAnsi="Times New Roman" w:cs="Times New Roman"/>
                <w:sz w:val="20"/>
                <w:szCs w:val="20"/>
              </w:rPr>
            </w:pPr>
            <w:r w:rsidRPr="007E38D0">
              <w:rPr>
                <w:rFonts w:ascii="Times New Roman" w:hAnsi="Times New Roman" w:cs="Times New Roman"/>
                <w:sz w:val="20"/>
                <w:szCs w:val="20"/>
              </w:rPr>
              <w:t>2</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2</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8-07-09</w:t>
            </w:r>
          </w:p>
          <w:p w:rsidR="007E38D0" w:rsidRPr="007E38D0" w:rsidRDefault="007E38D0" w:rsidP="00A36223">
            <w:pPr>
              <w:widowControl w:val="0"/>
              <w:spacing w:after="0"/>
              <w:ind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модульный, в том числе при недоразвитии</w:t>
            </w:r>
          </w:p>
          <w:p w:rsidR="007E38D0" w:rsidRPr="007E38D0" w:rsidRDefault="007E38D0" w:rsidP="00A36223">
            <w:pPr>
              <w:shd w:val="clear" w:color="auto" w:fill="FFFFFF"/>
              <w:spacing w:after="0" w:line="245" w:lineRule="exact"/>
              <w:ind w:left="-87"/>
              <w:jc w:val="both"/>
              <w:rPr>
                <w:rFonts w:ascii="Times New Roman" w:hAnsi="Times New Roman" w:cs="Times New Roman"/>
                <w:bCs/>
                <w:spacing w:val="-1"/>
                <w:sz w:val="20"/>
                <w:szCs w:val="20"/>
              </w:rPr>
            </w:pPr>
            <w:r w:rsidRPr="007E38D0">
              <w:rPr>
                <w:rFonts w:ascii="Times New Roman" w:eastAsia="Calibri" w:hAnsi="Times New Roman" w:cs="Times New Roman"/>
                <w:sz w:val="20"/>
                <w:szCs w:val="20"/>
              </w:rPr>
              <w:t xml:space="preserve"> </w:t>
            </w:r>
          </w:p>
          <w:p w:rsidR="007E38D0" w:rsidRPr="007E38D0" w:rsidRDefault="007E38D0" w:rsidP="00A36223">
            <w:pPr>
              <w:shd w:val="clear" w:color="auto" w:fill="FFFFFF"/>
              <w:spacing w:after="0" w:line="245" w:lineRule="exact"/>
              <w:ind w:left="-87"/>
              <w:jc w:val="both"/>
              <w:rPr>
                <w:rFonts w:ascii="Times New Roman" w:hAnsi="Times New Roman" w:cs="Times New Roman"/>
                <w:bCs/>
                <w:spacing w:val="-1"/>
                <w:sz w:val="20"/>
                <w:szCs w:val="20"/>
              </w:rPr>
            </w:pPr>
          </w:p>
          <w:p w:rsidR="007E38D0" w:rsidRPr="007E38D0" w:rsidRDefault="007E38D0" w:rsidP="00A36223">
            <w:pPr>
              <w:shd w:val="clear" w:color="auto" w:fill="FFFFFF"/>
              <w:spacing w:after="0" w:line="245" w:lineRule="exact"/>
              <w:ind w:left="-87"/>
              <w:jc w:val="both"/>
              <w:rPr>
                <w:rFonts w:ascii="Times New Roman" w:hAnsi="Times New Roman" w:cs="Times New Roman"/>
                <w:bCs/>
                <w:spacing w:val="-1"/>
                <w:sz w:val="20"/>
                <w:szCs w:val="20"/>
              </w:rPr>
            </w:pPr>
          </w:p>
          <w:p w:rsidR="007E38D0" w:rsidRPr="007E38D0" w:rsidRDefault="007E38D0" w:rsidP="00A36223">
            <w:pPr>
              <w:shd w:val="clear" w:color="auto" w:fill="FFFFFF"/>
              <w:spacing w:after="0" w:line="245" w:lineRule="exact"/>
              <w:ind w:left="-87"/>
              <w:jc w:val="both"/>
              <w:rPr>
                <w:rFonts w:ascii="Times New Roman" w:hAnsi="Times New Roman" w:cs="Times New Roman"/>
                <w:bCs/>
                <w:spacing w:val="-1"/>
                <w:sz w:val="20"/>
                <w:szCs w:val="20"/>
              </w:rPr>
            </w:pPr>
          </w:p>
          <w:p w:rsidR="007E38D0" w:rsidRPr="007E38D0" w:rsidRDefault="007E38D0" w:rsidP="00A36223">
            <w:pPr>
              <w:shd w:val="clear" w:color="auto" w:fill="FFFFFF"/>
              <w:spacing w:after="0" w:line="245" w:lineRule="exact"/>
              <w:ind w:left="-87" w:firstLine="87"/>
              <w:rPr>
                <w:rFonts w:ascii="Times New Roman" w:hAnsi="Times New Roman" w:cs="Times New Roman"/>
                <w:bCs/>
                <w:spacing w:val="-1"/>
                <w:sz w:val="20"/>
                <w:szCs w:val="20"/>
                <w:highlight w:val="yellow"/>
              </w:rPr>
            </w:pPr>
          </w:p>
          <w:p w:rsidR="007E38D0" w:rsidRPr="007E38D0" w:rsidRDefault="007E38D0" w:rsidP="00A36223">
            <w:pPr>
              <w:shd w:val="clear" w:color="auto" w:fill="FFFFFF"/>
              <w:spacing w:after="0" w:line="245" w:lineRule="exact"/>
              <w:ind w:left="-87" w:firstLine="87"/>
              <w:rPr>
                <w:rFonts w:ascii="Times New Roman" w:hAnsi="Times New Roman" w:cs="Times New Roman"/>
                <w:bCs/>
                <w:spacing w:val="-1"/>
                <w:sz w:val="20"/>
                <w:szCs w:val="20"/>
                <w:highlight w:val="yellow"/>
              </w:rPr>
            </w:pPr>
          </w:p>
          <w:p w:rsidR="007E38D0" w:rsidRPr="007E38D0" w:rsidRDefault="007E38D0" w:rsidP="00A36223">
            <w:pPr>
              <w:shd w:val="clear" w:color="auto" w:fill="FFFFFF"/>
              <w:spacing w:after="0" w:line="245" w:lineRule="exact"/>
              <w:ind w:left="-87" w:firstLine="87"/>
              <w:rPr>
                <w:rFonts w:ascii="Times New Roman" w:hAnsi="Times New Roman" w:cs="Times New Roman"/>
                <w:sz w:val="20"/>
                <w:szCs w:val="20"/>
              </w:rPr>
            </w:pPr>
          </w:p>
        </w:tc>
        <w:tc>
          <w:tcPr>
            <w:tcW w:w="1134" w:type="dxa"/>
          </w:tcPr>
          <w:p w:rsidR="007E38D0" w:rsidRPr="007E38D0" w:rsidRDefault="007E38D0" w:rsidP="00A36223">
            <w:pPr>
              <w:widowControl w:val="0"/>
              <w:spacing w:after="0"/>
              <w:ind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lastRenderedPageBreak/>
              <w:t>Протез голени модульный, в том числе при недоразвитии</w:t>
            </w:r>
          </w:p>
          <w:p w:rsidR="007E38D0" w:rsidRPr="007E38D0" w:rsidRDefault="007E38D0" w:rsidP="00A36223">
            <w:pPr>
              <w:widowControl w:val="0"/>
              <w:spacing w:after="0"/>
              <w:ind w:left="-57" w:right="-57"/>
              <w:rPr>
                <w:rFonts w:ascii="Times New Roman" w:hAnsi="Times New Roman" w:cs="Times New Roman"/>
                <w:spacing w:val="-1"/>
                <w:sz w:val="20"/>
                <w:szCs w:val="20"/>
              </w:rPr>
            </w:pPr>
          </w:p>
        </w:tc>
        <w:tc>
          <w:tcPr>
            <w:tcW w:w="5103" w:type="dxa"/>
          </w:tcPr>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Протез голени на культю по Пирогову, Сайму в зависимости от длины культи должен быть изготовлен с щиколоткой или без нее с низкопрофильной стопой. Приемная гильза протеза голени на культю по Пирогову, Сайму должна быть изготовлена: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с открытым окном в задней или в передней части приемной гильзы и со смягчающей подушкой под конец культи. Окно в гильзе изнутри должно закрываться </w:t>
            </w:r>
            <w:r w:rsidRPr="007E38D0">
              <w:rPr>
                <w:rFonts w:ascii="Times New Roman" w:eastAsia="Times New Roman" w:hAnsi="Times New Roman" w:cs="Times New Roman"/>
                <w:sz w:val="20"/>
                <w:szCs w:val="20"/>
                <w:lang w:eastAsia="ru-RU"/>
              </w:rPr>
              <w:lastRenderedPageBreak/>
              <w:t>смягчающей подкладкой, а снаружи клапаном из шорно-седельной кожи;</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допускается изготавливать приемную гильзу с эластичным смягчающим вкладышем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Крепление протеза голени на культе пользователя должно осуществляться:</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с помощью полимерного чехла с замковым устройством;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захватом </w:t>
            </w:r>
            <w:proofErr w:type="spellStart"/>
            <w:r w:rsidRPr="007E38D0">
              <w:rPr>
                <w:rFonts w:ascii="Times New Roman" w:eastAsia="Times New Roman" w:hAnsi="Times New Roman" w:cs="Times New Roman"/>
                <w:sz w:val="20"/>
                <w:szCs w:val="20"/>
                <w:lang w:eastAsia="ru-RU"/>
              </w:rPr>
              <w:t>надмыщелков</w:t>
            </w:r>
            <w:proofErr w:type="spellEnd"/>
            <w:r w:rsidRPr="007E38D0">
              <w:rPr>
                <w:rFonts w:ascii="Times New Roman" w:eastAsia="Times New Roman" w:hAnsi="Times New Roman" w:cs="Times New Roman"/>
                <w:sz w:val="20"/>
                <w:szCs w:val="20"/>
                <w:lang w:eastAsia="ru-RU"/>
              </w:rPr>
              <w:t xml:space="preserve"> культи боковыми стенками приемной гильзы;</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уздечкой с кожаным поясом;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кожаной гильзой на бедро, присоединяемой к приемной гильзе протеза;</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с помощью наколенника из различных компрессионных материалов, надеваемого на протез и частично на бедро протезируемой конечности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r w:rsidRPr="007E38D0">
              <w:rPr>
                <w:rFonts w:ascii="Times New Roman" w:eastAsia="Times New Roman" w:hAnsi="Times New Roman" w:cs="Times New Roman"/>
                <w:sz w:val="20"/>
                <w:szCs w:val="20"/>
                <w:lang w:eastAsia="ru-RU"/>
              </w:rPr>
              <w:t>В протезах голени узел стопы должен быть надежно соединен с щиколоткой, а все крепежные соединения законтрены.</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неё.</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color w:val="333333"/>
                <w:sz w:val="20"/>
                <w:szCs w:val="20"/>
                <w:shd w:val="clear" w:color="auto" w:fill="FFFFFF"/>
              </w:rPr>
              <w:t xml:space="preserve">Потенциально достижимый уровень двигательной </w:t>
            </w:r>
            <w:proofErr w:type="gramStart"/>
            <w:r w:rsidRPr="007E38D0">
              <w:rPr>
                <w:rFonts w:ascii="Times New Roman" w:hAnsi="Times New Roman" w:cs="Times New Roman"/>
                <w:color w:val="333333"/>
                <w:sz w:val="20"/>
                <w:szCs w:val="20"/>
                <w:shd w:val="clear" w:color="auto" w:fill="FFFFFF"/>
              </w:rPr>
              <w:t xml:space="preserve">активности: </w:t>
            </w:r>
            <w:r w:rsidRPr="007E38D0">
              <w:rPr>
                <w:rFonts w:ascii="Times New Roman" w:hAnsi="Times New Roman" w:cs="Times New Roman"/>
                <w:sz w:val="20"/>
                <w:szCs w:val="20"/>
              </w:rPr>
              <w:t xml:space="preserve"> 2</w:t>
            </w:r>
            <w:proofErr w:type="gramEnd"/>
            <w:r w:rsidRPr="007E38D0">
              <w:rPr>
                <w:rFonts w:ascii="Times New Roman" w:hAnsi="Times New Roman" w:cs="Times New Roman"/>
                <w:sz w:val="20"/>
                <w:szCs w:val="20"/>
              </w:rPr>
              <w:t>.</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Стопа должна быть  </w:t>
            </w:r>
            <w:proofErr w:type="spellStart"/>
            <w:r w:rsidRPr="007E38D0">
              <w:rPr>
                <w:rFonts w:ascii="Times New Roman" w:hAnsi="Times New Roman" w:cs="Times New Roman"/>
                <w:sz w:val="20"/>
                <w:szCs w:val="20"/>
              </w:rPr>
              <w:t>бесшарнирная</w:t>
            </w:r>
            <w:proofErr w:type="spellEnd"/>
            <w:r w:rsidRPr="007E38D0">
              <w:rPr>
                <w:rFonts w:ascii="Times New Roman" w:hAnsi="Times New Roman" w:cs="Times New Roman"/>
                <w:sz w:val="20"/>
                <w:szCs w:val="20"/>
              </w:rPr>
              <w:t>, шарнирная, шарнирная с регулировочно-соединительным устройством, из композиционных материалов (энергосберегающая) (в зависимости от индивидуальной потребности застрахованного лица) (в соответствии с методическими рекомендациями по определению оптимального перечня технических характеристик направленных письмом ФГБУ ФБ МСЭ Минтруда России №35057.ФБ.77/2023 от 14.06.2023 во исполнении приказа Минтруда России от 27.04.2023г. №342н «Об утверждении перечня показаний и противопоказаний для обеспечения инвалидов техническими средствами реабилитации»).</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lastRenderedPageBreak/>
              <w:t>1</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модульный, в том числе при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tc>
        <w:tc>
          <w:tcPr>
            <w:tcW w:w="1134"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модульный, в том числе при недоразвитии</w:t>
            </w:r>
          </w:p>
          <w:p w:rsidR="007E38D0" w:rsidRPr="007E38D0" w:rsidRDefault="007E38D0" w:rsidP="00A36223">
            <w:pPr>
              <w:widowControl w:val="0"/>
              <w:spacing w:after="0"/>
              <w:ind w:right="-57"/>
              <w:rPr>
                <w:rFonts w:ascii="Times New Roman" w:eastAsia="Calibri" w:hAnsi="Times New Roman" w:cs="Times New Roman"/>
                <w:sz w:val="20"/>
                <w:szCs w:val="20"/>
              </w:rPr>
            </w:pPr>
          </w:p>
        </w:tc>
        <w:tc>
          <w:tcPr>
            <w:tcW w:w="5103" w:type="dxa"/>
          </w:tcPr>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Протез голени на культю по Пирогову, Сайму в зависимости от длины культи должен быть изготовлен с щиколоткой или без нее с низкопрофильной стопой. Приемная гильза протеза голени на культю по Пирогову, Сайму должна быть изготовлена: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с открытым окном в задней или в передней части приемной гильзы и со смягчающей подушкой под конец культи. Окно в гильзе изнутри должно закрываться смягчающей подкладкой, а снаружи клапаном из шорно-седельной кожи;</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допускается изготавливать приемную гильзу с эластичным смягчающим вкладышем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Крепление протеза голени на культе пользователя должно осуществляться:</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с помощью полимерного чехла с замковым устройством;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lastRenderedPageBreak/>
              <w:t xml:space="preserve">- захватом </w:t>
            </w:r>
            <w:proofErr w:type="spellStart"/>
            <w:r w:rsidRPr="007E38D0">
              <w:rPr>
                <w:rFonts w:ascii="Times New Roman" w:eastAsia="Times New Roman" w:hAnsi="Times New Roman" w:cs="Times New Roman"/>
                <w:sz w:val="20"/>
                <w:szCs w:val="20"/>
                <w:lang w:eastAsia="ru-RU"/>
              </w:rPr>
              <w:t>надмыщелков</w:t>
            </w:r>
            <w:proofErr w:type="spellEnd"/>
            <w:r w:rsidRPr="007E38D0">
              <w:rPr>
                <w:rFonts w:ascii="Times New Roman" w:eastAsia="Times New Roman" w:hAnsi="Times New Roman" w:cs="Times New Roman"/>
                <w:sz w:val="20"/>
                <w:szCs w:val="20"/>
                <w:lang w:eastAsia="ru-RU"/>
              </w:rPr>
              <w:t xml:space="preserve"> культи боковыми стенками приемной гильзы;</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уздечкой с кожаным поясом;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кожаной гильзой на бедро, присоединяемой к приемной гильзе протеза;</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с помощью наколенника из различных компрессионных материалов, надеваемого на протез и частично на бедро протезируемой конечности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r w:rsidRPr="007E38D0">
              <w:rPr>
                <w:rFonts w:ascii="Times New Roman" w:eastAsia="Times New Roman" w:hAnsi="Times New Roman" w:cs="Times New Roman"/>
                <w:sz w:val="20"/>
                <w:szCs w:val="20"/>
                <w:lang w:eastAsia="ru-RU"/>
              </w:rPr>
              <w:t>В протезах голени узел стопы должен быть надежно соединен с щиколоткой, а все крепежные соединения законтрены.</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неё.</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hAnsi="Times New Roman" w:cs="Times New Roman"/>
                <w:sz w:val="20"/>
                <w:szCs w:val="20"/>
              </w:rPr>
              <w:t xml:space="preserve">Стопа должна быть: </w:t>
            </w:r>
            <w:proofErr w:type="spellStart"/>
            <w:r w:rsidRPr="007E38D0">
              <w:rPr>
                <w:rFonts w:ascii="Times New Roman" w:hAnsi="Times New Roman" w:cs="Times New Roman"/>
                <w:sz w:val="20"/>
                <w:szCs w:val="20"/>
              </w:rPr>
              <w:t>бесшарнирная</w:t>
            </w:r>
            <w:proofErr w:type="spellEnd"/>
            <w:r w:rsidRPr="007E38D0">
              <w:rPr>
                <w:rFonts w:ascii="Times New Roman" w:hAnsi="Times New Roman" w:cs="Times New Roman"/>
                <w:sz w:val="20"/>
                <w:szCs w:val="20"/>
              </w:rPr>
              <w:t>, шарнирная, шарнирная с регулировочно-соединительным устройством, из композиционных материалов (энергосберегающая) (в зависимости от индивидуальной потребности застрахованного лица) (в соответствии с методическими рекомендациями по определению оптимального перечня технических характеристик направленных письмом ФГБУ ФБ МСЭ Минтруда России №35057.ФБ.77/2023 от 14.06.2023 во исполнении приказа Минтруда России от 27.04.2023г. №342н «Об утверждении перечня показаний и противопоказаний для обеспечения инвалидов техническими средствами реабилитации»).</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lastRenderedPageBreak/>
              <w:t>6</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4</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модульный, в том числе при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p w:rsidR="007E38D0" w:rsidRPr="007E38D0" w:rsidRDefault="007E38D0" w:rsidP="00A36223">
            <w:pPr>
              <w:widowControl w:val="0"/>
              <w:spacing w:after="0"/>
              <w:ind w:left="-57" w:right="-57"/>
              <w:rPr>
                <w:rFonts w:ascii="Times New Roman" w:eastAsia="Calibri" w:hAnsi="Times New Roman" w:cs="Times New Roman"/>
                <w:sz w:val="20"/>
                <w:szCs w:val="20"/>
                <w:highlight w:val="yellow"/>
              </w:rPr>
            </w:pPr>
          </w:p>
        </w:tc>
        <w:tc>
          <w:tcPr>
            <w:tcW w:w="1134"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голени модульный, в том числе при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tc>
        <w:tc>
          <w:tcPr>
            <w:tcW w:w="5103" w:type="dxa"/>
          </w:tcPr>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Протез голени на культю по Пирогову, Сайму в зависимости от длины культи должен быть изготовлен с щиколоткой или без нее с низкопрофильной стопой. Приемная гильза протеза голени на культю по Пирогову, Сайму должна быть изготовлена: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с открытым окном в задней или в передней части приемной гильзы и со смягчающей подушкой под конец культи. Окно в гильзе изнутри должно закрываться смягчающей подкладкой, а снаружи клапаном из шорно-седельной кожи;</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допускается изготавливать приемную гильзу с эластичным смягчающим вкладышем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Крепление протеза голени на культе пользователя должно осуществляться:</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с помощью полимерного чехла с замковым устройством;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xml:space="preserve">- захватом </w:t>
            </w:r>
            <w:proofErr w:type="spellStart"/>
            <w:r w:rsidRPr="007E38D0">
              <w:rPr>
                <w:rFonts w:ascii="Times New Roman" w:eastAsia="Times New Roman" w:hAnsi="Times New Roman" w:cs="Times New Roman"/>
                <w:sz w:val="20"/>
                <w:szCs w:val="20"/>
                <w:lang w:eastAsia="ru-RU"/>
              </w:rPr>
              <w:t>надмыщелков</w:t>
            </w:r>
            <w:proofErr w:type="spellEnd"/>
            <w:r w:rsidRPr="007E38D0">
              <w:rPr>
                <w:rFonts w:ascii="Times New Roman" w:eastAsia="Times New Roman" w:hAnsi="Times New Roman" w:cs="Times New Roman"/>
                <w:sz w:val="20"/>
                <w:szCs w:val="20"/>
                <w:lang w:eastAsia="ru-RU"/>
              </w:rPr>
              <w:t xml:space="preserve"> культи боковыми стенками приемной гильзы;</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уздечкой с кожаным поясом;</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t>- кожаной гильзой на бедро, присоединяемой к приемной гильзе протеза;</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eastAsia="Times New Roman" w:hAnsi="Times New Roman" w:cs="Times New Roman"/>
                <w:sz w:val="20"/>
                <w:szCs w:val="20"/>
                <w:lang w:eastAsia="ru-RU"/>
              </w:rPr>
              <w:t xml:space="preserve">- с помощью наколенника из различных компрессионных материалов, надеваемого на протез и частично на бедро протезируемой конечности </w:t>
            </w:r>
            <w:r w:rsidRPr="007E38D0">
              <w:rPr>
                <w:rFonts w:ascii="Times New Roman" w:hAnsi="Times New Roman" w:cs="Times New Roman"/>
                <w:sz w:val="20"/>
                <w:szCs w:val="20"/>
              </w:rPr>
              <w:t xml:space="preserve">(в зависимости от индивидуальной потребности застрахованного лица). </w:t>
            </w:r>
            <w:r w:rsidRPr="007E38D0">
              <w:rPr>
                <w:rFonts w:ascii="Times New Roman" w:eastAsia="Times New Roman" w:hAnsi="Times New Roman" w:cs="Times New Roman"/>
                <w:sz w:val="20"/>
                <w:szCs w:val="20"/>
                <w:lang w:eastAsia="ru-RU"/>
              </w:rPr>
              <w:t>В протезах голени узел стопы должен быть надежно соединен с щиколоткой, а все крепежные соединения законтрены.</w:t>
            </w:r>
            <w:r w:rsidRPr="007E38D0">
              <w:rPr>
                <w:rFonts w:ascii="Times New Roman" w:hAnsi="Times New Roman" w:cs="Times New Roman"/>
                <w:sz w:val="20"/>
                <w:szCs w:val="20"/>
              </w:rPr>
              <w:t xml:space="preserve"> </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Times New Roman" w:hAnsi="Times New Roman" w:cs="Times New Roman"/>
                <w:sz w:val="20"/>
                <w:szCs w:val="20"/>
                <w:lang w:eastAsia="ru-RU"/>
              </w:rPr>
              <w:lastRenderedPageBreak/>
              <w:t>Внутренняя форма приемной гильзы должна соответствовать индивидуальным параметрам культи конечности в приданном положении и не оказывать чрезмерного давления на культю при нагрузке и без неё.</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color w:val="333333"/>
                <w:sz w:val="20"/>
                <w:szCs w:val="20"/>
                <w:shd w:val="clear" w:color="auto" w:fill="FFFFFF"/>
              </w:rPr>
              <w:t xml:space="preserve">Потенциально достижимый уровень двигательной </w:t>
            </w:r>
            <w:proofErr w:type="gramStart"/>
            <w:r w:rsidRPr="007E38D0">
              <w:rPr>
                <w:rFonts w:ascii="Times New Roman" w:hAnsi="Times New Roman" w:cs="Times New Roman"/>
                <w:color w:val="333333"/>
                <w:sz w:val="20"/>
                <w:szCs w:val="20"/>
                <w:shd w:val="clear" w:color="auto" w:fill="FFFFFF"/>
              </w:rPr>
              <w:t xml:space="preserve">активности: </w:t>
            </w:r>
            <w:r w:rsidRPr="007E38D0">
              <w:rPr>
                <w:rFonts w:ascii="Times New Roman" w:hAnsi="Times New Roman" w:cs="Times New Roman"/>
                <w:sz w:val="20"/>
                <w:szCs w:val="20"/>
              </w:rPr>
              <w:t xml:space="preserve"> 2</w:t>
            </w:r>
            <w:proofErr w:type="gramEnd"/>
            <w:r w:rsidRPr="007E38D0">
              <w:rPr>
                <w:rFonts w:ascii="Times New Roman" w:hAnsi="Times New Roman" w:cs="Times New Roman"/>
                <w:sz w:val="20"/>
                <w:szCs w:val="20"/>
              </w:rPr>
              <w:t>-3.</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hAnsi="Times New Roman" w:cs="Times New Roman"/>
                <w:sz w:val="20"/>
                <w:szCs w:val="20"/>
              </w:rPr>
              <w:t xml:space="preserve">Стопа должна быть: </w:t>
            </w:r>
            <w:proofErr w:type="spellStart"/>
            <w:r w:rsidRPr="007E38D0">
              <w:rPr>
                <w:rFonts w:ascii="Times New Roman" w:hAnsi="Times New Roman" w:cs="Times New Roman"/>
                <w:sz w:val="20"/>
                <w:szCs w:val="20"/>
              </w:rPr>
              <w:t>бесшарнирная</w:t>
            </w:r>
            <w:proofErr w:type="spellEnd"/>
            <w:r w:rsidRPr="007E38D0">
              <w:rPr>
                <w:rFonts w:ascii="Times New Roman" w:hAnsi="Times New Roman" w:cs="Times New Roman"/>
                <w:sz w:val="20"/>
                <w:szCs w:val="20"/>
              </w:rPr>
              <w:t>, шарнирная, шарнирная с регулировочно-соединительным устройством, из композиционных материалов (энергосберегающая) (в зависимости от индивидуальной потребности застрахованного лица) (в соответствии с методическими рекомендациями по определению оптимального перечня технических характеристик направленных письмом ФГБУ ФБ МСЭ Минтруда России №35057.ФБ.77/2023 от 14.06.2023 во исполнении приказа Минтруда России от 27.04.2023г. №342н «Об утверждении перечня показаний и противопоказаний для обеспечения инвалидов техническими средствами реабилитации»).</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lastRenderedPageBreak/>
              <w:t>1</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5</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8-07-10</w:t>
            </w:r>
          </w:p>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бедра модульный, в том числе при врожденном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highlight w:val="yellow"/>
              </w:rPr>
            </w:pPr>
          </w:p>
        </w:tc>
        <w:tc>
          <w:tcPr>
            <w:tcW w:w="1134"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бедра модульный, в том числе при врожденном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tc>
        <w:tc>
          <w:tcPr>
            <w:tcW w:w="5103"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Формообразующая часть косметической облицовки (в зависимости от индивидуальной потребности получателя) должна быть модульной мягкой полиуретановой или листовой поролон. </w:t>
            </w:r>
            <w:r w:rsidRPr="007E38D0">
              <w:rPr>
                <w:rFonts w:ascii="Times New Roman" w:eastAsia="Calibri" w:hAnsi="Times New Roman" w:cs="Times New Roman"/>
                <w:kern w:val="1"/>
                <w:sz w:val="20"/>
                <w:szCs w:val="20"/>
              </w:rPr>
              <w:t xml:space="preserve">Косметическое покрытие облицовки (в зависимости от индивидуальной потребности получателя) - чулки косметические капроновые или </w:t>
            </w:r>
            <w:proofErr w:type="spellStart"/>
            <w:r w:rsidRPr="007E38D0">
              <w:rPr>
                <w:rFonts w:ascii="Times New Roman" w:eastAsia="Calibri" w:hAnsi="Times New Roman" w:cs="Times New Roman"/>
                <w:kern w:val="1"/>
                <w:sz w:val="20"/>
                <w:szCs w:val="20"/>
              </w:rPr>
              <w:t>силоновые</w:t>
            </w:r>
            <w:proofErr w:type="spellEnd"/>
            <w:r w:rsidRPr="007E38D0">
              <w:rPr>
                <w:rFonts w:ascii="Times New Roman" w:eastAsia="Calibri" w:hAnsi="Times New Roman" w:cs="Times New Roman"/>
                <w:kern w:val="1"/>
                <w:sz w:val="20"/>
                <w:szCs w:val="20"/>
              </w:rPr>
              <w:t xml:space="preserve">. Приёмная гильза должна быть индивидуальной (одна пробная гильза), изготовленной по индивидуальному слепку с культи получателя. В зависимости от индивидуальной потребности получателя допускается применение вкладной гильзы или без нее. Крепление протеза (в зависимости от индивидуальной потребности получателя) должно быть замковое или вакуумно-мышечное с </w:t>
            </w:r>
            <w:r w:rsidRPr="007E38D0">
              <w:rPr>
                <w:rFonts w:ascii="Times New Roman" w:hAnsi="Times New Roman" w:cs="Times New Roman"/>
                <w:sz w:val="20"/>
                <w:szCs w:val="20"/>
              </w:rPr>
              <w:t xml:space="preserve">использованием чехла из полимерного материала (силиконового), поясное, или с использованием бандажа. </w:t>
            </w:r>
            <w:r w:rsidRPr="007E38D0">
              <w:rPr>
                <w:rFonts w:ascii="Times New Roman" w:eastAsia="Calibri" w:hAnsi="Times New Roman" w:cs="Times New Roman"/>
                <w:kern w:val="1"/>
                <w:sz w:val="20"/>
                <w:szCs w:val="20"/>
              </w:rPr>
              <w:t xml:space="preserve"> Регулировочно-соединительные устройства должны соответствовать весу получателя.   </w:t>
            </w:r>
            <w:r w:rsidRPr="007E38D0">
              <w:rPr>
                <w:rFonts w:ascii="Times New Roman" w:hAnsi="Times New Roman" w:cs="Times New Roman"/>
                <w:sz w:val="20"/>
                <w:szCs w:val="20"/>
              </w:rPr>
              <w:t>Коленный шарнир должен быть 1-2 степени активности (в зависимости от индивидуальной потребности получателя):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коленный шарнир моноцентрический с фиксатором под нагрузкой.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полицентрический механический, с регулированием фаз сгибания–разгибания,</w:t>
            </w:r>
          </w:p>
          <w:p w:rsidR="007E38D0" w:rsidRPr="007E38D0" w:rsidRDefault="007E38D0" w:rsidP="00A36223">
            <w:pPr>
              <w:spacing w:after="0"/>
              <w:jc w:val="both"/>
              <w:rPr>
                <w:rFonts w:ascii="Times New Roman" w:eastAsia="Calibri" w:hAnsi="Times New Roman" w:cs="Times New Roman"/>
                <w:kern w:val="1"/>
                <w:sz w:val="20"/>
                <w:szCs w:val="20"/>
              </w:rPr>
            </w:pPr>
            <w:r w:rsidRPr="007E38D0">
              <w:rPr>
                <w:rFonts w:ascii="Times New Roman" w:hAnsi="Times New Roman" w:cs="Times New Roman"/>
                <w:sz w:val="20"/>
                <w:szCs w:val="20"/>
              </w:rPr>
              <w:t>- коленный шарнир одноосный механический замковый</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Стопа должна быть 1-2 степени активности (в зависимости от индивидуальной потребности получателя):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 шарнирная полиуретановая;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 стопа </w:t>
            </w:r>
            <w:proofErr w:type="spellStart"/>
            <w:r w:rsidRPr="007E38D0">
              <w:rPr>
                <w:rFonts w:ascii="Times New Roman" w:hAnsi="Times New Roman" w:cs="Times New Roman"/>
                <w:sz w:val="20"/>
                <w:szCs w:val="20"/>
              </w:rPr>
              <w:t>бесшарнирная</w:t>
            </w:r>
            <w:proofErr w:type="spellEnd"/>
            <w:r w:rsidRPr="007E38D0">
              <w:rPr>
                <w:rFonts w:ascii="Times New Roman" w:hAnsi="Times New Roman" w:cs="Times New Roman"/>
                <w:sz w:val="20"/>
                <w:szCs w:val="20"/>
              </w:rPr>
              <w:t xml:space="preserve"> монолитная полиуретановая с голеностопным адаптером; </w:t>
            </w:r>
          </w:p>
          <w:p w:rsidR="007E38D0" w:rsidRPr="007E38D0" w:rsidRDefault="007E38D0" w:rsidP="00A36223">
            <w:pPr>
              <w:widowControl w:val="0"/>
              <w:snapToGrid w:val="0"/>
              <w:spacing w:after="0"/>
              <w:ind w:rightChars="8" w:right="18"/>
              <w:jc w:val="both"/>
              <w:rPr>
                <w:rFonts w:ascii="Times New Roman" w:eastAsia="Calibri" w:hAnsi="Times New Roman" w:cs="Times New Roman"/>
                <w:kern w:val="1"/>
                <w:sz w:val="20"/>
                <w:szCs w:val="20"/>
              </w:rPr>
            </w:pPr>
            <w:r w:rsidRPr="007E38D0">
              <w:rPr>
                <w:rFonts w:ascii="Times New Roman" w:hAnsi="Times New Roman" w:cs="Times New Roman"/>
                <w:sz w:val="20"/>
                <w:szCs w:val="20"/>
              </w:rPr>
              <w:t>- с</w:t>
            </w:r>
            <w:r w:rsidRPr="007E38D0">
              <w:rPr>
                <w:rFonts w:ascii="Times New Roman" w:eastAsia="SimSun" w:hAnsi="Times New Roman" w:cs="Times New Roman"/>
                <w:color w:val="000000"/>
                <w:sz w:val="20"/>
                <w:szCs w:val="20"/>
                <w:lang w:bidi="ar"/>
              </w:rPr>
              <w:t>топа шарнирная, с переключением высоты каблука</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облицовки (в зависимости от индивидуальной потребности получателя) - мягкий полиуретан или поролон.</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постоянной гильзы (в зависимости от индивидуальной потребности получателя) – литьевой слоистый пластик на основе акриловых смол.</w:t>
            </w:r>
          </w:p>
          <w:p w:rsidR="007E38D0" w:rsidRPr="007E38D0" w:rsidRDefault="007E38D0" w:rsidP="00A36223">
            <w:pPr>
              <w:spacing w:before="100" w:beforeAutospacing="1" w:after="0"/>
              <w:contextualSpacing/>
              <w:jc w:val="both"/>
              <w:rPr>
                <w:rFonts w:ascii="Times New Roman" w:eastAsia="Times New Roman" w:hAnsi="Times New Roman" w:cs="Times New Roman"/>
                <w:sz w:val="20"/>
                <w:szCs w:val="20"/>
                <w:lang w:eastAsia="ru-RU"/>
              </w:rPr>
            </w:pPr>
            <w:r w:rsidRPr="007E38D0">
              <w:rPr>
                <w:rFonts w:ascii="Times New Roman" w:eastAsia="Calibri" w:hAnsi="Times New Roman" w:cs="Times New Roman"/>
                <w:kern w:val="1"/>
                <w:sz w:val="20"/>
                <w:szCs w:val="20"/>
              </w:rPr>
              <w:lastRenderedPageBreak/>
              <w:t>Материал вкладной гильзы (в зависимости от индивидуальной потребности получателя) - вспененные материалы или листовой термопластичный пластик</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lastRenderedPageBreak/>
              <w:t>1</w:t>
            </w:r>
          </w:p>
        </w:tc>
      </w:tr>
      <w:tr w:rsidR="007E38D0" w:rsidRPr="007E38D0" w:rsidTr="007E38D0">
        <w:tc>
          <w:tcPr>
            <w:tcW w:w="567"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6</w:t>
            </w:r>
          </w:p>
        </w:tc>
        <w:tc>
          <w:tcPr>
            <w:tcW w:w="1135"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Протезы внешние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32.50.22.121</w:t>
            </w:r>
          </w:p>
          <w:p w:rsidR="007E38D0" w:rsidRPr="007E38D0" w:rsidRDefault="007E38D0" w:rsidP="00A36223">
            <w:pPr>
              <w:spacing w:after="0"/>
              <w:jc w:val="both"/>
              <w:rPr>
                <w:rFonts w:ascii="Times New Roman" w:hAnsi="Times New Roman" w:cs="Times New Roman"/>
                <w:sz w:val="20"/>
                <w:szCs w:val="20"/>
              </w:rPr>
            </w:pPr>
          </w:p>
        </w:tc>
        <w:tc>
          <w:tcPr>
            <w:tcW w:w="1559"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8-07-10</w:t>
            </w:r>
          </w:p>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бедра модульный, в том числе при врожденном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tc>
        <w:tc>
          <w:tcPr>
            <w:tcW w:w="1134" w:type="dxa"/>
          </w:tcPr>
          <w:p w:rsidR="007E38D0" w:rsidRPr="007E38D0" w:rsidRDefault="007E38D0" w:rsidP="00A36223">
            <w:pPr>
              <w:widowControl w:val="0"/>
              <w:spacing w:after="0"/>
              <w:ind w:left="-57" w:right="-57"/>
              <w:rPr>
                <w:rFonts w:ascii="Times New Roman" w:eastAsia="Calibri" w:hAnsi="Times New Roman" w:cs="Times New Roman"/>
                <w:sz w:val="20"/>
                <w:szCs w:val="20"/>
              </w:rPr>
            </w:pPr>
            <w:r w:rsidRPr="007E38D0">
              <w:rPr>
                <w:rFonts w:ascii="Times New Roman" w:eastAsia="Calibri" w:hAnsi="Times New Roman" w:cs="Times New Roman"/>
                <w:sz w:val="20"/>
                <w:szCs w:val="20"/>
              </w:rPr>
              <w:t>Протез бедра модульный, в том числе при врожденном недоразвитии</w:t>
            </w:r>
          </w:p>
          <w:p w:rsidR="007E38D0" w:rsidRPr="007E38D0" w:rsidRDefault="007E38D0" w:rsidP="00A36223">
            <w:pPr>
              <w:widowControl w:val="0"/>
              <w:spacing w:after="0"/>
              <w:ind w:left="-57" w:right="-57"/>
              <w:rPr>
                <w:rFonts w:ascii="Times New Roman" w:eastAsia="Calibri" w:hAnsi="Times New Roman" w:cs="Times New Roman"/>
                <w:sz w:val="20"/>
                <w:szCs w:val="20"/>
              </w:rPr>
            </w:pPr>
          </w:p>
        </w:tc>
        <w:tc>
          <w:tcPr>
            <w:tcW w:w="5103" w:type="dxa"/>
          </w:tcPr>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Формообразующая часть косметической облицовки (в зависимости от индивидуальной потребности получателя) должна быть модульной мягкой полиуретановой или листовой поролон. Косметическое покрытие облицовки (в зависимости от индивидуальной потребности получателя) - чулки косметические капроновые или </w:t>
            </w:r>
            <w:proofErr w:type="spellStart"/>
            <w:r w:rsidRPr="007E38D0">
              <w:rPr>
                <w:rFonts w:ascii="Times New Roman" w:hAnsi="Times New Roman" w:cs="Times New Roman"/>
                <w:sz w:val="20"/>
                <w:szCs w:val="20"/>
              </w:rPr>
              <w:t>силоновые</w:t>
            </w:r>
            <w:proofErr w:type="spellEnd"/>
            <w:r w:rsidRPr="007E38D0">
              <w:rPr>
                <w:rFonts w:ascii="Times New Roman" w:hAnsi="Times New Roman" w:cs="Times New Roman"/>
                <w:sz w:val="20"/>
                <w:szCs w:val="20"/>
              </w:rPr>
              <w:t xml:space="preserve">. Приёмная гильза должна быть индивидуальной (одна пробная гильза), изготовленной по индивидуальному слепку с культи получателя. В зависимости от индивидуальной потребности получателя допускается применение вкладной гильзы или без нее. Крепление протеза (в зависимости от индивидуальной потребности получателя) должно быть </w:t>
            </w:r>
            <w:r w:rsidRPr="007E38D0">
              <w:rPr>
                <w:rFonts w:ascii="Times New Roman" w:eastAsia="Calibri" w:hAnsi="Times New Roman" w:cs="Times New Roman"/>
                <w:kern w:val="1"/>
                <w:sz w:val="20"/>
                <w:szCs w:val="20"/>
              </w:rPr>
              <w:t xml:space="preserve">замковое или вакуумно-мышечное с </w:t>
            </w:r>
            <w:r w:rsidRPr="007E38D0">
              <w:rPr>
                <w:rFonts w:ascii="Times New Roman" w:hAnsi="Times New Roman" w:cs="Times New Roman"/>
                <w:sz w:val="20"/>
                <w:szCs w:val="20"/>
              </w:rPr>
              <w:t xml:space="preserve">использованием чехла из полимерного материала (силиконового), поясное, или с использованием бандажа.  Регулировочно-соединительные устройства должны соответствовать весу получателя.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eastAsia="Calibri" w:hAnsi="Times New Roman" w:cs="Times New Roman"/>
                <w:kern w:val="1"/>
                <w:sz w:val="20"/>
                <w:szCs w:val="20"/>
              </w:rPr>
              <w:t xml:space="preserve"> </w:t>
            </w:r>
            <w:r w:rsidRPr="007E38D0">
              <w:rPr>
                <w:rFonts w:ascii="Times New Roman" w:hAnsi="Times New Roman" w:cs="Times New Roman"/>
                <w:sz w:val="20"/>
                <w:szCs w:val="20"/>
              </w:rPr>
              <w:t>Коленный шарнир должен быть 2-3 степени активности (в зависимости от индивидуальной потребности получателя):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коленный шарнир моноцентрический с фиксатором под нагрузкой и замком.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полицентрический механический, с регулированием фаз сгибания–разгибания,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полицентрический пневматический с «геометрическим замком», с независимым регулированием фаз сгибания–разгибания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моноцентрический пневматический, с высокой </w:t>
            </w:r>
            <w:proofErr w:type="spellStart"/>
            <w:r w:rsidRPr="007E38D0">
              <w:rPr>
                <w:rFonts w:ascii="Times New Roman" w:hAnsi="Times New Roman" w:cs="Times New Roman"/>
                <w:sz w:val="20"/>
                <w:szCs w:val="20"/>
              </w:rPr>
              <w:t>подкосоустойчивостью</w:t>
            </w:r>
            <w:proofErr w:type="spellEnd"/>
            <w:r w:rsidRPr="007E38D0">
              <w:rPr>
                <w:rFonts w:ascii="Times New Roman" w:hAnsi="Times New Roman" w:cs="Times New Roman"/>
                <w:sz w:val="20"/>
                <w:szCs w:val="20"/>
              </w:rPr>
              <w:t xml:space="preserve"> и механизмом торможения. </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Стопа должна быть 2-3 степени активности (в зависимости от индивидуальной потребности получателя):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 шарнирная полиуретановая;</w:t>
            </w:r>
          </w:p>
          <w:p w:rsidR="007E38D0" w:rsidRPr="007E38D0" w:rsidRDefault="007E38D0" w:rsidP="00A36223">
            <w:pPr>
              <w:spacing w:after="0"/>
              <w:jc w:val="both"/>
              <w:rPr>
                <w:rFonts w:ascii="Times New Roman" w:hAnsi="Times New Roman" w:cs="Times New Roman"/>
                <w:sz w:val="20"/>
                <w:szCs w:val="20"/>
              </w:rPr>
            </w:pPr>
            <w:r w:rsidRPr="007E38D0">
              <w:rPr>
                <w:rFonts w:ascii="Times New Roman" w:hAnsi="Times New Roman" w:cs="Times New Roman"/>
                <w:sz w:val="20"/>
                <w:szCs w:val="20"/>
              </w:rPr>
              <w:t xml:space="preserve"> - стопа полиуретановая с голеностопным адаптером; </w:t>
            </w:r>
          </w:p>
          <w:p w:rsidR="007E38D0" w:rsidRPr="007E38D0" w:rsidRDefault="007E38D0" w:rsidP="00A36223">
            <w:pPr>
              <w:widowControl w:val="0"/>
              <w:snapToGrid w:val="0"/>
              <w:spacing w:after="0"/>
              <w:ind w:rightChars="8" w:right="18"/>
              <w:jc w:val="both"/>
              <w:rPr>
                <w:rFonts w:ascii="Times New Roman" w:eastAsia="Calibri" w:hAnsi="Times New Roman" w:cs="Times New Roman"/>
                <w:kern w:val="1"/>
                <w:sz w:val="20"/>
                <w:szCs w:val="20"/>
              </w:rPr>
            </w:pPr>
            <w:r w:rsidRPr="007E38D0">
              <w:rPr>
                <w:rFonts w:ascii="Times New Roman" w:eastAsia="SimSun" w:hAnsi="Times New Roman" w:cs="Times New Roman"/>
                <w:color w:val="000000"/>
                <w:sz w:val="20"/>
                <w:szCs w:val="20"/>
                <w:lang w:bidi="ar"/>
              </w:rPr>
              <w:t xml:space="preserve">- стопа </w:t>
            </w:r>
            <w:proofErr w:type="spellStart"/>
            <w:r w:rsidRPr="007E38D0">
              <w:rPr>
                <w:rFonts w:ascii="Times New Roman" w:eastAsia="SimSun" w:hAnsi="Times New Roman" w:cs="Times New Roman"/>
                <w:color w:val="000000"/>
                <w:sz w:val="20"/>
                <w:szCs w:val="20"/>
                <w:lang w:bidi="ar"/>
              </w:rPr>
              <w:t>углепластиковая</w:t>
            </w:r>
            <w:proofErr w:type="spellEnd"/>
            <w:r w:rsidRPr="007E38D0">
              <w:rPr>
                <w:rFonts w:ascii="Times New Roman" w:eastAsia="SimSun" w:hAnsi="Times New Roman" w:cs="Times New Roman"/>
                <w:color w:val="000000"/>
                <w:sz w:val="20"/>
                <w:szCs w:val="20"/>
                <w:lang w:bidi="ar"/>
              </w:rPr>
              <w:t xml:space="preserve"> со средней степенью энергосбережения.</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облицовки - мягкий полиуретан или поролон.</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постоянной гильзы (в зависимости от индивидуальной потребности получателя) – литьевой слоистый пластик на основе акриловых смол.</w:t>
            </w:r>
          </w:p>
          <w:p w:rsidR="007E38D0" w:rsidRPr="007E38D0" w:rsidRDefault="007E38D0" w:rsidP="00A36223">
            <w:pPr>
              <w:widowControl w:val="0"/>
              <w:snapToGrid w:val="0"/>
              <w:spacing w:after="0"/>
              <w:ind w:rightChars="8" w:right="18" w:firstLineChars="133" w:firstLine="266"/>
              <w:jc w:val="both"/>
              <w:rPr>
                <w:rFonts w:ascii="Times New Roman" w:eastAsia="Calibri" w:hAnsi="Times New Roman" w:cs="Times New Roman"/>
                <w:kern w:val="1"/>
                <w:sz w:val="20"/>
                <w:szCs w:val="20"/>
              </w:rPr>
            </w:pPr>
            <w:r w:rsidRPr="007E38D0">
              <w:rPr>
                <w:rFonts w:ascii="Times New Roman" w:eastAsia="Calibri" w:hAnsi="Times New Roman" w:cs="Times New Roman"/>
                <w:kern w:val="1"/>
                <w:sz w:val="20"/>
                <w:szCs w:val="20"/>
              </w:rPr>
              <w:t>Материал вкладной гильзы (в зависимости от индивидуальной потребности получателя) - вспененные материалы или листовой термопластичный пластик.</w:t>
            </w:r>
          </w:p>
          <w:p w:rsidR="007E38D0" w:rsidRPr="007E38D0" w:rsidRDefault="007E38D0" w:rsidP="00A36223">
            <w:pPr>
              <w:spacing w:after="0"/>
              <w:jc w:val="both"/>
              <w:rPr>
                <w:rFonts w:ascii="Times New Roman" w:eastAsia="Calibri" w:hAnsi="Times New Roman" w:cs="Times New Roman"/>
                <w:kern w:val="1"/>
                <w:sz w:val="20"/>
                <w:szCs w:val="20"/>
                <w:u w:val="single"/>
              </w:rPr>
            </w:pPr>
            <w:r w:rsidRPr="007E38D0">
              <w:rPr>
                <w:rFonts w:ascii="Times New Roman" w:eastAsia="Calibri" w:hAnsi="Times New Roman" w:cs="Times New Roman"/>
                <w:kern w:val="1"/>
                <w:sz w:val="20"/>
                <w:szCs w:val="20"/>
              </w:rPr>
              <w:t>Материал облицовки стопы – полиуретан.</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t>2</w:t>
            </w:r>
          </w:p>
        </w:tc>
      </w:tr>
      <w:tr w:rsidR="007E38D0" w:rsidRPr="007E38D0" w:rsidTr="007E38D0">
        <w:tc>
          <w:tcPr>
            <w:tcW w:w="9498" w:type="dxa"/>
            <w:gridSpan w:val="5"/>
          </w:tcPr>
          <w:p w:rsidR="007E38D0" w:rsidRPr="007E38D0" w:rsidRDefault="007E38D0" w:rsidP="00A36223">
            <w:pPr>
              <w:spacing w:after="0"/>
              <w:rPr>
                <w:rFonts w:ascii="Times New Roman" w:hAnsi="Times New Roman" w:cs="Times New Roman"/>
                <w:spacing w:val="-1"/>
                <w:sz w:val="20"/>
                <w:szCs w:val="20"/>
              </w:rPr>
            </w:pPr>
            <w:r w:rsidRPr="007E38D0">
              <w:rPr>
                <w:rFonts w:ascii="Times New Roman" w:hAnsi="Times New Roman" w:cs="Times New Roman"/>
                <w:spacing w:val="-1"/>
                <w:sz w:val="20"/>
                <w:szCs w:val="20"/>
              </w:rPr>
              <w:t>ИТОГО:</w:t>
            </w:r>
          </w:p>
        </w:tc>
        <w:tc>
          <w:tcPr>
            <w:tcW w:w="850" w:type="dxa"/>
          </w:tcPr>
          <w:p w:rsidR="007E38D0" w:rsidRPr="007E38D0" w:rsidRDefault="007E38D0" w:rsidP="00A36223">
            <w:pPr>
              <w:spacing w:after="0"/>
              <w:jc w:val="center"/>
              <w:rPr>
                <w:rFonts w:ascii="Times New Roman" w:hAnsi="Times New Roman" w:cs="Times New Roman"/>
                <w:spacing w:val="-1"/>
                <w:sz w:val="20"/>
                <w:szCs w:val="20"/>
              </w:rPr>
            </w:pPr>
            <w:r w:rsidRPr="007E38D0">
              <w:rPr>
                <w:rFonts w:ascii="Times New Roman" w:hAnsi="Times New Roman" w:cs="Times New Roman"/>
                <w:spacing w:val="-1"/>
                <w:sz w:val="20"/>
                <w:szCs w:val="20"/>
              </w:rPr>
              <w:t>13</w:t>
            </w:r>
          </w:p>
        </w:tc>
      </w:tr>
    </w:tbl>
    <w:p w:rsidR="007E38D0" w:rsidRDefault="007E38D0" w:rsidP="00D77BE2">
      <w:pPr>
        <w:spacing w:after="0" w:line="240" w:lineRule="auto"/>
        <w:ind w:left="160" w:right="140"/>
        <w:jc w:val="center"/>
        <w:rPr>
          <w:rFonts w:ascii="Times New Roman" w:eastAsia="Times New Roman" w:hAnsi="Times New Roman" w:cs="Times New Roman"/>
          <w:b/>
          <w:lang w:eastAsia="ru-RU"/>
        </w:rPr>
      </w:pPr>
    </w:p>
    <w:p w:rsidR="00BB59EB" w:rsidRPr="00072D12" w:rsidRDefault="00BB59EB" w:rsidP="00D77BE2">
      <w:pPr>
        <w:spacing w:after="0" w:line="240" w:lineRule="auto"/>
        <w:ind w:left="160" w:right="140"/>
        <w:jc w:val="center"/>
        <w:rPr>
          <w:rFonts w:ascii="Times New Roman" w:eastAsia="Times New Roman" w:hAnsi="Times New Roman" w:cs="Times New Roman"/>
          <w:b/>
          <w:lang w:eastAsia="ru-RU"/>
        </w:rPr>
      </w:pPr>
    </w:p>
    <w:p w:rsidR="0035268B" w:rsidRDefault="0035268B" w:rsidP="0035268B">
      <w:pPr>
        <w:widowControl w:val="0"/>
        <w:spacing w:after="0"/>
        <w:jc w:val="both"/>
        <w:rPr>
          <w:rFonts w:ascii="Times New Roman" w:hAnsi="Times New Roman"/>
          <w:color w:val="000000"/>
        </w:rPr>
      </w:pPr>
      <w:r>
        <w:rPr>
          <w:rFonts w:ascii="Times New Roman" w:hAnsi="Times New Roman"/>
          <w:color w:val="000000"/>
        </w:rPr>
        <w:t xml:space="preserve">Описание объектов закупки составлено в соответствии с предусмотренными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а также в соответствии с индивидуальными особенностями получателей, </w:t>
      </w:r>
      <w:r>
        <w:rPr>
          <w:rFonts w:ascii="Times New Roman" w:hAnsi="Times New Roman"/>
          <w:color w:val="000000"/>
        </w:rPr>
        <w:lastRenderedPageBreak/>
        <w:t xml:space="preserve">отраженными в программах реабилитации, которые соответствуют классификатору, утвержденному Приказом Министерства труда и социальной защиты РФ от 13 февраля 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получателю, утвержденного распоряжением Правительства Российской Федерации от 30 декабря 2005 г. N 2347-р". </w:t>
      </w:r>
    </w:p>
    <w:p w:rsidR="0035268B" w:rsidRDefault="0035268B" w:rsidP="0035268B">
      <w:pPr>
        <w:widowControl w:val="0"/>
        <w:spacing w:after="0"/>
        <w:jc w:val="both"/>
        <w:rPr>
          <w:rFonts w:ascii="Times New Roman" w:hAnsi="Times New Roman"/>
          <w:color w:val="000000"/>
        </w:rPr>
      </w:pPr>
      <w:r>
        <w:rPr>
          <w:rFonts w:ascii="Times New Roman" w:hAnsi="Times New Roman"/>
          <w:color w:val="000000"/>
        </w:rPr>
        <w:t>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то это является необходимостью, обусловленной характером закупаемого товара (работ, услуг), потребностями Заказчика и обычаями делового оборота (в случае использования и/или не использования Заказчиком таких показателей, требований, условных обозначений и терминологии).</w:t>
      </w:r>
    </w:p>
    <w:p w:rsidR="0035268B" w:rsidRDefault="0035268B" w:rsidP="0035268B">
      <w:pPr>
        <w:spacing w:after="0"/>
        <w:contextualSpacing/>
        <w:rPr>
          <w:rFonts w:ascii="Times New Roman" w:hAnsi="Times New Roman"/>
        </w:rPr>
      </w:pPr>
      <w:r>
        <w:rPr>
          <w:rFonts w:ascii="Times New Roman" w:hAnsi="Times New Roman"/>
        </w:rPr>
        <w:t>Требования к качеству работ</w:t>
      </w:r>
    </w:p>
    <w:p w:rsidR="0035268B" w:rsidRDefault="0035268B" w:rsidP="0035268B">
      <w:pPr>
        <w:widowControl w:val="0"/>
        <w:spacing w:after="0"/>
        <w:ind w:left="17"/>
        <w:jc w:val="both"/>
        <w:rPr>
          <w:rFonts w:ascii="Times New Roman" w:hAnsi="Times New Roman"/>
          <w:color w:val="FF0000"/>
        </w:rPr>
      </w:pPr>
      <w:r>
        <w:rPr>
          <w:rFonts w:ascii="Times New Roman" w:hAnsi="Times New Roman"/>
        </w:rPr>
        <w:t>Протез нижней конечности должен соответствовать требованиям Государственного стандарта Российской Федерации ГОСТ Р 51632-2021 «Технические средства реабилитации людей с ограничениями жизнедеятельности. Общие технические требования и методы испытаний», а также ГОСТ Р 57765-2021 «Изделия протезно-ортопедические. Общие технические требования», ГОСТ Р 53869-2021 «Протезы нижних конечностей. Технические требования»</w:t>
      </w:r>
    </w:p>
    <w:p w:rsidR="0035268B" w:rsidRDefault="0035268B" w:rsidP="0035268B">
      <w:pPr>
        <w:spacing w:after="0"/>
        <w:contextualSpacing/>
        <w:jc w:val="both"/>
        <w:rPr>
          <w:rFonts w:ascii="Times New Roman" w:hAnsi="Times New Roman"/>
        </w:rPr>
      </w:pPr>
      <w:r>
        <w:rPr>
          <w:rFonts w:ascii="Times New Roman" w:hAnsi="Times New Roman"/>
        </w:rPr>
        <w:t>В состав работ по изготовлению и обеспечению получателей (далее - Получатель) техническими средствами реабилитации – протезами нижних конечностей (далее - ТСР) должны входить:</w:t>
      </w:r>
    </w:p>
    <w:p w:rsidR="0035268B" w:rsidRDefault="0035268B" w:rsidP="0035268B">
      <w:pPr>
        <w:spacing w:after="0"/>
        <w:contextualSpacing/>
        <w:jc w:val="both"/>
        <w:rPr>
          <w:rFonts w:ascii="Times New Roman" w:hAnsi="Times New Roman"/>
        </w:rPr>
      </w:pPr>
      <w:r>
        <w:rPr>
          <w:rFonts w:ascii="Times New Roman" w:hAnsi="Times New Roman"/>
        </w:rPr>
        <w:t>- изготовление ТСР по индивидуальным обмерам;</w:t>
      </w:r>
    </w:p>
    <w:p w:rsidR="0035268B" w:rsidRDefault="0035268B" w:rsidP="0035268B">
      <w:pPr>
        <w:spacing w:after="0"/>
        <w:contextualSpacing/>
        <w:jc w:val="both"/>
        <w:rPr>
          <w:rFonts w:ascii="Times New Roman" w:hAnsi="Times New Roman"/>
        </w:rPr>
      </w:pPr>
      <w:r>
        <w:rPr>
          <w:rFonts w:ascii="Times New Roman" w:hAnsi="Times New Roman"/>
        </w:rPr>
        <w:t>- примерка и подгонка ТСР (при необходимости);</w:t>
      </w:r>
    </w:p>
    <w:p w:rsidR="0035268B" w:rsidRDefault="0035268B" w:rsidP="0035268B">
      <w:pPr>
        <w:spacing w:after="0"/>
        <w:contextualSpacing/>
        <w:jc w:val="both"/>
        <w:rPr>
          <w:rFonts w:ascii="Times New Roman" w:hAnsi="Times New Roman"/>
        </w:rPr>
      </w:pPr>
      <w:r>
        <w:rPr>
          <w:rFonts w:ascii="Times New Roman" w:hAnsi="Times New Roman"/>
        </w:rPr>
        <w:t>- обучение Получателя пользованию ТСР, уходу за ним и его хранения;</w:t>
      </w:r>
    </w:p>
    <w:p w:rsidR="0035268B" w:rsidRDefault="0035268B" w:rsidP="0035268B">
      <w:pPr>
        <w:spacing w:after="0"/>
        <w:contextualSpacing/>
        <w:jc w:val="both"/>
        <w:rPr>
          <w:rFonts w:ascii="Times New Roman" w:hAnsi="Times New Roman"/>
        </w:rPr>
      </w:pPr>
      <w:r>
        <w:rPr>
          <w:rFonts w:ascii="Times New Roman" w:hAnsi="Times New Roman"/>
        </w:rPr>
        <w:t>- выдача ТСР Получателю;</w:t>
      </w:r>
    </w:p>
    <w:p w:rsidR="0035268B" w:rsidRDefault="0035268B" w:rsidP="0035268B">
      <w:pPr>
        <w:spacing w:after="0"/>
        <w:contextualSpacing/>
        <w:jc w:val="both"/>
        <w:rPr>
          <w:rFonts w:ascii="Times New Roman" w:hAnsi="Times New Roman"/>
        </w:rPr>
      </w:pPr>
      <w:r>
        <w:rPr>
          <w:rFonts w:ascii="Times New Roman" w:hAnsi="Times New Roman"/>
        </w:rPr>
        <w:t>- обеспечение Получателя гарантийным талоном на выданное ТСР и информирование об условиях проведения гарантийного обслуживания.</w:t>
      </w:r>
    </w:p>
    <w:p w:rsidR="0035268B" w:rsidRDefault="0035268B" w:rsidP="0035268B">
      <w:pPr>
        <w:widowControl w:val="0"/>
        <w:spacing w:after="0"/>
        <w:ind w:left="-57" w:right="-57"/>
        <w:contextualSpacing/>
        <w:jc w:val="both"/>
        <w:rPr>
          <w:rFonts w:ascii="Times New Roman" w:hAnsi="Times New Roman"/>
        </w:rPr>
      </w:pPr>
      <w:r>
        <w:rPr>
          <w:rFonts w:ascii="Times New Roman" w:hAnsi="Times New Roman"/>
        </w:rPr>
        <w:t xml:space="preserve">Протез должен изготавливаться с учетом анатомических дефектов конечностей, индивидуально для каждого Получателя,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35268B" w:rsidRDefault="0035268B" w:rsidP="0035268B">
      <w:pPr>
        <w:widowControl w:val="0"/>
        <w:spacing w:after="0"/>
        <w:ind w:left="-57" w:right="-57"/>
        <w:contextualSpacing/>
        <w:jc w:val="both"/>
        <w:rPr>
          <w:rFonts w:ascii="Times New Roman" w:hAnsi="Times New Roman"/>
        </w:rPr>
      </w:pPr>
      <w:r>
        <w:rPr>
          <w:rFonts w:ascii="Times New Roman" w:hAnsi="Times New Roman"/>
        </w:rPr>
        <w:t>Работа по изготовлению протеза включает в себя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конечностей с помощью протеза.</w:t>
      </w:r>
    </w:p>
    <w:p w:rsidR="0035268B" w:rsidRDefault="0035268B" w:rsidP="0035268B">
      <w:pPr>
        <w:spacing w:after="0"/>
        <w:contextualSpacing/>
        <w:jc w:val="both"/>
        <w:rPr>
          <w:rFonts w:ascii="Times New Roman" w:hAnsi="Times New Roman"/>
          <w:bCs/>
          <w:iCs/>
        </w:rPr>
      </w:pPr>
      <w:r>
        <w:rPr>
          <w:rFonts w:ascii="Times New Roman" w:hAnsi="Times New Roman"/>
          <w:bCs/>
          <w:iCs/>
        </w:rPr>
        <w:t xml:space="preserve">Приемная гильза протеза конечности должна изготавливаться по индивидуальному параметру Получателя и предназначается для размещения в ней культи или пораженной конечности, должна обеспечивать взаимодействие человека с протезом конечности. </w:t>
      </w:r>
    </w:p>
    <w:p w:rsidR="0035268B" w:rsidRDefault="0035268B" w:rsidP="0035268B">
      <w:pPr>
        <w:spacing w:after="0"/>
        <w:contextualSpacing/>
        <w:jc w:val="both"/>
        <w:rPr>
          <w:rFonts w:ascii="Times New Roman" w:hAnsi="Times New Roman"/>
          <w:bCs/>
          <w:iCs/>
        </w:rPr>
      </w:pPr>
      <w:r>
        <w:rPr>
          <w:rFonts w:ascii="Times New Roman" w:hAnsi="Times New Roman"/>
          <w:bCs/>
          <w:iCs/>
        </w:rPr>
        <w:t>Приемные гильзы и крепления протеза не должны вызывать потертостей, сдавливания, ущемления и наплывов мягких тканей, нарушений кровообращения и болевых ощущений при пользовании изделием.</w:t>
      </w:r>
    </w:p>
    <w:p w:rsidR="0035268B" w:rsidRDefault="0035268B" w:rsidP="0035268B">
      <w:pPr>
        <w:spacing w:after="0"/>
        <w:contextualSpacing/>
        <w:jc w:val="both"/>
        <w:rPr>
          <w:rFonts w:ascii="Times New Roman" w:hAnsi="Times New Roman"/>
          <w:bCs/>
          <w:iCs/>
        </w:rPr>
      </w:pPr>
      <w:r>
        <w:rPr>
          <w:rFonts w:ascii="Times New Roman" w:hAnsi="Times New Roman"/>
          <w:bCs/>
          <w:iCs/>
        </w:rPr>
        <w:t>Материалы приемных гильз, контактирующих с телом человека, должны быть разрешены к применению.</w:t>
      </w:r>
    </w:p>
    <w:p w:rsidR="0035268B" w:rsidRDefault="0035268B" w:rsidP="0035268B">
      <w:pPr>
        <w:spacing w:after="0"/>
        <w:contextualSpacing/>
        <w:jc w:val="both"/>
        <w:rPr>
          <w:rFonts w:ascii="Times New Roman" w:hAnsi="Times New Roman"/>
        </w:rPr>
      </w:pPr>
      <w:r>
        <w:rPr>
          <w:rFonts w:ascii="Times New Roman" w:hAnsi="Times New Roman"/>
          <w:bCs/>
          <w:iCs/>
        </w:rPr>
        <w:t>Функциональный узел протеза конечности должен выполнять заданную функцию и иметь конструктивно-технологическую завершенность.</w:t>
      </w:r>
    </w:p>
    <w:p w:rsidR="0035268B" w:rsidRDefault="0035268B" w:rsidP="0035268B">
      <w:pPr>
        <w:widowControl w:val="0"/>
        <w:spacing w:after="0"/>
        <w:ind w:left="-57" w:right="-57"/>
        <w:contextualSpacing/>
        <w:jc w:val="both"/>
        <w:rPr>
          <w:rFonts w:ascii="Times New Roman" w:hAnsi="Times New Roman"/>
        </w:rPr>
      </w:pPr>
      <w:r>
        <w:rPr>
          <w:rFonts w:ascii="Times New Roman" w:hAnsi="Times New Roman"/>
        </w:rPr>
        <w:t xml:space="preserve">Узлы протеза должны быть стойкими к воздействию физиологических растворов (пота, мочи). Металлические части протеза должны быть изготовлены из коррозийно-стойких материалов или защищены от коррозии специальными покрытиями. </w:t>
      </w:r>
    </w:p>
    <w:p w:rsidR="0035268B" w:rsidRDefault="0035268B" w:rsidP="0035268B">
      <w:pPr>
        <w:spacing w:after="0"/>
        <w:contextualSpacing/>
        <w:jc w:val="both"/>
        <w:rPr>
          <w:rFonts w:ascii="Times New Roman" w:hAnsi="Times New Roman"/>
        </w:rPr>
      </w:pPr>
      <w:r>
        <w:rPr>
          <w:rFonts w:ascii="Times New Roman" w:hAnsi="Times New Roman"/>
        </w:rPr>
        <w:t>Работы по обеспечению Получателей протезами следует считать эффективно исполненными, если у Получателя технического средства реабилитации восстановлена опорная и (или) двигательная функции конечности, созданы условия для предупреждения развития деформации или благоприятного течения болезни. Работы по обеспечению Получателей протезами должны быть выполнены с надлежащим качеством и в установленные сроки.</w:t>
      </w:r>
    </w:p>
    <w:p w:rsidR="0035268B" w:rsidRDefault="0035268B" w:rsidP="0035268B">
      <w:pPr>
        <w:spacing w:after="0"/>
        <w:contextualSpacing/>
        <w:jc w:val="both"/>
        <w:rPr>
          <w:rFonts w:ascii="Times New Roman" w:hAnsi="Times New Roman"/>
        </w:rPr>
      </w:pPr>
      <w:r>
        <w:rPr>
          <w:rFonts w:ascii="Times New Roman" w:hAnsi="Times New Roman"/>
        </w:rPr>
        <w:lastRenderedPageBreak/>
        <w:t xml:space="preserve">Требования к упаковке: </w:t>
      </w:r>
    </w:p>
    <w:p w:rsidR="0035268B" w:rsidRDefault="0035268B" w:rsidP="0035268B">
      <w:pPr>
        <w:spacing w:after="0"/>
        <w:contextualSpacing/>
        <w:jc w:val="both"/>
        <w:rPr>
          <w:rFonts w:ascii="Times New Roman" w:hAnsi="Times New Roman"/>
        </w:rPr>
      </w:pPr>
      <w:r>
        <w:rPr>
          <w:rFonts w:ascii="Times New Roman" w:hAnsi="Times New Roman"/>
        </w:rPr>
        <w:t>Упаковка протезов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35268B" w:rsidRDefault="0035268B" w:rsidP="0035268B">
      <w:pPr>
        <w:suppressAutoHyphens/>
        <w:overflowPunct w:val="0"/>
        <w:autoSpaceDE w:val="0"/>
        <w:spacing w:after="0"/>
        <w:jc w:val="both"/>
        <w:textAlignment w:val="baseline"/>
        <w:rPr>
          <w:rFonts w:ascii="Times New Roman" w:hAnsi="Times New Roman"/>
        </w:rPr>
      </w:pPr>
      <w:r>
        <w:rPr>
          <w:rFonts w:ascii="Times New Roman" w:hAnsi="Times New Roman"/>
        </w:rPr>
        <w:t>Требования по обучению пользованию протезами нижней конечности</w:t>
      </w:r>
    </w:p>
    <w:p w:rsidR="0035268B" w:rsidRDefault="0035268B" w:rsidP="0035268B">
      <w:pPr>
        <w:spacing w:after="0"/>
        <w:jc w:val="both"/>
        <w:rPr>
          <w:rFonts w:ascii="Times New Roman" w:hAnsi="Times New Roman"/>
        </w:rPr>
      </w:pPr>
      <w:r>
        <w:rPr>
          <w:rFonts w:ascii="Times New Roman" w:hAnsi="Times New Roman"/>
        </w:rPr>
        <w:t>Исполнитель обязан провести обучение пользованию протезом нижней конечности, которое направлено на устранение или возможно более полную компенсацию ограничения жизнедеятельности, в том числе путем проведения медицинской реабилитации. Конечной целью обучения является содействие социальной адаптации и интеграции в общество и предоставляется получателям и прочим категориям граждан протезно-ортопедическими предприятиями в процессе выполнения работ (оказания услуг) по протезированию нижних конечностей в соответствии с «ГОСТ Р 59542-2021. Национальный стандарт Российской Федерации. Реабилитационные мероприятия. Услуги по обучению пользованию протезом нижней конечности»</w:t>
      </w:r>
    </w:p>
    <w:p w:rsidR="0035268B" w:rsidRDefault="0035268B" w:rsidP="0035268B">
      <w:pPr>
        <w:spacing w:after="0"/>
        <w:contextualSpacing/>
        <w:jc w:val="both"/>
        <w:rPr>
          <w:rFonts w:ascii="Times New Roman" w:hAnsi="Times New Roman"/>
        </w:rPr>
      </w:pPr>
      <w:r>
        <w:rPr>
          <w:rFonts w:ascii="Times New Roman" w:hAnsi="Times New Roman"/>
        </w:rPr>
        <w:t>Требования к гарантийным обязательствам:</w:t>
      </w:r>
    </w:p>
    <w:p w:rsidR="0035268B" w:rsidRDefault="0035268B" w:rsidP="0035268B">
      <w:pPr>
        <w:spacing w:after="0"/>
        <w:contextualSpacing/>
        <w:jc w:val="both"/>
        <w:rPr>
          <w:rFonts w:ascii="Times New Roman" w:hAnsi="Times New Roman"/>
        </w:rPr>
      </w:pPr>
      <w:r>
        <w:rPr>
          <w:rFonts w:ascii="Times New Roman" w:hAnsi="Times New Roman"/>
        </w:rPr>
        <w:t>- к гарантии качества товара, работы, услуги: Протезы нижних конечностей должны быть новыми (не бывшими в употреблении, в ремонте, в том числе не быть восстановленными, у которых не была осуществлена замена составных частей, не были восстановлены потребительские свойства).</w:t>
      </w:r>
    </w:p>
    <w:p w:rsidR="0035268B" w:rsidRDefault="0035268B" w:rsidP="0035268B">
      <w:pPr>
        <w:spacing w:after="0"/>
        <w:contextualSpacing/>
        <w:jc w:val="both"/>
        <w:rPr>
          <w:rFonts w:ascii="Times New Roman" w:hAnsi="Times New Roman"/>
        </w:rPr>
      </w:pPr>
      <w:r>
        <w:rPr>
          <w:rFonts w:ascii="Times New Roman" w:hAnsi="Times New Roman"/>
        </w:rPr>
        <w:t>Протезы нижних конечностей должны соответствовать требованиям санитарно-эпидемиологической безопасности. Материалы, применяемые для изготовления протезов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35268B" w:rsidRDefault="0035268B" w:rsidP="0035268B">
      <w:pPr>
        <w:spacing w:after="0"/>
        <w:contextualSpacing/>
        <w:jc w:val="both"/>
        <w:rPr>
          <w:rFonts w:ascii="Times New Roman" w:hAnsi="Times New Roman"/>
        </w:rPr>
      </w:pPr>
      <w:r>
        <w:rPr>
          <w:rFonts w:ascii="Times New Roman" w:hAnsi="Times New Roman"/>
        </w:rPr>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
    <w:p w:rsidR="0035268B" w:rsidRDefault="0035268B" w:rsidP="0035268B">
      <w:pPr>
        <w:spacing w:after="0"/>
        <w:contextualSpacing/>
        <w:jc w:val="both"/>
        <w:rPr>
          <w:rFonts w:ascii="Times New Roman" w:hAnsi="Times New Roman"/>
        </w:rPr>
      </w:pPr>
      <w:r>
        <w:rPr>
          <w:rFonts w:ascii="Times New Roman" w:hAnsi="Times New Roman"/>
        </w:rPr>
        <w:t>- к гарантийному сроку и (или) объему предоставления гарантий их качества: Протезы нижних конечностей должны иметь гарантийный срок 12 месяцев с момента передачи его Получателю. Исполнитель должен выдать Получателю гарантийный талон, дающий право на бесплатный ремонт во время гарантийного срока.</w:t>
      </w:r>
    </w:p>
    <w:p w:rsidR="0035268B" w:rsidRDefault="0035268B" w:rsidP="0035268B">
      <w:pPr>
        <w:spacing w:after="0"/>
        <w:contextualSpacing/>
        <w:jc w:val="both"/>
        <w:rPr>
          <w:rFonts w:ascii="Times New Roman" w:hAnsi="Times New Roman"/>
        </w:rPr>
      </w:pPr>
      <w:r>
        <w:rPr>
          <w:rFonts w:ascii="Times New Roman" w:hAnsi="Times New Roman"/>
        </w:rPr>
        <w:t>Гарантийный срок не распространяется на случаи нарушения Получателем условий и требований к эксплуатации Изделия.</w:t>
      </w:r>
    </w:p>
    <w:p w:rsidR="0035268B" w:rsidRDefault="0035268B" w:rsidP="0035268B">
      <w:pPr>
        <w:spacing w:after="0"/>
        <w:contextualSpacing/>
        <w:jc w:val="both"/>
        <w:rPr>
          <w:rFonts w:ascii="Times New Roman" w:hAnsi="Times New Roman"/>
        </w:rPr>
      </w:pPr>
      <w:r>
        <w:rPr>
          <w:rFonts w:ascii="Times New Roman" w:hAnsi="Times New Roman"/>
        </w:rPr>
        <w:t>В течение гарантийного срока в случае обнаружения Получателем недостатка в протезах нижних конечностей Исполнителем должны быть обеспечены замена изделия на ту же модель либо безвозмездное устранение недостатков (гарантийный ремонт).</w:t>
      </w:r>
    </w:p>
    <w:p w:rsidR="0035268B" w:rsidRDefault="0035268B" w:rsidP="0035268B">
      <w:pPr>
        <w:spacing w:after="0"/>
        <w:contextualSpacing/>
        <w:jc w:val="both"/>
        <w:rPr>
          <w:rFonts w:ascii="Times New Roman" w:hAnsi="Times New Roman"/>
        </w:rPr>
      </w:pPr>
      <w:r>
        <w:rPr>
          <w:rFonts w:ascii="Times New Roman" w:hAnsi="Times New Roman"/>
        </w:rPr>
        <w:t>При этом срок безвозмездного устранения недостатков (гарантийного ремонта) или замена изделия не должен превышать 15 рабочих дней со дня обращения Получателя.</w:t>
      </w:r>
    </w:p>
    <w:p w:rsidR="0035268B" w:rsidRDefault="0035268B" w:rsidP="0035268B">
      <w:pPr>
        <w:spacing w:after="0"/>
        <w:contextualSpacing/>
        <w:jc w:val="both"/>
        <w:rPr>
          <w:rFonts w:ascii="Times New Roman" w:hAnsi="Times New Roman"/>
        </w:rPr>
      </w:pPr>
      <w:r w:rsidRPr="0035268B">
        <w:rPr>
          <w:rFonts w:ascii="Times New Roman" w:hAnsi="Times New Roman"/>
          <w:b/>
        </w:rPr>
        <w:t>Место выполнения работ:</w:t>
      </w:r>
      <w:r>
        <w:rPr>
          <w:rFonts w:ascii="Times New Roman" w:hAnsi="Times New Roman"/>
        </w:rPr>
        <w:t xml:space="preserve"> осуществлять выполнение работ в части снятия мерок, примерки, подгонки, других сопутствующих работ, требующих присутствия Получателя, доставку (передачу) Изделия по месту жительства Получателя (г. Курск и Курской области), или по согласованию с Получателем в пункте (пунктах) приема в пределах г. Курска и Курской области.</w:t>
      </w:r>
    </w:p>
    <w:p w:rsidR="0035268B" w:rsidRDefault="0035268B" w:rsidP="0035268B">
      <w:pPr>
        <w:spacing w:after="0"/>
        <w:contextualSpacing/>
        <w:jc w:val="both"/>
        <w:rPr>
          <w:rFonts w:ascii="Times New Roman" w:hAnsi="Times New Roman"/>
        </w:rPr>
      </w:pPr>
      <w:r w:rsidRPr="0035268B">
        <w:rPr>
          <w:rFonts w:ascii="Times New Roman" w:hAnsi="Times New Roman"/>
          <w:b/>
        </w:rPr>
        <w:t>Место выполнения работы по изготовлению</w:t>
      </w:r>
      <w:r>
        <w:rPr>
          <w:rFonts w:ascii="Times New Roman" w:hAnsi="Times New Roman"/>
        </w:rPr>
        <w:t xml:space="preserve"> протезов нижних конечностей: Российская Федерация. Место выполнения работ по изготовлению Изделия определяется Исполнителем самостоятельно.</w:t>
      </w:r>
    </w:p>
    <w:p w:rsidR="0035268B" w:rsidRDefault="0035268B" w:rsidP="0035268B">
      <w:pPr>
        <w:spacing w:after="0"/>
        <w:contextualSpacing/>
        <w:jc w:val="both"/>
        <w:rPr>
          <w:rFonts w:ascii="Times New Roman" w:hAnsi="Times New Roman"/>
        </w:rPr>
      </w:pPr>
      <w:r>
        <w:rPr>
          <w:rFonts w:ascii="Times New Roman" w:hAnsi="Times New Roman"/>
        </w:rPr>
        <w:t xml:space="preserve">Срок выполнения работ: </w:t>
      </w:r>
      <w:bookmarkStart w:id="0" w:name="_GoBack"/>
      <w:bookmarkEnd w:id="0"/>
    </w:p>
    <w:p w:rsidR="0035268B" w:rsidRDefault="0035268B" w:rsidP="0035268B">
      <w:pPr>
        <w:spacing w:after="0"/>
        <w:contextualSpacing/>
        <w:jc w:val="both"/>
        <w:rPr>
          <w:rFonts w:ascii="Times New Roman" w:hAnsi="Times New Roman"/>
        </w:rPr>
      </w:pPr>
      <w:r>
        <w:rPr>
          <w:rFonts w:ascii="Times New Roman" w:hAnsi="Times New Roman"/>
        </w:rPr>
        <w:t>Работы по изготовлению протезов осуществляются Исполнителем с</w:t>
      </w:r>
      <w:r>
        <w:t xml:space="preserve"> </w:t>
      </w:r>
      <w:r>
        <w:rPr>
          <w:rFonts w:ascii="Times New Roman" w:hAnsi="Times New Roman"/>
        </w:rPr>
        <w:t xml:space="preserve">момента заключения государственного контракта, но не ранее 09.01.2024 по 30 октября 2024 года. </w:t>
      </w:r>
    </w:p>
    <w:p w:rsidR="0035268B" w:rsidRDefault="0035268B" w:rsidP="0035268B">
      <w:pPr>
        <w:spacing w:after="0"/>
        <w:contextualSpacing/>
        <w:jc w:val="both"/>
        <w:rPr>
          <w:rFonts w:ascii="Times New Roman" w:hAnsi="Times New Roman"/>
        </w:rPr>
      </w:pPr>
      <w:r>
        <w:rPr>
          <w:rFonts w:ascii="Times New Roman" w:hAnsi="Times New Roman"/>
        </w:rPr>
        <w:t>Срок выполнения работ по Контракту включая обеспечение Получателя Изделием: не позднее 60 (шестидесяти) календарных дней с момента получения направления и реестра от Заказчика (в зависимости от того, что поступит ранее).</w:t>
      </w:r>
    </w:p>
    <w:p w:rsidR="0035268B" w:rsidRDefault="0035268B" w:rsidP="0035268B">
      <w:pPr>
        <w:widowControl w:val="0"/>
        <w:spacing w:after="0"/>
        <w:ind w:left="-57" w:right="-57"/>
        <w:jc w:val="both"/>
        <w:rPr>
          <w:rFonts w:ascii="Times New Roman" w:eastAsia="Calibri" w:hAnsi="Times New Roman"/>
        </w:rPr>
      </w:pPr>
      <w:r>
        <w:rPr>
          <w:rFonts w:ascii="Times New Roman" w:hAnsi="Times New Roman"/>
        </w:rPr>
        <w:t xml:space="preserve">1 этап: с даты заключения по 31.03.2024г – </w:t>
      </w:r>
      <w:r>
        <w:rPr>
          <w:rFonts w:ascii="Times New Roman" w:eastAsia="Calibri" w:hAnsi="Times New Roman"/>
        </w:rPr>
        <w:t>протез бедра модульный, в том числе при врожденном недоразвитии-3шт., протез голени немодульный, в том числе при врожденном недоразвитии-2шт.</w:t>
      </w:r>
    </w:p>
    <w:p w:rsidR="0035268B" w:rsidRDefault="0035268B" w:rsidP="0035268B">
      <w:pPr>
        <w:widowControl w:val="0"/>
        <w:spacing w:after="0"/>
        <w:ind w:left="-57" w:right="-57"/>
        <w:jc w:val="both"/>
        <w:rPr>
          <w:rFonts w:ascii="Times New Roman" w:eastAsia="Calibri" w:hAnsi="Times New Roman"/>
        </w:rPr>
      </w:pPr>
      <w:r>
        <w:rPr>
          <w:rFonts w:ascii="Times New Roman" w:hAnsi="Times New Roman"/>
        </w:rPr>
        <w:lastRenderedPageBreak/>
        <w:t xml:space="preserve">2 этап: с 01.04.2024г по 30.10.2024г - </w:t>
      </w:r>
      <w:r>
        <w:rPr>
          <w:rFonts w:ascii="Times New Roman" w:eastAsia="Calibri" w:hAnsi="Times New Roman"/>
        </w:rPr>
        <w:t xml:space="preserve"> протез голени модульный, в том числе при недоразвитии -8шт.</w:t>
      </w:r>
    </w:p>
    <w:p w:rsidR="00072D12" w:rsidRPr="00BB59EB" w:rsidRDefault="00072D12" w:rsidP="0035268B">
      <w:pPr>
        <w:widowControl w:val="0"/>
        <w:spacing w:after="0"/>
        <w:jc w:val="both"/>
        <w:rPr>
          <w:rFonts w:ascii="Times New Roman" w:eastAsia="Times New Roman" w:hAnsi="Times New Roman" w:cs="Times New Roman"/>
          <w:b/>
          <w:lang w:eastAsia="ru-RU"/>
        </w:rPr>
      </w:pPr>
    </w:p>
    <w:sectPr w:rsidR="00072D12" w:rsidRPr="00BB59E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93" w:rsidRDefault="00125293" w:rsidP="00E50107">
      <w:pPr>
        <w:spacing w:after="0" w:line="240" w:lineRule="auto"/>
      </w:pPr>
      <w:r>
        <w:separator/>
      </w:r>
    </w:p>
  </w:endnote>
  <w:endnote w:type="continuationSeparator" w:id="0">
    <w:p w:rsidR="00125293" w:rsidRDefault="00125293" w:rsidP="00E50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8">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93" w:rsidRDefault="00125293" w:rsidP="00E50107">
      <w:pPr>
        <w:spacing w:after="0" w:line="240" w:lineRule="auto"/>
      </w:pPr>
      <w:r>
        <w:separator/>
      </w:r>
    </w:p>
  </w:footnote>
  <w:footnote w:type="continuationSeparator" w:id="0">
    <w:p w:rsidR="00125293" w:rsidRDefault="00125293" w:rsidP="00E50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07" w:rsidRDefault="00E501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1397A"/>
    <w:multiLevelType w:val="multilevel"/>
    <w:tmpl w:val="8A2E804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C0"/>
    <w:rsid w:val="00072D12"/>
    <w:rsid w:val="00077CFB"/>
    <w:rsid w:val="000809AC"/>
    <w:rsid w:val="000B33E1"/>
    <w:rsid w:val="00116CD4"/>
    <w:rsid w:val="00125293"/>
    <w:rsid w:val="00265635"/>
    <w:rsid w:val="00270BC0"/>
    <w:rsid w:val="003062C9"/>
    <w:rsid w:val="00337715"/>
    <w:rsid w:val="0035268B"/>
    <w:rsid w:val="00367496"/>
    <w:rsid w:val="003A6C3F"/>
    <w:rsid w:val="003F0A19"/>
    <w:rsid w:val="004269C0"/>
    <w:rsid w:val="00480161"/>
    <w:rsid w:val="004E46E2"/>
    <w:rsid w:val="00546DFB"/>
    <w:rsid w:val="00587BB5"/>
    <w:rsid w:val="005B6E51"/>
    <w:rsid w:val="005C3D4C"/>
    <w:rsid w:val="005F5690"/>
    <w:rsid w:val="00613BCC"/>
    <w:rsid w:val="00617116"/>
    <w:rsid w:val="00620600"/>
    <w:rsid w:val="00694E82"/>
    <w:rsid w:val="006D40B1"/>
    <w:rsid w:val="007269F6"/>
    <w:rsid w:val="00752344"/>
    <w:rsid w:val="007E38D0"/>
    <w:rsid w:val="00850083"/>
    <w:rsid w:val="00887CE3"/>
    <w:rsid w:val="008F073C"/>
    <w:rsid w:val="009D0D36"/>
    <w:rsid w:val="009D39C1"/>
    <w:rsid w:val="009E18F0"/>
    <w:rsid w:val="009E21E0"/>
    <w:rsid w:val="00A0207A"/>
    <w:rsid w:val="00AE20E8"/>
    <w:rsid w:val="00B0460B"/>
    <w:rsid w:val="00BB59EB"/>
    <w:rsid w:val="00BE3438"/>
    <w:rsid w:val="00C03E1D"/>
    <w:rsid w:val="00C56EBC"/>
    <w:rsid w:val="00D77BE2"/>
    <w:rsid w:val="00DE31D6"/>
    <w:rsid w:val="00E036BD"/>
    <w:rsid w:val="00E50107"/>
    <w:rsid w:val="00E668A7"/>
    <w:rsid w:val="00EA358A"/>
    <w:rsid w:val="00EB65A5"/>
    <w:rsid w:val="00F903F9"/>
    <w:rsid w:val="00FC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C3A5-9A25-478E-8ECC-614985E2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B59EB"/>
    <w:pPr>
      <w:keepNext/>
      <w:numPr>
        <w:numId w:val="1"/>
      </w:numPr>
      <w:suppressAutoHyphens/>
      <w:spacing w:after="0" w:line="240" w:lineRule="auto"/>
      <w:outlineLvl w:val="0"/>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0107"/>
  </w:style>
  <w:style w:type="paragraph" w:styleId="a5">
    <w:name w:val="footer"/>
    <w:basedOn w:val="a"/>
    <w:link w:val="a6"/>
    <w:uiPriority w:val="99"/>
    <w:unhideWhenUsed/>
    <w:rsid w:val="00E501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0107"/>
  </w:style>
  <w:style w:type="character" w:styleId="a7">
    <w:name w:val="Strong"/>
    <w:uiPriority w:val="22"/>
    <w:qFormat/>
    <w:rsid w:val="00BE3438"/>
    <w:rPr>
      <w:b/>
      <w:bCs/>
    </w:rPr>
  </w:style>
  <w:style w:type="paragraph" w:styleId="a8">
    <w:name w:val="Normal (Web)"/>
    <w:aliases w:val="Обычный (Web),Обычный (веб) Знак,Знак Знак2,Обычный (веб) Знак Знак Знак1,Знак Знак Знак,Знак Знак Знак Знак Знак,Обычный (веб) Знак Знак Знак Знак,Знак Знак Знак1 Знак Знак,Обычный (веб) Знак Знак Знак,Знак Знак6,Знак3"/>
    <w:basedOn w:val="a"/>
    <w:link w:val="11"/>
    <w:qFormat/>
    <w:rsid w:val="00BE3438"/>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Web) Знак,Обычный (веб) Знак Знак,Знак Знак2 Знак,Обычный (веб) Знак Знак Знак1 Знак,Знак Знак Знак Знак,Знак Знак Знак Знак Знак Знак,Обычный (веб) Знак Знак Знак Знак Знак,Знак Знак Знак1 Знак Знак Знак,Знак Знак6 Знак"/>
    <w:link w:val="a8"/>
    <w:locked/>
    <w:rsid w:val="00BE3438"/>
    <w:rPr>
      <w:rFonts w:ascii="Times New Roman" w:eastAsia="Times New Roman" w:hAnsi="Times New Roman" w:cs="Times New Roman"/>
      <w:sz w:val="24"/>
      <w:szCs w:val="24"/>
      <w:lang w:eastAsia="ru-RU"/>
    </w:rPr>
  </w:style>
  <w:style w:type="character" w:customStyle="1" w:styleId="FontStyle42">
    <w:name w:val="Font Style42"/>
    <w:rsid w:val="00BE3438"/>
    <w:rPr>
      <w:rFonts w:ascii="Times New Roman" w:eastAsia="Arial Unicode MS" w:hAnsi="Times New Roman" w:cs="Times New Roman"/>
      <w:color w:val="auto"/>
      <w:sz w:val="26"/>
      <w:szCs w:val="26"/>
      <w:lang w:val="ru-RU"/>
    </w:rPr>
  </w:style>
  <w:style w:type="paragraph" w:customStyle="1" w:styleId="Style22">
    <w:name w:val="Style22"/>
    <w:basedOn w:val="a"/>
    <w:next w:val="a"/>
    <w:rsid w:val="00BE343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a9">
    <w:name w:val="No Spacing"/>
    <w:link w:val="aa"/>
    <w:qFormat/>
    <w:rsid w:val="00BE3438"/>
    <w:pPr>
      <w:spacing w:after="0" w:line="240" w:lineRule="auto"/>
    </w:pPr>
    <w:rPr>
      <w:rFonts w:ascii="Calibri" w:eastAsia="Calibri" w:hAnsi="Calibri" w:cs="Times New Roman"/>
    </w:rPr>
  </w:style>
  <w:style w:type="character" w:customStyle="1" w:styleId="aa">
    <w:name w:val="Без интервала Знак"/>
    <w:link w:val="a9"/>
    <w:locked/>
    <w:rsid w:val="00BE3438"/>
    <w:rPr>
      <w:rFonts w:ascii="Calibri" w:eastAsia="Calibri" w:hAnsi="Calibri" w:cs="Times New Roman"/>
    </w:rPr>
  </w:style>
  <w:style w:type="paragraph" w:styleId="ab">
    <w:name w:val="Body Text"/>
    <w:basedOn w:val="a"/>
    <w:link w:val="ac"/>
    <w:rsid w:val="00BE3438"/>
    <w:pPr>
      <w:spacing w:after="0" w:line="240" w:lineRule="auto"/>
      <w:jc w:val="both"/>
    </w:pPr>
    <w:rPr>
      <w:rFonts w:ascii="Times New Roman" w:eastAsia="Times New Roman" w:hAnsi="Times New Roman" w:cs="Times New Roman"/>
      <w:sz w:val="20"/>
      <w:szCs w:val="20"/>
      <w:lang w:eastAsia="ru-RU"/>
    </w:rPr>
  </w:style>
  <w:style w:type="character" w:customStyle="1" w:styleId="ac">
    <w:name w:val="Основной текст Знак"/>
    <w:basedOn w:val="a0"/>
    <w:link w:val="ab"/>
    <w:rsid w:val="00BE3438"/>
    <w:rPr>
      <w:rFonts w:ascii="Times New Roman" w:eastAsia="Times New Roman" w:hAnsi="Times New Roman" w:cs="Times New Roman"/>
      <w:sz w:val="20"/>
      <w:szCs w:val="20"/>
      <w:lang w:eastAsia="ru-RU"/>
    </w:rPr>
  </w:style>
  <w:style w:type="paragraph" w:customStyle="1" w:styleId="24">
    <w:name w:val="Основной текст 24"/>
    <w:basedOn w:val="a"/>
    <w:rsid w:val="00BE3438"/>
    <w:pPr>
      <w:suppressAutoHyphens/>
      <w:spacing w:after="0" w:line="240" w:lineRule="auto"/>
      <w:jc w:val="both"/>
    </w:pPr>
    <w:rPr>
      <w:rFonts w:ascii="Times New Roman" w:eastAsia="Times New Roman" w:hAnsi="Times New Roman" w:cs="Times New Roman"/>
      <w:sz w:val="26"/>
      <w:szCs w:val="28"/>
      <w:lang w:eastAsia="ar-SA"/>
    </w:rPr>
  </w:style>
  <w:style w:type="paragraph" w:styleId="ad">
    <w:name w:val="List Paragraph"/>
    <w:basedOn w:val="a"/>
    <w:uiPriority w:val="34"/>
    <w:qFormat/>
    <w:rsid w:val="00072D12"/>
    <w:pPr>
      <w:spacing w:after="200" w:line="276" w:lineRule="auto"/>
      <w:ind w:left="720"/>
      <w:contextualSpacing/>
    </w:pPr>
    <w:rPr>
      <w:rFonts w:ascii="Calibri" w:eastAsia="Calibri" w:hAnsi="Calibri" w:cs="Times New Roman"/>
    </w:rPr>
  </w:style>
  <w:style w:type="character" w:customStyle="1" w:styleId="FontStyle92">
    <w:name w:val="Font Style92"/>
    <w:uiPriority w:val="99"/>
    <w:rsid w:val="00072D12"/>
    <w:rPr>
      <w:rFonts w:ascii="Times New Roman" w:hAnsi="Times New Roman" w:cs="Times New Roman"/>
      <w:sz w:val="26"/>
      <w:szCs w:val="26"/>
    </w:rPr>
  </w:style>
  <w:style w:type="paragraph" w:styleId="ae">
    <w:name w:val="Balloon Text"/>
    <w:basedOn w:val="a"/>
    <w:link w:val="af"/>
    <w:uiPriority w:val="99"/>
    <w:semiHidden/>
    <w:unhideWhenUsed/>
    <w:rsid w:val="00B046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0460B"/>
    <w:rPr>
      <w:rFonts w:ascii="Segoe UI" w:hAnsi="Segoe UI" w:cs="Segoe UI"/>
      <w:sz w:val="18"/>
      <w:szCs w:val="18"/>
    </w:rPr>
  </w:style>
  <w:style w:type="character" w:customStyle="1" w:styleId="10">
    <w:name w:val="Заголовок 1 Знак"/>
    <w:basedOn w:val="a0"/>
    <w:link w:val="1"/>
    <w:rsid w:val="00BB59EB"/>
    <w:rPr>
      <w:rFonts w:ascii="Times New Roman" w:eastAsia="Times New Roman" w:hAnsi="Times New Roman" w:cs="Times New Roman"/>
      <w:sz w:val="28"/>
      <w:szCs w:val="20"/>
      <w:lang w:eastAsia="ar-SA"/>
    </w:rPr>
  </w:style>
  <w:style w:type="paragraph" w:customStyle="1" w:styleId="text">
    <w:name w:val="text"/>
    <w:basedOn w:val="a"/>
    <w:rsid w:val="00BB59EB"/>
    <w:pPr>
      <w:widowControl w:val="0"/>
      <w:suppressAutoHyphens/>
      <w:spacing w:after="0" w:line="240" w:lineRule="auto"/>
      <w:ind w:left="120" w:right="120" w:firstLine="150"/>
    </w:pPr>
    <w:rPr>
      <w:rFonts w:ascii="Tahoma" w:eastAsia="Lucida Sans Unicode" w:hAnsi="Tahoma" w:cs="Tahoma"/>
      <w:color w:val="000000"/>
      <w:sz w:val="18"/>
      <w:szCs w:val="18"/>
      <w:lang w:bidi="en-US"/>
    </w:rPr>
  </w:style>
  <w:style w:type="paragraph" w:customStyle="1" w:styleId="af0">
    <w:name w:val="Содержимое таблицы"/>
    <w:basedOn w:val="a"/>
    <w:qFormat/>
    <w:rsid w:val="00EB65A5"/>
    <w:pPr>
      <w:suppressLineNumbers/>
      <w:suppressAutoHyphens/>
      <w:spacing w:after="200" w:line="276" w:lineRule="auto"/>
    </w:pPr>
    <w:rPr>
      <w:rFonts w:ascii="Calibri" w:eastAsia="Arial Unicode MS" w:hAnsi="Calibri" w:cs="font298"/>
      <w:kern w:val="1"/>
      <w:lang w:eastAsia="ar-SA"/>
    </w:rPr>
  </w:style>
  <w:style w:type="character" w:customStyle="1" w:styleId="FontStyle28">
    <w:name w:val="Font Style28"/>
    <w:uiPriority w:val="99"/>
    <w:qFormat/>
    <w:rsid w:val="007E38D0"/>
    <w:rPr>
      <w:rFonts w:ascii="Times New Roman" w:hAnsi="Times New Roman" w:cs="Times New Roman"/>
      <w:color w:val="000000"/>
      <w:sz w:val="26"/>
      <w:szCs w:val="26"/>
    </w:rPr>
  </w:style>
  <w:style w:type="paragraph" w:customStyle="1" w:styleId="ConsPlusNormal">
    <w:name w:val="ConsPlusNormal"/>
    <w:link w:val="ConsPlusNormal0"/>
    <w:qFormat/>
    <w:rsid w:val="007E38D0"/>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link w:val="ConsPlusNormal"/>
    <w:locked/>
    <w:rsid w:val="007E38D0"/>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0212">
      <w:bodyDiv w:val="1"/>
      <w:marLeft w:val="0"/>
      <w:marRight w:val="0"/>
      <w:marTop w:val="0"/>
      <w:marBottom w:val="0"/>
      <w:divBdr>
        <w:top w:val="none" w:sz="0" w:space="0" w:color="auto"/>
        <w:left w:val="none" w:sz="0" w:space="0" w:color="auto"/>
        <w:bottom w:val="none" w:sz="0" w:space="0" w:color="auto"/>
        <w:right w:val="none" w:sz="0" w:space="0" w:color="auto"/>
      </w:divBdr>
    </w:div>
    <w:div w:id="18571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3140</Words>
  <Characters>17903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Барбашова Оксана Николаевна</dc:creator>
  <cp:keywords/>
  <dc:description/>
  <cp:lastModifiedBy>Клеванова Светлана Викторовна</cp:lastModifiedBy>
  <cp:revision>4</cp:revision>
  <cp:lastPrinted>2023-10-13T12:14:00Z</cp:lastPrinted>
  <dcterms:created xsi:type="dcterms:W3CDTF">2023-11-17T13:42:00Z</dcterms:created>
  <dcterms:modified xsi:type="dcterms:W3CDTF">2023-11-21T14:20:00Z</dcterms:modified>
</cp:coreProperties>
</file>