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B" w:rsidRPr="00F0364B" w:rsidRDefault="00F0364B" w:rsidP="00F0364B">
      <w:pPr>
        <w:keepNext/>
        <w:keepLines/>
        <w:suppressAutoHyphens w:val="0"/>
        <w:jc w:val="center"/>
        <w:rPr>
          <w:b/>
          <w:sz w:val="22"/>
          <w:szCs w:val="20"/>
          <w:lang w:eastAsia="ru-RU"/>
        </w:rPr>
      </w:pPr>
      <w:r w:rsidRPr="00F0364B">
        <w:rPr>
          <w:b/>
          <w:sz w:val="22"/>
          <w:szCs w:val="20"/>
          <w:lang w:eastAsia="ru-RU"/>
        </w:rPr>
        <w:t>Техническое задание</w:t>
      </w:r>
    </w:p>
    <w:p w:rsidR="00F0364B" w:rsidRPr="00F0364B" w:rsidRDefault="00F0364B" w:rsidP="00F0364B">
      <w:pPr>
        <w:keepNext/>
        <w:keepLines/>
        <w:suppressAutoHyphens w:val="0"/>
        <w:jc w:val="center"/>
        <w:rPr>
          <w:b/>
          <w:sz w:val="8"/>
          <w:szCs w:val="8"/>
          <w:lang w:eastAsia="ru-RU"/>
        </w:rPr>
      </w:pPr>
    </w:p>
    <w:p w:rsidR="00F0364B" w:rsidRPr="00F0364B" w:rsidRDefault="00F0364B" w:rsidP="00F0364B">
      <w:pPr>
        <w:snapToGrid w:val="0"/>
        <w:ind w:right="51"/>
        <w:jc w:val="both"/>
        <w:rPr>
          <w:sz w:val="18"/>
          <w:szCs w:val="22"/>
          <w:lang w:eastAsia="ru-RU"/>
        </w:rPr>
      </w:pPr>
      <w:r w:rsidRPr="00F0364B">
        <w:rPr>
          <w:sz w:val="18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</w:t>
      </w:r>
      <w:r w:rsidRPr="00F0364B">
        <w:rPr>
          <w:b/>
          <w:sz w:val="18"/>
          <w:szCs w:val="22"/>
          <w:lang w:eastAsia="ru-RU"/>
        </w:rPr>
        <w:t>офтальмологии</w:t>
      </w:r>
      <w:r w:rsidRPr="00F0364B">
        <w:rPr>
          <w:sz w:val="18"/>
          <w:szCs w:val="22"/>
          <w:lang w:eastAsia="ru-RU"/>
        </w:rPr>
        <w:t xml:space="preserve">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F0364B" w:rsidRPr="00F0364B" w:rsidRDefault="00F0364B" w:rsidP="00F0364B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22"/>
          <w:lang w:eastAsia="ru-RU"/>
        </w:rPr>
      </w:pPr>
      <w:r w:rsidRPr="00F0364B">
        <w:rPr>
          <w:sz w:val="18"/>
          <w:szCs w:val="22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F0364B" w:rsidRPr="00F0364B" w:rsidRDefault="00F0364B" w:rsidP="00F0364B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  <w:r w:rsidRPr="00F0364B">
        <w:rPr>
          <w:sz w:val="18"/>
          <w:szCs w:val="22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F0364B" w:rsidRPr="00F0364B" w:rsidRDefault="00F0364B" w:rsidP="00F0364B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</w:p>
    <w:p w:rsidR="00F0364B" w:rsidRPr="00F0364B" w:rsidRDefault="00F0364B" w:rsidP="00F0364B">
      <w:pPr>
        <w:suppressAutoHyphens w:val="0"/>
        <w:ind w:left="-540"/>
        <w:jc w:val="center"/>
        <w:rPr>
          <w:sz w:val="18"/>
          <w:lang w:eastAsia="ru-RU"/>
        </w:rPr>
      </w:pPr>
      <w:r w:rsidRPr="00F0364B">
        <w:rPr>
          <w:sz w:val="18"/>
          <w:lang w:eastAsia="ru-RU"/>
        </w:rPr>
        <w:t>ПЕРЕЧЕНЬ МЕДИЦИНСКИХ УСЛУГ,</w:t>
      </w:r>
    </w:p>
    <w:p w:rsidR="00F0364B" w:rsidRDefault="00F0364B" w:rsidP="00F0364B">
      <w:pPr>
        <w:suppressAutoHyphens w:val="0"/>
        <w:jc w:val="center"/>
        <w:rPr>
          <w:sz w:val="18"/>
          <w:szCs w:val="20"/>
          <w:lang w:eastAsia="ru-RU"/>
        </w:rPr>
      </w:pPr>
      <w:r w:rsidRPr="00F0364B">
        <w:rPr>
          <w:sz w:val="18"/>
          <w:szCs w:val="20"/>
          <w:lang w:eastAsia="ru-RU"/>
        </w:rPr>
        <w:t xml:space="preserve">  рекомендованных при осуществлении санаторно-курортного лечения в соответствии с приказом </w:t>
      </w:r>
      <w:proofErr w:type="spellStart"/>
      <w:r w:rsidRPr="00F0364B">
        <w:rPr>
          <w:sz w:val="18"/>
          <w:szCs w:val="20"/>
          <w:lang w:eastAsia="ru-RU"/>
        </w:rPr>
        <w:t>Минздравсоцразвития</w:t>
      </w:r>
      <w:proofErr w:type="spellEnd"/>
      <w:r w:rsidRPr="00F0364B">
        <w:rPr>
          <w:sz w:val="18"/>
          <w:szCs w:val="20"/>
          <w:lang w:eastAsia="ru-RU"/>
        </w:rPr>
        <w:t xml:space="preserve"> РФ </w:t>
      </w:r>
    </w:p>
    <w:p w:rsidR="00F0364B" w:rsidRPr="00F0364B" w:rsidRDefault="00F0364B" w:rsidP="00F0364B">
      <w:pPr>
        <w:suppressAutoHyphens w:val="0"/>
        <w:jc w:val="center"/>
        <w:rPr>
          <w:sz w:val="18"/>
          <w:szCs w:val="20"/>
          <w:lang w:eastAsia="ru-RU"/>
        </w:rPr>
      </w:pPr>
      <w:r w:rsidRPr="00F0364B">
        <w:rPr>
          <w:sz w:val="18"/>
          <w:szCs w:val="20"/>
          <w:lang w:eastAsia="ru-RU"/>
        </w:rPr>
        <w:t>от 22.11.2004 № 215.</w:t>
      </w:r>
    </w:p>
    <w:p w:rsidR="00F0364B" w:rsidRPr="00F0364B" w:rsidRDefault="00F0364B" w:rsidP="00F0364B">
      <w:pPr>
        <w:suppressAutoHyphens w:val="0"/>
        <w:ind w:left="-540" w:right="51"/>
        <w:rPr>
          <w:lang w:eastAsia="ru-RU"/>
        </w:rPr>
      </w:pPr>
      <w:r w:rsidRPr="00F0364B">
        <w:rPr>
          <w:b/>
          <w:bCs/>
          <w:sz w:val="18"/>
          <w:szCs w:val="20"/>
          <w:lang w:eastAsia="ru-RU"/>
        </w:rPr>
        <w:t xml:space="preserve">                                                           </w:t>
      </w:r>
      <w:r w:rsidRPr="00F0364B">
        <w:rPr>
          <w:sz w:val="18"/>
          <w:szCs w:val="20"/>
          <w:lang w:eastAsia="ru-RU"/>
        </w:rPr>
        <w:t>Класс болезней VII: болезни глаза и его придаточного аппарата.</w:t>
      </w:r>
    </w:p>
    <w:p w:rsidR="00F0364B" w:rsidRPr="00F0364B" w:rsidRDefault="00F0364B" w:rsidP="00F0364B">
      <w:pPr>
        <w:shd w:val="clear" w:color="auto" w:fill="FFFFFF"/>
        <w:suppressAutoHyphens w:val="0"/>
        <w:spacing w:line="137" w:lineRule="exact"/>
        <w:ind w:left="22" w:right="518"/>
        <w:rPr>
          <w:spacing w:val="-1"/>
          <w:sz w:val="12"/>
          <w:szCs w:val="12"/>
          <w:lang w:eastAsia="ru-RU"/>
        </w:rPr>
      </w:pPr>
    </w:p>
    <w:tbl>
      <w:tblPr>
        <w:tblW w:w="4997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0"/>
        <w:gridCol w:w="1118"/>
        <w:gridCol w:w="1028"/>
      </w:tblGrid>
      <w:tr w:rsidR="00F0364B" w:rsidRPr="00F0364B" w:rsidTr="00F0364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64B" w:rsidRPr="00F0364B" w:rsidRDefault="00F0364B" w:rsidP="00F0364B">
            <w:pPr>
              <w:shd w:val="clear" w:color="auto" w:fill="FFFFFF"/>
              <w:suppressAutoHyphens w:val="0"/>
              <w:ind w:left="1397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Наименование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Частота предос</w:t>
            </w: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Среднее коли</w:t>
            </w: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softHyphen/>
              <w:t>чество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1728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2" w:lineRule="exact"/>
              <w:ind w:right="1966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Термометрия общая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роста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2" w:lineRule="exact"/>
              <w:ind w:right="79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3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2" w:lineRule="exact"/>
              <w:ind w:right="94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86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радоновые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минеральные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958" w:firstLine="14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Электросон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209" w:firstLine="7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Электрофорез лекарственных средств при заболеваниях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2" w:lineRule="exact"/>
              <w:ind w:right="86" w:firstLine="7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2" w:lineRule="exact"/>
              <w:ind w:right="94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Ультрафиолетовое облучение (местное) при болезнях органа зрения и его придаточных пазух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0,05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4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662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ультразвуковое при болезнях органов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662"/>
              <w:rPr>
                <w:sz w:val="16"/>
                <w:lang w:eastAsia="ru-RU"/>
              </w:rPr>
            </w:pPr>
            <w:proofErr w:type="spellStart"/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Ультрафонофорез</w:t>
            </w:r>
            <w:proofErr w:type="spellEnd"/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 xml:space="preserve"> препаратов при заболеваниях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Лазерная акупунктура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9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proofErr w:type="spellStart"/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Фитовоздействие</w:t>
            </w:r>
            <w:proofErr w:type="spellEnd"/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10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proofErr w:type="spellStart"/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15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Рефлексотерапия при болезнях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547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Упражнения для восстановления и укрепления бинокулярного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15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79" w:firstLine="7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 xml:space="preserve">Упражнения для тренировки </w:t>
            </w:r>
            <w:proofErr w:type="spellStart"/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цилиарнои</w:t>
            </w:r>
            <w:proofErr w:type="spellEnd"/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 xml:space="preserve"> мышцы глаза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0,8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15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Психотерапия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8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Терренкур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18</w:t>
            </w:r>
          </w:p>
        </w:tc>
      </w:tr>
      <w:tr w:rsidR="00F0364B" w:rsidRPr="00F0364B" w:rsidTr="008222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spacing w:line="209" w:lineRule="exact"/>
              <w:ind w:right="202"/>
              <w:rPr>
                <w:sz w:val="16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Назначение диетической терапии при заболеваниях органа зрения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64B" w:rsidRPr="00F0364B" w:rsidRDefault="00F0364B" w:rsidP="00F0364B">
            <w:pPr>
              <w:shd w:val="clear" w:color="auto" w:fill="FFFFFF"/>
              <w:suppressAutoHyphens w:val="0"/>
              <w:jc w:val="center"/>
              <w:rPr>
                <w:rFonts w:ascii="Courier New" w:hAnsi="Courier New" w:cs="Courier New"/>
                <w:sz w:val="16"/>
                <w:szCs w:val="18"/>
                <w:lang w:eastAsia="ru-RU"/>
              </w:rPr>
            </w:pPr>
            <w:r w:rsidRPr="00F0364B">
              <w:rPr>
                <w:rFonts w:ascii="Courier New" w:hAnsi="Courier New" w:cs="Courier New"/>
                <w:sz w:val="16"/>
                <w:szCs w:val="18"/>
                <w:lang w:eastAsia="ru-RU"/>
              </w:rPr>
              <w:t>1</w:t>
            </w:r>
          </w:p>
        </w:tc>
      </w:tr>
    </w:tbl>
    <w:p w:rsidR="00F0364B" w:rsidRPr="00F0364B" w:rsidRDefault="00F0364B" w:rsidP="00F0364B">
      <w:pPr>
        <w:suppressAutoHyphens w:val="0"/>
        <w:autoSpaceDE w:val="0"/>
        <w:autoSpaceDN w:val="0"/>
        <w:adjustRightInd w:val="0"/>
        <w:jc w:val="both"/>
        <w:rPr>
          <w:sz w:val="18"/>
          <w:szCs w:val="22"/>
          <w:lang w:eastAsia="ru-RU"/>
        </w:rPr>
      </w:pPr>
      <w:r w:rsidRPr="00F0364B">
        <w:rPr>
          <w:rFonts w:ascii="Courier New" w:hAnsi="Courier New" w:cs="Courier New"/>
          <w:sz w:val="18"/>
          <w:szCs w:val="20"/>
          <w:lang w:eastAsia="ru-RU"/>
        </w:rPr>
        <w:t xml:space="preserve">* </w:t>
      </w:r>
      <w:r w:rsidRPr="00F0364B">
        <w:rPr>
          <w:sz w:val="18"/>
          <w:szCs w:val="20"/>
          <w:lang w:eastAsia="ru-RU"/>
        </w:rPr>
        <w:t>лечение из расчета 21 день</w:t>
      </w:r>
    </w:p>
    <w:p w:rsidR="00F0364B" w:rsidRPr="00F0364B" w:rsidRDefault="00F0364B" w:rsidP="00F0364B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  <w:r w:rsidRPr="00F0364B">
        <w:rPr>
          <w:sz w:val="18"/>
          <w:szCs w:val="22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F0364B" w:rsidRPr="00F0364B" w:rsidRDefault="00F0364B" w:rsidP="00F0364B">
      <w:pPr>
        <w:suppressAutoHyphens w:val="0"/>
        <w:snapToGrid w:val="0"/>
        <w:jc w:val="both"/>
        <w:rPr>
          <w:sz w:val="18"/>
          <w:szCs w:val="18"/>
          <w:lang w:eastAsia="ru-RU"/>
        </w:rPr>
      </w:pPr>
      <w:bookmarkStart w:id="0" w:name="_GoBack"/>
      <w:bookmarkEnd w:id="0"/>
      <w:r w:rsidRPr="00F0364B">
        <w:rPr>
          <w:sz w:val="18"/>
          <w:szCs w:val="18"/>
          <w:lang w:eastAsia="ru-RU"/>
        </w:rPr>
        <w:lastRenderedPageBreak/>
        <w:t>- заезд с апреля 2023 года, выезд не позднее 31.10.2023,</w:t>
      </w:r>
    </w:p>
    <w:p w:rsidR="00F0364B" w:rsidRPr="00F0364B" w:rsidRDefault="00F0364B" w:rsidP="00F0364B">
      <w:pPr>
        <w:suppressAutoHyphens w:val="0"/>
        <w:snapToGrid w:val="0"/>
        <w:jc w:val="both"/>
        <w:rPr>
          <w:i/>
          <w:iCs/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предусмотреть возможности переноса даты заезда по неиспользованным путевкам не позднее 11.10.2023; увеличение или уменьшение предусмотренного объема услуг не более чем на 10% в периоды, необходимые для оздоровления граждан, но не позднее 11.10.2023;</w:t>
      </w:r>
    </w:p>
    <w:p w:rsidR="00F0364B" w:rsidRPr="00F0364B" w:rsidRDefault="00F0364B" w:rsidP="00F0364B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продолжительность санаторно-курортного лечения (заезда) – 18 дней, для детей-инвалидов – 21 день;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размещение граждан/детей-инвалидов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F0364B" w:rsidRPr="00F0364B" w:rsidRDefault="00F0364B" w:rsidP="00F0364B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18"/>
          <w:szCs w:val="18"/>
          <w:lang w:eastAsia="ru-RU"/>
        </w:rPr>
      </w:pPr>
      <w:r w:rsidRPr="00F0364B">
        <w:rPr>
          <w:iCs/>
          <w:sz w:val="18"/>
          <w:szCs w:val="18"/>
          <w:lang w:eastAsia="ru-RU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iCs/>
          <w:sz w:val="18"/>
          <w:szCs w:val="18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температура воздуха в номерах проживания не ниже 20°C;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 xml:space="preserve">- </w:t>
      </w:r>
      <w:r w:rsidRPr="00F0364B">
        <w:rPr>
          <w:iCs/>
          <w:sz w:val="18"/>
          <w:szCs w:val="18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F0364B">
        <w:rPr>
          <w:sz w:val="18"/>
          <w:szCs w:val="18"/>
          <w:lang w:eastAsia="ru-RU"/>
        </w:rPr>
        <w:t>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ежедневная уборка номеров;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организация досуга;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оперативное оповещение граждан/законных представителей детей-инвалидов при возникновении чрезвычайных ситуаций на территории по принадлежности прохождения ими санаторно-курортного лечения;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оказание бесплатных транспортных услуг по доставке граждан/детей-инвалидов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медицинская документация на поступающих на санаторно-курортное лечение граждан/детей-инвалидов и сопровождающих их лиц должна осуществляться по установленным формам министерства здравоохранения Российской Федерации;</w:t>
      </w:r>
    </w:p>
    <w:p w:rsidR="00F0364B" w:rsidRPr="00F0364B" w:rsidRDefault="00F0364B" w:rsidP="00F0364B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>- при назначении медицинских процедур гражданам/детям-инвалидам,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граждан/детей-инвалидов, передвигающихся на кресло-колясках;</w:t>
      </w:r>
    </w:p>
    <w:p w:rsidR="00F0364B" w:rsidRPr="00F0364B" w:rsidRDefault="00F0364B" w:rsidP="00F0364B">
      <w:pPr>
        <w:keepNext/>
        <w:keepLines/>
        <w:suppressAutoHyphens w:val="0"/>
        <w:jc w:val="both"/>
        <w:rPr>
          <w:sz w:val="18"/>
          <w:szCs w:val="18"/>
          <w:lang w:eastAsia="ru-RU"/>
        </w:rPr>
      </w:pPr>
      <w:r w:rsidRPr="00F0364B">
        <w:rPr>
          <w:sz w:val="18"/>
          <w:szCs w:val="18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F0364B">
        <w:rPr>
          <w:sz w:val="18"/>
          <w:szCs w:val="18"/>
          <w:lang w:eastAsia="ru-RU"/>
        </w:rPr>
        <w:t>Роспотребнадзора</w:t>
      </w:r>
      <w:proofErr w:type="spellEnd"/>
      <w:r w:rsidRPr="00F0364B">
        <w:rPr>
          <w:sz w:val="18"/>
          <w:szCs w:val="18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1B2E8F" w:rsidRPr="00F0364B" w:rsidRDefault="001B2E8F" w:rsidP="004C3992"/>
    <w:sectPr w:rsidR="001B2E8F" w:rsidRPr="00F0364B" w:rsidSect="00586D8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C4"/>
    <w:rsid w:val="001B2E8F"/>
    <w:rsid w:val="004C3992"/>
    <w:rsid w:val="0058350D"/>
    <w:rsid w:val="00586D89"/>
    <w:rsid w:val="0062078B"/>
    <w:rsid w:val="00890AC4"/>
    <w:rsid w:val="00B66866"/>
    <w:rsid w:val="00D04A9E"/>
    <w:rsid w:val="00F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9960"/>
  <w15:chartTrackingRefBased/>
  <w15:docId w15:val="{97D1DE5C-C692-4B36-B43A-004E789E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Владимировна</dc:creator>
  <cp:keywords/>
  <dc:description/>
  <cp:lastModifiedBy>Бондарева Наталья Владимировна</cp:lastModifiedBy>
  <cp:revision>6</cp:revision>
  <dcterms:created xsi:type="dcterms:W3CDTF">2022-07-07T01:15:00Z</dcterms:created>
  <dcterms:modified xsi:type="dcterms:W3CDTF">2022-11-21T10:11:00Z</dcterms:modified>
</cp:coreProperties>
</file>