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84" w:rsidRPr="00433D1A" w:rsidRDefault="00364584" w:rsidP="006F7169">
      <w:pPr>
        <w:ind w:left="-567" w:firstLine="709"/>
        <w:jc w:val="center"/>
        <w:rPr>
          <w:b/>
        </w:rPr>
      </w:pPr>
      <w:r w:rsidRPr="00433D1A">
        <w:rPr>
          <w:b/>
        </w:rPr>
        <w:t>Описание объекта закупки</w:t>
      </w:r>
      <w:r w:rsidR="002F2320" w:rsidRPr="00433D1A">
        <w:rPr>
          <w:b/>
        </w:rPr>
        <w:t>.</w:t>
      </w:r>
    </w:p>
    <w:p w:rsidR="00364584" w:rsidRPr="00433D1A" w:rsidRDefault="00364584" w:rsidP="006F7169">
      <w:pPr>
        <w:ind w:left="-567" w:firstLine="709"/>
        <w:jc w:val="center"/>
        <w:rPr>
          <w:b/>
        </w:rPr>
      </w:pPr>
      <w:r w:rsidRPr="00433D1A">
        <w:rPr>
          <w:b/>
          <w:bCs/>
        </w:rPr>
        <w:t>Выполнение работ по обеспечению инвалидов Ростовской области протезами</w:t>
      </w:r>
      <w:r w:rsidR="002F2046" w:rsidRPr="00433D1A">
        <w:rPr>
          <w:b/>
          <w:bCs/>
        </w:rPr>
        <w:t>.</w:t>
      </w:r>
    </w:p>
    <w:p w:rsidR="006F7169" w:rsidRPr="00081FED" w:rsidRDefault="006F7169" w:rsidP="006F7169">
      <w:pPr>
        <w:ind w:left="-567" w:firstLine="709"/>
        <w:jc w:val="center"/>
        <w:rPr>
          <w:b/>
        </w:rPr>
      </w:pPr>
      <w:r w:rsidRPr="00081FED">
        <w:rPr>
          <w:b/>
        </w:rPr>
        <w:t>Требования к качеству, техническим, функциональным характеристикам протезов верхних конечностей</w:t>
      </w:r>
    </w:p>
    <w:p w:rsidR="006F7169" w:rsidRDefault="006F7169" w:rsidP="006F7169">
      <w:pPr>
        <w:ind w:left="-567" w:firstLine="709"/>
        <w:jc w:val="center"/>
        <w:rPr>
          <w:b/>
        </w:rPr>
      </w:pPr>
      <w:r w:rsidRPr="00081FED">
        <w:rPr>
          <w:b/>
        </w:rPr>
        <w:t>Требования к качеству работ</w:t>
      </w:r>
    </w:p>
    <w:p w:rsidR="00260E0E" w:rsidRPr="00081FED" w:rsidRDefault="00260E0E" w:rsidP="00260E0E">
      <w:pPr>
        <w:ind w:left="-567" w:firstLine="709"/>
        <w:jc w:val="both"/>
      </w:pPr>
      <w:r w:rsidRPr="00081FED">
        <w:t xml:space="preserve">Протезы верхних конечностей должны соответствовать требованиям Национального стандарта Российской Федерации ГОСТ </w:t>
      </w:r>
      <w:r w:rsidR="00714EEF">
        <w:t>ISO 10993-1-202</w:t>
      </w:r>
      <w:r w:rsidRPr="00934179">
        <w:t>1 «</w:t>
      </w:r>
      <w:r w:rsidRPr="00081FED">
        <w:t xml:space="preserve">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081FED">
        <w:t>цитотоксичность</w:t>
      </w:r>
      <w:proofErr w:type="spellEnd"/>
      <w:r w:rsidRPr="00081FED">
        <w:t xml:space="preserve">: методы </w:t>
      </w:r>
      <w:proofErr w:type="spellStart"/>
      <w:r w:rsidRPr="00081FED">
        <w:t>in</w:t>
      </w:r>
      <w:proofErr w:type="spellEnd"/>
      <w:r w:rsidRPr="00081FED">
        <w:t xml:space="preserve"> </w:t>
      </w:r>
      <w:proofErr w:type="spellStart"/>
      <w:r w:rsidRPr="00081FED">
        <w:t>vitro</w:t>
      </w:r>
      <w:proofErr w:type="spellEnd"/>
      <w:r w:rsidRPr="00081FED">
        <w:t>»,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w:t>
      </w:r>
      <w:r>
        <w:t xml:space="preserve">ской Федерации </w:t>
      </w:r>
      <w:r w:rsidR="00714EEF">
        <w:t>ГОСТ Р 51632-2021</w:t>
      </w:r>
      <w:r w:rsidRPr="00081FED">
        <w:t xml:space="preserve">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«Протезы конечностей и </w:t>
      </w:r>
      <w:proofErr w:type="spellStart"/>
      <w:r w:rsidRPr="00081FED">
        <w:t>ортезы</w:t>
      </w:r>
      <w:proofErr w:type="spellEnd"/>
      <w:r w:rsidRPr="00081FED">
        <w:t xml:space="preserve"> наружные. Требования и методы испытаний».</w:t>
      </w:r>
    </w:p>
    <w:p w:rsidR="006F7169" w:rsidRPr="00081FED" w:rsidRDefault="006F7169" w:rsidP="006F7169">
      <w:pPr>
        <w:ind w:left="-567" w:firstLine="709"/>
        <w:jc w:val="center"/>
        <w:rPr>
          <w:b/>
        </w:rPr>
      </w:pPr>
      <w:r w:rsidRPr="00081FED">
        <w:rPr>
          <w:b/>
        </w:rPr>
        <w:t>Требования к техническим и функциональным характеристикам работ</w:t>
      </w:r>
    </w:p>
    <w:p w:rsidR="006F7169" w:rsidRDefault="006F7169" w:rsidP="006F7169">
      <w:pPr>
        <w:ind w:left="-567" w:firstLine="709"/>
        <w:jc w:val="both"/>
      </w:pPr>
      <w:r w:rsidRPr="00081FED">
        <w:t xml:space="preserve">Выполняемые работы по обеспечению инвалидов протезами конечностей должны содержать комплекс медицинских, </w:t>
      </w:r>
      <w:proofErr w:type="gramStart"/>
      <w:r w:rsidRPr="00081FED">
        <w:t>технических и социальных мероприятий</w:t>
      </w:r>
      <w:proofErr w:type="gramEnd"/>
      <w:r w:rsidRPr="00081FED">
        <w:t xml:space="preserve">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714EEF" w:rsidRPr="00714EEF" w:rsidRDefault="00714EEF" w:rsidP="00714EEF">
      <w:pPr>
        <w:ind w:left="-567" w:firstLine="709"/>
        <w:jc w:val="both"/>
        <w:rPr>
          <w:bCs/>
        </w:rPr>
      </w:pPr>
      <w:r w:rsidRPr="00714EEF">
        <w:t xml:space="preserve">Срок службы технического средства реабилитации имеет срок пользования, утвержденного Приказом №107н от 05.03.2021 </w:t>
      </w:r>
      <w:r w:rsidRPr="00714EEF">
        <w:rPr>
          <w:bCs/>
        </w:rPr>
        <w:t>«Об утверждении сроков пользования техническими средствами реабилитации, протезами и протезно-ортопедическими изделиями».</w:t>
      </w:r>
    </w:p>
    <w:p w:rsidR="006F7169" w:rsidRPr="00081FED" w:rsidRDefault="006F7169" w:rsidP="006F7169">
      <w:pPr>
        <w:ind w:left="-567" w:firstLine="709"/>
        <w:jc w:val="center"/>
        <w:rPr>
          <w:b/>
        </w:rPr>
      </w:pPr>
      <w:r w:rsidRPr="00081FED">
        <w:rPr>
          <w:b/>
        </w:rPr>
        <w:t>Требования к безопасности работ</w:t>
      </w:r>
    </w:p>
    <w:p w:rsidR="006F7169" w:rsidRDefault="006F7169" w:rsidP="006F7169">
      <w:pPr>
        <w:ind w:left="-567" w:firstLine="709"/>
        <w:jc w:val="both"/>
      </w:pPr>
      <w:r w:rsidRPr="00081FED">
        <w:t>Проведение работ по обеспечению инвалида протезом верхней конечности должно осуществляться в соответствии с требованиями, установленными законодательством Российской Федерации.</w:t>
      </w:r>
    </w:p>
    <w:p w:rsidR="006F7169" w:rsidRPr="00081FED" w:rsidRDefault="006F7169" w:rsidP="006F7169">
      <w:pPr>
        <w:ind w:left="-567" w:firstLine="709"/>
        <w:jc w:val="center"/>
        <w:rPr>
          <w:b/>
        </w:rPr>
      </w:pPr>
      <w:r w:rsidRPr="00081FED">
        <w:rPr>
          <w:b/>
        </w:rPr>
        <w:t>Требования к результатам работ</w:t>
      </w:r>
    </w:p>
    <w:p w:rsidR="006F7169" w:rsidRPr="00081FED" w:rsidRDefault="006F7169" w:rsidP="006F7169">
      <w:pPr>
        <w:ind w:left="-567" w:firstLine="709"/>
        <w:jc w:val="both"/>
      </w:pPr>
      <w:r w:rsidRPr="00081FED">
        <w:t>Работы по обеспечению инвалидов протезами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6868B7" w:rsidRDefault="006F7169" w:rsidP="006F7169">
      <w:pPr>
        <w:ind w:left="-567" w:firstLine="709"/>
        <w:jc w:val="both"/>
      </w:pPr>
      <w:r w:rsidRPr="00081FED">
        <w:t xml:space="preserve">Протезы должны соответствовать требованиям Федерального закона от 21.11.2011 года </w:t>
      </w:r>
    </w:p>
    <w:p w:rsidR="006F7169" w:rsidRDefault="006F7169" w:rsidP="006868B7">
      <w:pPr>
        <w:ind w:left="-567"/>
        <w:jc w:val="both"/>
      </w:pPr>
      <w:r w:rsidRPr="00081FED">
        <w:t>№ 323-ФЗ «Об основах охраны здоровья граждан в Российской Федерации».</w:t>
      </w:r>
    </w:p>
    <w:p w:rsidR="00462047" w:rsidRDefault="006F7169" w:rsidP="00462047">
      <w:pPr>
        <w:ind w:left="-567" w:firstLine="709"/>
        <w:jc w:val="center"/>
        <w:rPr>
          <w:b/>
        </w:rPr>
      </w:pPr>
      <w:r w:rsidRPr="00081FED">
        <w:rPr>
          <w:b/>
        </w:rPr>
        <w:t>Место, условия и сроки (периоды) выполнения работ</w:t>
      </w:r>
    </w:p>
    <w:p w:rsidR="00462047" w:rsidRDefault="006F7169" w:rsidP="00462047">
      <w:pPr>
        <w:ind w:left="-567" w:firstLine="709"/>
        <w:rPr>
          <w:b/>
        </w:rPr>
      </w:pPr>
      <w:r w:rsidRPr="003029AB">
        <w:t xml:space="preserve">Гарантийный срок должен устанавливаться со дня выдачи готового изделия. </w:t>
      </w:r>
    </w:p>
    <w:p w:rsidR="00462047" w:rsidRDefault="006F7169" w:rsidP="00462047">
      <w:pPr>
        <w:ind w:left="-567" w:firstLine="709"/>
        <w:rPr>
          <w:b/>
        </w:rPr>
      </w:pPr>
      <w:r w:rsidRPr="003029AB">
        <w:t xml:space="preserve">Срок дополнительной гарантии качества товара, работ, услуг не должен превышать срока службы товара. </w:t>
      </w:r>
    </w:p>
    <w:p w:rsidR="00462047" w:rsidRDefault="00462047" w:rsidP="00462047">
      <w:pPr>
        <w:ind w:left="-567" w:firstLine="709"/>
        <w:jc w:val="both"/>
        <w:rPr>
          <w:b/>
        </w:rPr>
      </w:pPr>
      <w:r w:rsidRPr="00221D09">
        <w:t xml:space="preserve">Выполнить работы на основании сведений о Получателях, которым филиалом Заказчика выданы Направления на обеспечение изделиями. Прием, обслуживание, обучение </w:t>
      </w:r>
      <w:proofErr w:type="gramStart"/>
      <w:r w:rsidRPr="00221D09">
        <w:t>пользованию</w:t>
      </w:r>
      <w:proofErr w:type="gramEnd"/>
      <w:r w:rsidRPr="00221D09">
        <w:t xml:space="preserve"> и выдача протезно-ортопедических изделий осуществляется в стационарных пунктах, организованных в соответствии с приказом Министерства труда и социальной защиты РФ от 30 </w:t>
      </w:r>
      <w:r w:rsidRPr="00221D09">
        <w:lastRenderedPageBreak/>
        <w:t xml:space="preserve">июля 2015 года №527, в пределах административных границ субъекта Российской Федерации (Ростовская область). </w:t>
      </w:r>
    </w:p>
    <w:p w:rsidR="00364584" w:rsidRPr="00462047" w:rsidRDefault="00462047" w:rsidP="00462047">
      <w:pPr>
        <w:ind w:left="-567" w:firstLine="709"/>
        <w:jc w:val="both"/>
        <w:rPr>
          <w:b/>
        </w:rPr>
      </w:pPr>
      <w:r w:rsidRPr="00221D09">
        <w:t xml:space="preserve">Выполнение работ осуществляется в срок </w:t>
      </w:r>
      <w:r w:rsidRPr="00221D09">
        <w:rPr>
          <w:b/>
        </w:rPr>
        <w:t xml:space="preserve">не более </w:t>
      </w:r>
      <w:r>
        <w:rPr>
          <w:b/>
        </w:rPr>
        <w:t>60</w:t>
      </w:r>
      <w:r w:rsidRPr="00221D09">
        <w:rPr>
          <w:b/>
        </w:rPr>
        <w:t xml:space="preserve"> календарных дней</w:t>
      </w:r>
      <w:r w:rsidRPr="00221D09">
        <w:t xml:space="preserve"> с момента получения Исполнителем Направлений, выданных филиалом Заказчика, но </w:t>
      </w:r>
      <w:r>
        <w:rPr>
          <w:b/>
        </w:rPr>
        <w:t>не позднее 14.12</w:t>
      </w:r>
      <w:r w:rsidRPr="00221D09">
        <w:rPr>
          <w:b/>
        </w:rPr>
        <w:t>.2022 года.</w:t>
      </w:r>
    </w:p>
    <w:tbl>
      <w:tblPr>
        <w:tblW w:w="51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4848"/>
        <w:gridCol w:w="1799"/>
        <w:gridCol w:w="1524"/>
      </w:tblGrid>
      <w:tr w:rsidR="00433D1A" w:rsidRPr="00433D1A" w:rsidTr="008E7A4B">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451025" w:rsidRPr="006F7169" w:rsidRDefault="00451025" w:rsidP="00127791">
            <w:pPr>
              <w:jc w:val="center"/>
              <w:rPr>
                <w:sz w:val="20"/>
                <w:szCs w:val="20"/>
              </w:rPr>
            </w:pPr>
            <w:r w:rsidRPr="006F7169">
              <w:rPr>
                <w:sz w:val="20"/>
                <w:szCs w:val="20"/>
              </w:rPr>
              <w:t>Наименование изделий</w:t>
            </w:r>
          </w:p>
        </w:tc>
        <w:tc>
          <w:tcPr>
            <w:tcW w:w="2431" w:type="pct"/>
            <w:tcBorders>
              <w:top w:val="single" w:sz="4" w:space="0" w:color="auto"/>
              <w:left w:val="single" w:sz="4" w:space="0" w:color="auto"/>
              <w:bottom w:val="single" w:sz="4" w:space="0" w:color="auto"/>
              <w:right w:val="single" w:sz="4" w:space="0" w:color="auto"/>
            </w:tcBorders>
            <w:vAlign w:val="center"/>
            <w:hideMark/>
          </w:tcPr>
          <w:p w:rsidR="00451025" w:rsidRPr="006F7169" w:rsidRDefault="00451025" w:rsidP="00127791">
            <w:pPr>
              <w:jc w:val="center"/>
              <w:rPr>
                <w:rFonts w:eastAsia="Lucida Sans Unicode"/>
                <w:sz w:val="20"/>
                <w:szCs w:val="20"/>
              </w:rPr>
            </w:pPr>
            <w:r w:rsidRPr="006F7169">
              <w:rPr>
                <w:sz w:val="20"/>
                <w:szCs w:val="20"/>
              </w:rPr>
              <w:t>Функциональные</w:t>
            </w:r>
          </w:p>
          <w:p w:rsidR="00451025" w:rsidRPr="006F7169" w:rsidRDefault="00451025" w:rsidP="00127791">
            <w:pPr>
              <w:jc w:val="center"/>
              <w:rPr>
                <w:sz w:val="20"/>
                <w:szCs w:val="20"/>
              </w:rPr>
            </w:pPr>
            <w:r w:rsidRPr="006F7169">
              <w:rPr>
                <w:sz w:val="20"/>
                <w:szCs w:val="20"/>
              </w:rPr>
              <w:t>характеристики</w:t>
            </w:r>
          </w:p>
          <w:p w:rsidR="00451025" w:rsidRPr="006F7169" w:rsidRDefault="00451025" w:rsidP="00127791">
            <w:pPr>
              <w:jc w:val="center"/>
              <w:rPr>
                <w:sz w:val="20"/>
                <w:szCs w:val="20"/>
              </w:rPr>
            </w:pPr>
            <w:r w:rsidRPr="006F7169">
              <w:rPr>
                <w:sz w:val="20"/>
                <w:szCs w:val="20"/>
              </w:rPr>
              <w:t>изделий</w:t>
            </w:r>
          </w:p>
        </w:tc>
        <w:tc>
          <w:tcPr>
            <w:tcW w:w="902" w:type="pct"/>
            <w:tcBorders>
              <w:top w:val="single" w:sz="4" w:space="0" w:color="auto"/>
              <w:left w:val="single" w:sz="4" w:space="0" w:color="auto"/>
              <w:bottom w:val="single" w:sz="4" w:space="0" w:color="auto"/>
              <w:right w:val="single" w:sz="4" w:space="0" w:color="auto"/>
            </w:tcBorders>
            <w:vAlign w:val="center"/>
            <w:hideMark/>
          </w:tcPr>
          <w:p w:rsidR="00451025" w:rsidRPr="006F7169" w:rsidRDefault="00451025" w:rsidP="00E71C16">
            <w:pPr>
              <w:jc w:val="center"/>
              <w:rPr>
                <w:sz w:val="20"/>
                <w:szCs w:val="20"/>
              </w:rPr>
            </w:pPr>
            <w:r w:rsidRPr="006F7169">
              <w:rPr>
                <w:sz w:val="20"/>
                <w:szCs w:val="20"/>
              </w:rPr>
              <w:t>Средняя цена ед. изделия</w:t>
            </w:r>
            <w:r w:rsidR="00E71C16" w:rsidRPr="006F7169">
              <w:rPr>
                <w:sz w:val="20"/>
                <w:szCs w:val="20"/>
              </w:rPr>
              <w:t>, не более (</w:t>
            </w:r>
            <w:proofErr w:type="spellStart"/>
            <w:r w:rsidRPr="006F7169">
              <w:rPr>
                <w:sz w:val="20"/>
                <w:szCs w:val="20"/>
              </w:rPr>
              <w:t>руб</w:t>
            </w:r>
            <w:proofErr w:type="spellEnd"/>
            <w:r w:rsidR="00E71C16" w:rsidRPr="006F7169">
              <w:rPr>
                <w:sz w:val="20"/>
                <w:szCs w:val="20"/>
              </w:rPr>
              <w:t>)</w:t>
            </w:r>
            <w:r w:rsidRPr="006F7169">
              <w:rPr>
                <w:sz w:val="20"/>
                <w:szCs w:val="20"/>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451025" w:rsidRPr="006F7169" w:rsidRDefault="00451025" w:rsidP="008963F6">
            <w:pPr>
              <w:jc w:val="center"/>
              <w:rPr>
                <w:sz w:val="20"/>
                <w:szCs w:val="20"/>
              </w:rPr>
            </w:pPr>
            <w:r w:rsidRPr="006F7169">
              <w:rPr>
                <w:sz w:val="20"/>
                <w:szCs w:val="20"/>
              </w:rPr>
              <w:t>Срок гарантии не менее (месяцев)</w:t>
            </w:r>
          </w:p>
        </w:tc>
      </w:tr>
      <w:tr w:rsidR="00182A28" w:rsidRPr="00433D1A"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6626B4">
            <w:pPr>
              <w:jc w:val="center"/>
              <w:rPr>
                <w:sz w:val="20"/>
                <w:szCs w:val="20"/>
              </w:rPr>
            </w:pPr>
            <w:r w:rsidRPr="00E42CB9">
              <w:rPr>
                <w:sz w:val="20"/>
                <w:szCs w:val="20"/>
              </w:rPr>
              <w:t>Протез кисти косметический, в том числе при вычленении и частичном вычленении кисти</w:t>
            </w:r>
          </w:p>
        </w:tc>
        <w:tc>
          <w:tcPr>
            <w:tcW w:w="2431" w:type="pct"/>
            <w:tcBorders>
              <w:top w:val="single" w:sz="4" w:space="0" w:color="auto"/>
              <w:left w:val="single" w:sz="4" w:space="0" w:color="auto"/>
              <w:bottom w:val="single" w:sz="4" w:space="0" w:color="auto"/>
              <w:right w:val="single" w:sz="4" w:space="0" w:color="auto"/>
            </w:tcBorders>
            <w:vAlign w:val="center"/>
          </w:tcPr>
          <w:p w:rsidR="00182A28" w:rsidRPr="00433D1A" w:rsidRDefault="00A93DA2" w:rsidP="008963F6">
            <w:pPr>
              <w:jc w:val="both"/>
              <w:rPr>
                <w:color w:val="FF0000"/>
                <w:sz w:val="20"/>
                <w:szCs w:val="20"/>
              </w:rPr>
            </w:pPr>
            <w:r w:rsidRPr="00F7055E">
              <w:rPr>
                <w:sz w:val="20"/>
                <w:szCs w:val="20"/>
              </w:rPr>
              <w:t>Протез кисти косметический. Протез должен</w:t>
            </w:r>
            <w:r w:rsidRPr="00A93DA2">
              <w:rPr>
                <w:sz w:val="20"/>
                <w:szCs w:val="20"/>
              </w:rPr>
              <w:t xml:space="preserve"> состоять из искусственной силиконовой кисти с внутренним армирующим слоем, каркаса из </w:t>
            </w:r>
            <w:proofErr w:type="spellStart"/>
            <w:r w:rsidRPr="00A93DA2">
              <w:rPr>
                <w:sz w:val="20"/>
                <w:szCs w:val="20"/>
              </w:rPr>
              <w:t>вспенненных</w:t>
            </w:r>
            <w:proofErr w:type="spellEnd"/>
            <w:r w:rsidRPr="00A93DA2">
              <w:rPr>
                <w:sz w:val="20"/>
                <w:szCs w:val="20"/>
              </w:rPr>
              <w:t xml:space="preserve"> материалов. Крепление должно быть лентой «</w:t>
            </w:r>
            <w:proofErr w:type="spellStart"/>
            <w:r w:rsidRPr="00A93DA2">
              <w:rPr>
                <w:sz w:val="20"/>
                <w:szCs w:val="20"/>
              </w:rPr>
              <w:t>Велкро</w:t>
            </w:r>
            <w:proofErr w:type="spellEnd"/>
            <w:r w:rsidRPr="00A93DA2">
              <w:rPr>
                <w:sz w:val="20"/>
                <w:szCs w:val="20"/>
              </w:rPr>
              <w:t xml:space="preserve">» или аналог и молнией на боковой поверхности полуфабриката. Срок службы не менее </w:t>
            </w:r>
            <w:r w:rsidR="00E431A8">
              <w:rPr>
                <w:sz w:val="20"/>
                <w:szCs w:val="20"/>
              </w:rPr>
              <w:t>12</w:t>
            </w:r>
            <w:r w:rsidRPr="00A93DA2">
              <w:rPr>
                <w:sz w:val="20"/>
                <w:szCs w:val="20"/>
              </w:rPr>
              <w:t xml:space="preserve"> мес.</w:t>
            </w:r>
          </w:p>
        </w:tc>
        <w:tc>
          <w:tcPr>
            <w:tcW w:w="902" w:type="pct"/>
            <w:tcBorders>
              <w:top w:val="single" w:sz="4" w:space="0" w:color="auto"/>
              <w:left w:val="single" w:sz="4" w:space="0" w:color="auto"/>
              <w:bottom w:val="single" w:sz="4" w:space="0" w:color="auto"/>
              <w:right w:val="single" w:sz="4" w:space="0" w:color="auto"/>
            </w:tcBorders>
            <w:vAlign w:val="center"/>
          </w:tcPr>
          <w:p w:rsidR="00182A28" w:rsidRDefault="00232AB6" w:rsidP="0029592A">
            <w:pPr>
              <w:jc w:val="center"/>
              <w:rPr>
                <w:rFonts w:ascii="Calibri" w:hAnsi="Calibri"/>
                <w:color w:val="000000"/>
                <w:sz w:val="22"/>
                <w:szCs w:val="22"/>
              </w:rPr>
            </w:pPr>
            <w:r w:rsidRPr="00232AB6">
              <w:rPr>
                <w:rFonts w:ascii="Calibri" w:hAnsi="Calibri"/>
                <w:color w:val="000000"/>
                <w:sz w:val="22"/>
                <w:szCs w:val="22"/>
                <w:lang w:eastAsia="ar-SA"/>
              </w:rPr>
              <w:t>31 028,79</w:t>
            </w:r>
          </w:p>
        </w:tc>
        <w:tc>
          <w:tcPr>
            <w:tcW w:w="76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6</w:t>
            </w:r>
          </w:p>
        </w:tc>
      </w:tr>
      <w:tr w:rsidR="00182A28" w:rsidRPr="00433D1A" w:rsidTr="00070231">
        <w:trPr>
          <w:trHeight w:val="273"/>
        </w:trPr>
        <w:tc>
          <w:tcPr>
            <w:tcW w:w="903"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6626B4">
            <w:pPr>
              <w:jc w:val="center"/>
              <w:rPr>
                <w:sz w:val="20"/>
                <w:szCs w:val="20"/>
              </w:rPr>
            </w:pPr>
            <w:r w:rsidRPr="00E42CB9">
              <w:rPr>
                <w:sz w:val="20"/>
                <w:szCs w:val="20"/>
              </w:rPr>
              <w:t>Протез кисти активный (тяговый), в том числе при вычленении и частичном вычленении кисти</w:t>
            </w:r>
          </w:p>
        </w:tc>
        <w:tc>
          <w:tcPr>
            <w:tcW w:w="2431" w:type="pct"/>
            <w:tcBorders>
              <w:top w:val="single" w:sz="4" w:space="0" w:color="auto"/>
              <w:left w:val="single" w:sz="4" w:space="0" w:color="auto"/>
              <w:bottom w:val="single" w:sz="4" w:space="0" w:color="auto"/>
              <w:right w:val="single" w:sz="4" w:space="0" w:color="auto"/>
            </w:tcBorders>
            <w:vAlign w:val="center"/>
          </w:tcPr>
          <w:p w:rsidR="00070231" w:rsidRPr="004F4AFD" w:rsidRDefault="009E4BA7" w:rsidP="008963F6">
            <w:pPr>
              <w:jc w:val="both"/>
              <w:rPr>
                <w:sz w:val="20"/>
                <w:szCs w:val="20"/>
              </w:rPr>
            </w:pPr>
            <w:r w:rsidRPr="00E42CB9">
              <w:rPr>
                <w:sz w:val="20"/>
                <w:szCs w:val="20"/>
              </w:rPr>
              <w:t>Протез кисти активный (тяговый), в том числе при вычленении и частичном вычленении кисти</w:t>
            </w:r>
            <w:r>
              <w:rPr>
                <w:sz w:val="20"/>
                <w:szCs w:val="20"/>
              </w:rPr>
              <w:t>. П</w:t>
            </w:r>
            <w:r w:rsidR="00070231" w:rsidRPr="004F4AFD">
              <w:rPr>
                <w:sz w:val="20"/>
                <w:szCs w:val="20"/>
              </w:rPr>
              <w:t xml:space="preserve">редназначен для компенсации врожденных и ампутационных дефектов кисти, при сохранении лучезапястного сустава. Протез должен состоять из двух частей – каркасные/активные элементы и приемная гильза. Гильза должна изготавливаться по слепку, путем </w:t>
            </w:r>
            <w:proofErr w:type="spellStart"/>
            <w:r w:rsidR="00070231" w:rsidRPr="004F4AFD">
              <w:rPr>
                <w:sz w:val="20"/>
                <w:szCs w:val="20"/>
              </w:rPr>
              <w:t>ламинирования</w:t>
            </w:r>
            <w:proofErr w:type="spellEnd"/>
            <w:r w:rsidR="00070231" w:rsidRPr="004F4AFD">
              <w:rPr>
                <w:sz w:val="20"/>
                <w:szCs w:val="20"/>
              </w:rPr>
              <w:t xml:space="preserve"> или из термопластиков, непосредственно по культе. Функция </w:t>
            </w:r>
            <w:proofErr w:type="spellStart"/>
            <w:r w:rsidR="00070231" w:rsidRPr="004F4AFD">
              <w:rPr>
                <w:sz w:val="20"/>
                <w:szCs w:val="20"/>
              </w:rPr>
              <w:t>схвата</w:t>
            </w:r>
            <w:proofErr w:type="spellEnd"/>
            <w:r w:rsidR="00070231" w:rsidRPr="004F4AFD">
              <w:rPr>
                <w:sz w:val="20"/>
                <w:szCs w:val="20"/>
              </w:rPr>
              <w:t xml:space="preserve"> должна осуществляться за счет движений в лучезапястном суставе. Протез должен иметь возможность фиксации </w:t>
            </w:r>
            <w:proofErr w:type="spellStart"/>
            <w:r w:rsidR="00070231" w:rsidRPr="004F4AFD">
              <w:rPr>
                <w:sz w:val="20"/>
                <w:szCs w:val="20"/>
              </w:rPr>
              <w:t>схвата</w:t>
            </w:r>
            <w:proofErr w:type="spellEnd"/>
            <w:r w:rsidR="00070231" w:rsidRPr="004F4AFD">
              <w:rPr>
                <w:sz w:val="20"/>
                <w:szCs w:val="20"/>
              </w:rPr>
              <w:t xml:space="preserve"> в закрытом состоянии.</w:t>
            </w:r>
            <w:r w:rsidR="00E431A8">
              <w:rPr>
                <w:sz w:val="20"/>
                <w:szCs w:val="20"/>
              </w:rPr>
              <w:t xml:space="preserve"> </w:t>
            </w:r>
            <w:r w:rsidR="00E431A8" w:rsidRPr="009C5618">
              <w:rPr>
                <w:sz w:val="18"/>
                <w:szCs w:val="18"/>
              </w:rPr>
              <w:t>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232AB6" w:rsidRPr="00232AB6" w:rsidRDefault="00232AB6" w:rsidP="00232AB6">
            <w:pPr>
              <w:jc w:val="center"/>
              <w:rPr>
                <w:rFonts w:ascii="Calibri" w:hAnsi="Calibri"/>
                <w:color w:val="000000"/>
                <w:sz w:val="22"/>
                <w:szCs w:val="22"/>
              </w:rPr>
            </w:pPr>
            <w:r w:rsidRPr="00232AB6">
              <w:rPr>
                <w:rFonts w:ascii="Calibri" w:hAnsi="Calibri"/>
                <w:color w:val="000000"/>
                <w:sz w:val="22"/>
                <w:szCs w:val="22"/>
              </w:rPr>
              <w:t>118 497,86</w:t>
            </w:r>
          </w:p>
          <w:p w:rsidR="00182A28" w:rsidRDefault="00182A28" w:rsidP="0029592A">
            <w:pPr>
              <w:jc w:val="center"/>
              <w:rPr>
                <w:rFonts w:ascii="Calibri" w:hAnsi="Calibri"/>
                <w:color w:val="000000"/>
                <w:sz w:val="22"/>
                <w:szCs w:val="22"/>
              </w:rPr>
            </w:pPr>
          </w:p>
        </w:tc>
        <w:tc>
          <w:tcPr>
            <w:tcW w:w="76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12</w:t>
            </w:r>
          </w:p>
        </w:tc>
      </w:tr>
      <w:tr w:rsidR="00182A28" w:rsidRPr="00433D1A"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6626B4">
            <w:pPr>
              <w:jc w:val="center"/>
              <w:rPr>
                <w:sz w:val="20"/>
                <w:szCs w:val="20"/>
              </w:rPr>
            </w:pPr>
            <w:r w:rsidRPr="00E42CB9">
              <w:rPr>
                <w:sz w:val="20"/>
                <w:szCs w:val="20"/>
              </w:rPr>
              <w:t>Протез предплечья косметический</w:t>
            </w:r>
          </w:p>
        </w:tc>
        <w:tc>
          <w:tcPr>
            <w:tcW w:w="2431" w:type="pct"/>
            <w:tcBorders>
              <w:top w:val="single" w:sz="4" w:space="0" w:color="auto"/>
              <w:left w:val="single" w:sz="4" w:space="0" w:color="auto"/>
              <w:bottom w:val="single" w:sz="4" w:space="0" w:color="auto"/>
              <w:right w:val="single" w:sz="4" w:space="0" w:color="auto"/>
            </w:tcBorders>
            <w:vAlign w:val="center"/>
          </w:tcPr>
          <w:p w:rsidR="00182A28" w:rsidRPr="00433D1A" w:rsidRDefault="00A93DA2" w:rsidP="008963F6">
            <w:pPr>
              <w:jc w:val="both"/>
              <w:rPr>
                <w:color w:val="FF0000"/>
                <w:sz w:val="20"/>
                <w:szCs w:val="20"/>
              </w:rPr>
            </w:pPr>
            <w:r w:rsidRPr="009C5618">
              <w:rPr>
                <w:sz w:val="18"/>
                <w:szCs w:val="18"/>
              </w:rPr>
              <w:t>Протез предплечья косметический. Протез должен быть с кистью со скользящим покрытием, способствующему легкому одеванию одежды. Индивидуальная приемная гильза (одна пробная гильза) должна изготавливаться по слепку. Кисть с косметической оболочк</w:t>
            </w:r>
            <w:r w:rsidR="008963F6">
              <w:rPr>
                <w:sz w:val="18"/>
                <w:szCs w:val="18"/>
              </w:rPr>
              <w:t xml:space="preserve">ой из высокопрочного материала, </w:t>
            </w:r>
            <w:proofErr w:type="gramStart"/>
            <w:r w:rsidRPr="009C5618">
              <w:rPr>
                <w:sz w:val="18"/>
                <w:szCs w:val="18"/>
              </w:rPr>
              <w:t>Внешне</w:t>
            </w:r>
            <w:proofErr w:type="gramEnd"/>
            <w:r w:rsidRPr="009C5618">
              <w:rPr>
                <w:sz w:val="18"/>
                <w:szCs w:val="18"/>
              </w:rPr>
              <w:t xml:space="preserve"> косметическая оболочка кисти в мельчайших деталях должна 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внутренних полостей косметической оболочки. Крепление должно быть индивидуальное, подгоночное.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182A28" w:rsidRPr="00E42CB9" w:rsidRDefault="00232AB6" w:rsidP="0029592A">
            <w:pPr>
              <w:jc w:val="center"/>
              <w:rPr>
                <w:rFonts w:ascii="Calibri" w:hAnsi="Calibri"/>
                <w:color w:val="000000"/>
                <w:sz w:val="22"/>
                <w:szCs w:val="22"/>
              </w:rPr>
            </w:pPr>
            <w:r w:rsidRPr="00232AB6">
              <w:rPr>
                <w:rFonts w:ascii="Calibri" w:hAnsi="Calibri"/>
                <w:color w:val="000000"/>
                <w:sz w:val="22"/>
                <w:szCs w:val="22"/>
              </w:rPr>
              <w:t>39 669,89</w:t>
            </w:r>
          </w:p>
        </w:tc>
        <w:tc>
          <w:tcPr>
            <w:tcW w:w="76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12</w:t>
            </w:r>
          </w:p>
        </w:tc>
      </w:tr>
      <w:tr w:rsidR="00182A28" w:rsidRPr="00433D1A"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6626B4">
            <w:pPr>
              <w:jc w:val="center"/>
              <w:rPr>
                <w:sz w:val="20"/>
                <w:szCs w:val="20"/>
              </w:rPr>
            </w:pPr>
            <w:r w:rsidRPr="00E42CB9">
              <w:rPr>
                <w:sz w:val="20"/>
                <w:szCs w:val="20"/>
              </w:rPr>
              <w:t>Протез предплечья активный (тяговый)</w:t>
            </w:r>
          </w:p>
        </w:tc>
        <w:tc>
          <w:tcPr>
            <w:tcW w:w="2431" w:type="pct"/>
            <w:tcBorders>
              <w:top w:val="single" w:sz="4" w:space="0" w:color="auto"/>
              <w:left w:val="single" w:sz="4" w:space="0" w:color="auto"/>
              <w:bottom w:val="single" w:sz="4" w:space="0" w:color="auto"/>
              <w:right w:val="single" w:sz="4" w:space="0" w:color="auto"/>
            </w:tcBorders>
            <w:vAlign w:val="center"/>
          </w:tcPr>
          <w:p w:rsidR="00182A28" w:rsidRPr="00433D1A" w:rsidRDefault="00A93DA2" w:rsidP="008963F6">
            <w:pPr>
              <w:jc w:val="both"/>
              <w:rPr>
                <w:color w:val="FF0000"/>
                <w:sz w:val="20"/>
                <w:szCs w:val="20"/>
              </w:rPr>
            </w:pPr>
            <w:r w:rsidRPr="009C5618">
              <w:rPr>
                <w:sz w:val="18"/>
                <w:szCs w:val="18"/>
              </w:rPr>
              <w:t xml:space="preserve">Протез предплечья активный (тяговый). Протез должен состоять </w:t>
            </w:r>
            <w:proofErr w:type="gramStart"/>
            <w:r w:rsidRPr="009C5618">
              <w:rPr>
                <w:sz w:val="18"/>
                <w:szCs w:val="18"/>
              </w:rPr>
              <w:t>из приемных гильз</w:t>
            </w:r>
            <w:proofErr w:type="gramEnd"/>
            <w:r w:rsidRPr="009C5618">
              <w:rPr>
                <w:sz w:val="18"/>
                <w:szCs w:val="18"/>
              </w:rPr>
              <w:t xml:space="preserve"> связанных шарниром на уровне </w:t>
            </w:r>
            <w:proofErr w:type="spellStart"/>
            <w:r w:rsidRPr="009C5618">
              <w:rPr>
                <w:sz w:val="18"/>
                <w:szCs w:val="18"/>
              </w:rPr>
              <w:t>локтивого</w:t>
            </w:r>
            <w:proofErr w:type="spellEnd"/>
            <w:r w:rsidRPr="009C5618">
              <w:rPr>
                <w:sz w:val="18"/>
                <w:szCs w:val="18"/>
              </w:rPr>
              <w:t xml:space="preserve"> сустава. </w:t>
            </w:r>
            <w:proofErr w:type="spellStart"/>
            <w:r w:rsidRPr="009C5618">
              <w:rPr>
                <w:sz w:val="18"/>
                <w:szCs w:val="18"/>
              </w:rPr>
              <w:t>Схват</w:t>
            </w:r>
            <w:proofErr w:type="spellEnd"/>
            <w:r w:rsidRPr="009C5618">
              <w:rPr>
                <w:sz w:val="18"/>
                <w:szCs w:val="18"/>
              </w:rPr>
              <w:t xml:space="preserve"> активный, </w:t>
            </w:r>
            <w:proofErr w:type="spellStart"/>
            <w:r w:rsidRPr="009C5618">
              <w:rPr>
                <w:sz w:val="18"/>
                <w:szCs w:val="18"/>
              </w:rPr>
              <w:t>разжатие</w:t>
            </w:r>
            <w:proofErr w:type="spellEnd"/>
            <w:r w:rsidRPr="009C5618">
              <w:rPr>
                <w:sz w:val="18"/>
                <w:szCs w:val="18"/>
              </w:rPr>
              <w:t xml:space="preserve"> пальцев протеза должно происходить за счет пружин. Протез должен иметь пассивную ротацию кисти в лучезапястном суставе. Внутренняя гильза должна изготавливаться по слепку путем </w:t>
            </w:r>
            <w:proofErr w:type="spellStart"/>
            <w:proofErr w:type="gramStart"/>
            <w:r w:rsidRPr="009C5618">
              <w:rPr>
                <w:sz w:val="18"/>
                <w:szCs w:val="18"/>
              </w:rPr>
              <w:t>ламинирования</w:t>
            </w:r>
            <w:proofErr w:type="spellEnd"/>
            <w:r w:rsidRPr="009C5618">
              <w:rPr>
                <w:sz w:val="18"/>
                <w:szCs w:val="18"/>
              </w:rPr>
              <w:t xml:space="preserve">  или</w:t>
            </w:r>
            <w:proofErr w:type="gramEnd"/>
            <w:r w:rsidRPr="009C5618">
              <w:rPr>
                <w:sz w:val="18"/>
                <w:szCs w:val="18"/>
              </w:rPr>
              <w:t xml:space="preserve">  из  термопластиков </w:t>
            </w:r>
            <w:proofErr w:type="spellStart"/>
            <w:r w:rsidRPr="009C5618">
              <w:rPr>
                <w:sz w:val="18"/>
                <w:szCs w:val="18"/>
              </w:rPr>
              <w:t>непосредствено</w:t>
            </w:r>
            <w:proofErr w:type="spellEnd"/>
            <w:r w:rsidRPr="009C5618">
              <w:rPr>
                <w:sz w:val="18"/>
                <w:szCs w:val="18"/>
              </w:rPr>
              <w:t xml:space="preserve"> на культе. Несущая гильза должна изготавливаться по технологиям трехмерной печати или из углепластиков. Протез должен иметь возможность фиксации свата в закрытом состоянии.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182A28" w:rsidRPr="00E42CB9" w:rsidRDefault="00232AB6" w:rsidP="0029592A">
            <w:pPr>
              <w:jc w:val="center"/>
              <w:rPr>
                <w:rFonts w:ascii="Calibri" w:hAnsi="Calibri"/>
                <w:color w:val="000000"/>
                <w:sz w:val="22"/>
                <w:szCs w:val="22"/>
              </w:rPr>
            </w:pPr>
            <w:r w:rsidRPr="00232AB6">
              <w:rPr>
                <w:rFonts w:ascii="Calibri" w:hAnsi="Calibri"/>
                <w:color w:val="000000"/>
                <w:sz w:val="22"/>
                <w:szCs w:val="22"/>
              </w:rPr>
              <w:t>76 214,65</w:t>
            </w:r>
          </w:p>
        </w:tc>
        <w:tc>
          <w:tcPr>
            <w:tcW w:w="76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12</w:t>
            </w:r>
          </w:p>
        </w:tc>
      </w:tr>
      <w:tr w:rsidR="00182A28" w:rsidRPr="00433D1A" w:rsidTr="00A93DA2">
        <w:trPr>
          <w:trHeight w:val="273"/>
        </w:trPr>
        <w:tc>
          <w:tcPr>
            <w:tcW w:w="903"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6626B4">
            <w:pPr>
              <w:jc w:val="center"/>
              <w:rPr>
                <w:sz w:val="20"/>
                <w:szCs w:val="20"/>
              </w:rPr>
            </w:pPr>
            <w:r w:rsidRPr="00E42CB9">
              <w:rPr>
                <w:sz w:val="20"/>
                <w:szCs w:val="20"/>
              </w:rPr>
              <w:t>Протез предплечья рабочий</w:t>
            </w:r>
          </w:p>
        </w:tc>
        <w:tc>
          <w:tcPr>
            <w:tcW w:w="2431" w:type="pct"/>
            <w:tcBorders>
              <w:top w:val="single" w:sz="4" w:space="0" w:color="auto"/>
              <w:left w:val="single" w:sz="4" w:space="0" w:color="auto"/>
              <w:bottom w:val="single" w:sz="4" w:space="0" w:color="auto"/>
              <w:right w:val="single" w:sz="4" w:space="0" w:color="auto"/>
            </w:tcBorders>
            <w:vAlign w:val="center"/>
          </w:tcPr>
          <w:p w:rsidR="00182A28" w:rsidRPr="00433D1A" w:rsidRDefault="00A93DA2" w:rsidP="00C259A3">
            <w:pPr>
              <w:jc w:val="both"/>
              <w:rPr>
                <w:color w:val="FF0000"/>
                <w:sz w:val="20"/>
                <w:szCs w:val="20"/>
              </w:rPr>
            </w:pPr>
            <w:r w:rsidRPr="00A93DA2">
              <w:rPr>
                <w:sz w:val="20"/>
                <w:szCs w:val="20"/>
              </w:rPr>
              <w:t>Протез предплечья рабочий. Протез должен быть комбинированный,</w:t>
            </w:r>
            <w:r w:rsidR="00C259A3">
              <w:rPr>
                <w:sz w:val="20"/>
                <w:szCs w:val="20"/>
              </w:rPr>
              <w:t xml:space="preserve"> </w:t>
            </w:r>
            <w:r w:rsidRPr="00A93DA2">
              <w:rPr>
                <w:sz w:val="20"/>
                <w:szCs w:val="20"/>
              </w:rPr>
              <w:t>взрослый; локоть-предплечье отсутствуют; дополнительный РСУ отсутствует, ротатор кистевой с адаптером, для присоединения рабочих насадок, с цилиндрическим хвостовиком. Гильза должна быть индивидуальная одинарная; крепление должно быть индивидуальное, подгоночное, специальное.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182A28" w:rsidRPr="00E42CB9" w:rsidRDefault="00232AB6" w:rsidP="0029592A">
            <w:pPr>
              <w:jc w:val="center"/>
              <w:rPr>
                <w:rFonts w:ascii="Calibri" w:hAnsi="Calibri"/>
                <w:color w:val="000000"/>
                <w:sz w:val="22"/>
                <w:szCs w:val="22"/>
              </w:rPr>
            </w:pPr>
            <w:r w:rsidRPr="00232AB6">
              <w:rPr>
                <w:rFonts w:ascii="Calibri" w:hAnsi="Calibri"/>
                <w:color w:val="000000"/>
                <w:sz w:val="22"/>
                <w:szCs w:val="22"/>
              </w:rPr>
              <w:t>59 802,81</w:t>
            </w:r>
          </w:p>
        </w:tc>
        <w:tc>
          <w:tcPr>
            <w:tcW w:w="76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12</w:t>
            </w:r>
          </w:p>
        </w:tc>
      </w:tr>
      <w:tr w:rsidR="00182A28" w:rsidRPr="00433D1A"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6626B4">
            <w:pPr>
              <w:jc w:val="center"/>
              <w:rPr>
                <w:sz w:val="20"/>
                <w:szCs w:val="20"/>
              </w:rPr>
            </w:pPr>
            <w:r w:rsidRPr="00E42CB9">
              <w:rPr>
                <w:sz w:val="20"/>
                <w:szCs w:val="20"/>
              </w:rPr>
              <w:t>Протез плеча активный (тяговый)</w:t>
            </w:r>
          </w:p>
        </w:tc>
        <w:tc>
          <w:tcPr>
            <w:tcW w:w="2431" w:type="pct"/>
            <w:tcBorders>
              <w:top w:val="single" w:sz="4" w:space="0" w:color="auto"/>
              <w:left w:val="single" w:sz="4" w:space="0" w:color="auto"/>
              <w:bottom w:val="single" w:sz="4" w:space="0" w:color="auto"/>
              <w:right w:val="single" w:sz="4" w:space="0" w:color="auto"/>
            </w:tcBorders>
            <w:vAlign w:val="center"/>
          </w:tcPr>
          <w:p w:rsidR="00182A28" w:rsidRPr="00433D1A" w:rsidRDefault="00A93DA2" w:rsidP="00C259A3">
            <w:pPr>
              <w:jc w:val="both"/>
              <w:rPr>
                <w:color w:val="FF0000"/>
                <w:sz w:val="20"/>
                <w:szCs w:val="20"/>
              </w:rPr>
            </w:pPr>
            <w:r w:rsidRPr="00A93DA2">
              <w:rPr>
                <w:sz w:val="20"/>
                <w:szCs w:val="20"/>
              </w:rPr>
              <w:t>Протез плеча активный (тяговый)</w:t>
            </w:r>
            <w:r w:rsidR="009E4BA7">
              <w:rPr>
                <w:sz w:val="20"/>
                <w:szCs w:val="20"/>
              </w:rPr>
              <w:t>,</w:t>
            </w:r>
            <w:r w:rsidRPr="00A93DA2">
              <w:rPr>
                <w:sz w:val="20"/>
                <w:szCs w:val="20"/>
              </w:rPr>
              <w:t xml:space="preserve"> должен быть наружным устройством конечности, состоящей из отдельного элемента или сборки элементов, </w:t>
            </w:r>
            <w:r w:rsidRPr="00A93DA2">
              <w:rPr>
                <w:sz w:val="20"/>
                <w:szCs w:val="20"/>
              </w:rPr>
              <w:lastRenderedPageBreak/>
              <w:t xml:space="preserve">используемое для замещения полностью или частично отсутствующего или неполноценного сегмента верхней конечности. Изготавливаться должен по индивидуальному тех. процессу. Пробная приемная гильза должна быть изготовлена по слепку из термопласта. Постоянная приемная гильза должна быть изготовлена по слепку из слоистого пластика на основе акриловых смол. Модуль локтевого шарнира должен иметь возможность вращения плеча и предплечья с раздельным торможением. Пластмассовый модуль искусственной кисти с узлом пассивной ротации должен обеспечивать </w:t>
            </w:r>
            <w:proofErr w:type="spellStart"/>
            <w:r w:rsidRPr="00A93DA2">
              <w:rPr>
                <w:sz w:val="20"/>
                <w:szCs w:val="20"/>
              </w:rPr>
              <w:t>схват</w:t>
            </w:r>
            <w:proofErr w:type="spellEnd"/>
            <w:r w:rsidRPr="00A93DA2">
              <w:rPr>
                <w:sz w:val="20"/>
                <w:szCs w:val="20"/>
              </w:rPr>
              <w:t xml:space="preserve"> в «щепоть» пружиной, раскрытие искусственных пальцев осуществляется тягой. Косметические оболочки должны быть из ПВХ. Крепление должно быть индивидуальное, с использованием кожаных полуфабрикатов.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182A28" w:rsidRPr="00E42CB9" w:rsidRDefault="00232AB6" w:rsidP="0029592A">
            <w:pPr>
              <w:jc w:val="center"/>
              <w:rPr>
                <w:rFonts w:ascii="Calibri" w:hAnsi="Calibri"/>
                <w:color w:val="000000"/>
                <w:sz w:val="22"/>
                <w:szCs w:val="22"/>
              </w:rPr>
            </w:pPr>
            <w:r w:rsidRPr="00232AB6">
              <w:rPr>
                <w:rFonts w:ascii="Calibri" w:hAnsi="Calibri"/>
                <w:color w:val="000000"/>
                <w:sz w:val="22"/>
                <w:szCs w:val="22"/>
              </w:rPr>
              <w:lastRenderedPageBreak/>
              <w:t>77 062,03</w:t>
            </w:r>
          </w:p>
        </w:tc>
        <w:tc>
          <w:tcPr>
            <w:tcW w:w="76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12</w:t>
            </w:r>
          </w:p>
        </w:tc>
      </w:tr>
      <w:tr w:rsidR="00182A28" w:rsidRPr="00433D1A"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182A28" w:rsidRPr="00E42CB9" w:rsidRDefault="00182A28" w:rsidP="006626B4">
            <w:pPr>
              <w:jc w:val="center"/>
              <w:rPr>
                <w:sz w:val="20"/>
                <w:szCs w:val="20"/>
              </w:rPr>
            </w:pPr>
            <w:r w:rsidRPr="00E42CB9">
              <w:rPr>
                <w:sz w:val="20"/>
                <w:szCs w:val="20"/>
              </w:rPr>
              <w:lastRenderedPageBreak/>
              <w:t>Протез плеча рабочий</w:t>
            </w:r>
          </w:p>
        </w:tc>
        <w:tc>
          <w:tcPr>
            <w:tcW w:w="2431" w:type="pct"/>
            <w:tcBorders>
              <w:top w:val="single" w:sz="4" w:space="0" w:color="auto"/>
              <w:left w:val="single" w:sz="4" w:space="0" w:color="auto"/>
              <w:bottom w:val="single" w:sz="4" w:space="0" w:color="auto"/>
              <w:right w:val="single" w:sz="4" w:space="0" w:color="auto"/>
            </w:tcBorders>
            <w:vAlign w:val="center"/>
          </w:tcPr>
          <w:p w:rsidR="00182A28" w:rsidRPr="00433D1A" w:rsidRDefault="00A93DA2" w:rsidP="00C259A3">
            <w:pPr>
              <w:jc w:val="both"/>
              <w:rPr>
                <w:color w:val="FF0000"/>
                <w:sz w:val="20"/>
                <w:szCs w:val="20"/>
              </w:rPr>
            </w:pPr>
            <w:r w:rsidRPr="005F2B02">
              <w:rPr>
                <w:sz w:val="18"/>
                <w:szCs w:val="18"/>
              </w:rPr>
              <w:t xml:space="preserve">Протез плеча рабочий. Протез плеча рабочий должен состоять из индивидуальной приемной гильзы и приемника для рабочих </w:t>
            </w:r>
            <w:r w:rsidR="000E4518" w:rsidRPr="005F2B02">
              <w:rPr>
                <w:sz w:val="18"/>
                <w:szCs w:val="18"/>
              </w:rPr>
              <w:t>насадок</w:t>
            </w:r>
            <w:r w:rsidRPr="005F2B02">
              <w:rPr>
                <w:sz w:val="18"/>
                <w:szCs w:val="18"/>
              </w:rPr>
              <w:t xml:space="preserve"> с отстреливающим механизмом. Крепление должно быть индивидуальным с подмышечной петлей через здоровое </w:t>
            </w:r>
            <w:proofErr w:type="spellStart"/>
            <w:r w:rsidRPr="005F2B02">
              <w:rPr>
                <w:sz w:val="18"/>
                <w:szCs w:val="18"/>
              </w:rPr>
              <w:t>надплечье</w:t>
            </w:r>
            <w:proofErr w:type="spellEnd"/>
            <w:r w:rsidRPr="005F2B02">
              <w:rPr>
                <w:sz w:val="18"/>
                <w:szCs w:val="18"/>
              </w:rPr>
              <w:t>. Рабочие насадки должны быть в комплекте.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232AB6" w:rsidRPr="00232AB6" w:rsidRDefault="00232AB6" w:rsidP="00232AB6">
            <w:pPr>
              <w:jc w:val="center"/>
              <w:rPr>
                <w:rFonts w:ascii="Calibri" w:hAnsi="Calibri"/>
                <w:color w:val="000000"/>
                <w:sz w:val="22"/>
                <w:szCs w:val="22"/>
              </w:rPr>
            </w:pPr>
            <w:r w:rsidRPr="00232AB6">
              <w:rPr>
                <w:rFonts w:ascii="Calibri" w:hAnsi="Calibri"/>
                <w:color w:val="000000"/>
                <w:sz w:val="22"/>
                <w:szCs w:val="22"/>
              </w:rPr>
              <w:t>71 167,54</w:t>
            </w:r>
          </w:p>
          <w:p w:rsidR="00182A28" w:rsidRPr="00E42CB9" w:rsidRDefault="00182A28" w:rsidP="0029592A">
            <w:pPr>
              <w:jc w:val="center"/>
              <w:rPr>
                <w:rFonts w:ascii="Calibri" w:hAnsi="Calibri"/>
                <w:color w:val="000000"/>
                <w:sz w:val="22"/>
                <w:szCs w:val="22"/>
              </w:rPr>
            </w:pPr>
          </w:p>
        </w:tc>
        <w:tc>
          <w:tcPr>
            <w:tcW w:w="764" w:type="pct"/>
            <w:tcBorders>
              <w:top w:val="single" w:sz="4" w:space="0" w:color="auto"/>
              <w:left w:val="single" w:sz="4" w:space="0" w:color="auto"/>
              <w:bottom w:val="single" w:sz="4" w:space="0" w:color="auto"/>
              <w:right w:val="single" w:sz="4" w:space="0" w:color="auto"/>
            </w:tcBorders>
            <w:vAlign w:val="center"/>
          </w:tcPr>
          <w:p w:rsidR="00182A28" w:rsidRPr="008A22DB" w:rsidRDefault="00182A28" w:rsidP="0082581D">
            <w:pPr>
              <w:jc w:val="center"/>
              <w:rPr>
                <w:sz w:val="20"/>
                <w:szCs w:val="20"/>
              </w:rPr>
            </w:pPr>
            <w:r w:rsidRPr="008A22DB">
              <w:rPr>
                <w:sz w:val="20"/>
                <w:szCs w:val="20"/>
              </w:rPr>
              <w:t>12</w:t>
            </w:r>
          </w:p>
        </w:tc>
      </w:tr>
      <w:tr w:rsidR="00ED5893" w:rsidRPr="00433D1A"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ED5893" w:rsidRPr="00E42CB9" w:rsidRDefault="00ED5893" w:rsidP="006626B4">
            <w:pPr>
              <w:jc w:val="center"/>
              <w:rPr>
                <w:sz w:val="20"/>
                <w:szCs w:val="20"/>
              </w:rPr>
            </w:pPr>
            <w:r w:rsidRPr="00ED5893">
              <w:rPr>
                <w:sz w:val="20"/>
                <w:szCs w:val="20"/>
              </w:rPr>
              <w:t>Протез плеча косметический</w:t>
            </w:r>
          </w:p>
        </w:tc>
        <w:tc>
          <w:tcPr>
            <w:tcW w:w="2431" w:type="pct"/>
            <w:tcBorders>
              <w:top w:val="single" w:sz="4" w:space="0" w:color="auto"/>
              <w:left w:val="single" w:sz="4" w:space="0" w:color="auto"/>
              <w:bottom w:val="single" w:sz="4" w:space="0" w:color="auto"/>
              <w:right w:val="single" w:sz="4" w:space="0" w:color="auto"/>
            </w:tcBorders>
            <w:vAlign w:val="center"/>
          </w:tcPr>
          <w:p w:rsidR="00ED5893" w:rsidRPr="005F2B02" w:rsidRDefault="00876D87" w:rsidP="00C259A3">
            <w:pPr>
              <w:jc w:val="both"/>
              <w:rPr>
                <w:sz w:val="18"/>
                <w:szCs w:val="18"/>
              </w:rPr>
            </w:pPr>
            <w:r>
              <w:rPr>
                <w:sz w:val="18"/>
                <w:szCs w:val="18"/>
              </w:rPr>
              <w:t xml:space="preserve">Протез плеча косметический. Протез плеча косметический должен состоять из </w:t>
            </w:r>
            <w:proofErr w:type="gramStart"/>
            <w:r>
              <w:rPr>
                <w:sz w:val="18"/>
                <w:szCs w:val="18"/>
              </w:rPr>
              <w:t>индивидуальной приемной гильзы</w:t>
            </w:r>
            <w:proofErr w:type="gramEnd"/>
            <w:r>
              <w:rPr>
                <w:sz w:val="18"/>
                <w:szCs w:val="18"/>
              </w:rPr>
              <w:t xml:space="preserve"> изготавливаемой по слепку. Кисть. Крепление. Узел локоть-предплечье. Косметическая оболочка кисти должна быть выполнена из высокопрочного материала телесного цвета. Внешне оболочка кисти в мельчайших деталях должна соответствовать живой человеческой руке (цвет кожи, капиллярные линии, вены, ногти, суставы).</w:t>
            </w:r>
            <w:r w:rsidR="00684805">
              <w:rPr>
                <w:sz w:val="18"/>
                <w:szCs w:val="18"/>
              </w:rPr>
              <w:t xml:space="preserve"> Положение пальцев должно регулироваться за счет внутренней арматуры и заполнения внутренних полостей косметической оболочки.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ED5893" w:rsidRPr="00E42CB9" w:rsidRDefault="00232AB6" w:rsidP="0029592A">
            <w:pPr>
              <w:jc w:val="center"/>
              <w:rPr>
                <w:rFonts w:ascii="Calibri" w:hAnsi="Calibri"/>
                <w:color w:val="000000"/>
                <w:sz w:val="22"/>
                <w:szCs w:val="22"/>
              </w:rPr>
            </w:pPr>
            <w:r w:rsidRPr="00232AB6">
              <w:rPr>
                <w:rFonts w:ascii="Calibri" w:hAnsi="Calibri"/>
                <w:color w:val="000000"/>
                <w:sz w:val="22"/>
                <w:szCs w:val="22"/>
              </w:rPr>
              <w:t>52 104,80</w:t>
            </w:r>
          </w:p>
        </w:tc>
        <w:tc>
          <w:tcPr>
            <w:tcW w:w="764" w:type="pct"/>
            <w:tcBorders>
              <w:top w:val="single" w:sz="4" w:space="0" w:color="auto"/>
              <w:left w:val="single" w:sz="4" w:space="0" w:color="auto"/>
              <w:bottom w:val="single" w:sz="4" w:space="0" w:color="auto"/>
              <w:right w:val="single" w:sz="4" w:space="0" w:color="auto"/>
            </w:tcBorders>
            <w:vAlign w:val="center"/>
          </w:tcPr>
          <w:p w:rsidR="00ED5893" w:rsidRPr="008A22DB" w:rsidRDefault="0033136F" w:rsidP="0082581D">
            <w:pPr>
              <w:jc w:val="center"/>
              <w:rPr>
                <w:sz w:val="20"/>
                <w:szCs w:val="20"/>
              </w:rPr>
            </w:pPr>
            <w:r>
              <w:rPr>
                <w:sz w:val="20"/>
                <w:szCs w:val="20"/>
              </w:rPr>
              <w:t>12</w:t>
            </w:r>
          </w:p>
        </w:tc>
      </w:tr>
      <w:tr w:rsidR="00ED5893" w:rsidRPr="00433D1A"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ED5893" w:rsidRPr="00E42CB9" w:rsidRDefault="00ED5893" w:rsidP="006626B4">
            <w:pPr>
              <w:jc w:val="center"/>
              <w:rPr>
                <w:sz w:val="20"/>
                <w:szCs w:val="20"/>
              </w:rPr>
            </w:pPr>
            <w:r w:rsidRPr="00ED5893">
              <w:rPr>
                <w:sz w:val="20"/>
                <w:szCs w:val="20"/>
              </w:rPr>
              <w:t>Протез кисти рабочий, в том числе при вычленении и частичном вычленении кисти</w:t>
            </w:r>
          </w:p>
        </w:tc>
        <w:tc>
          <w:tcPr>
            <w:tcW w:w="2431" w:type="pct"/>
            <w:tcBorders>
              <w:top w:val="single" w:sz="4" w:space="0" w:color="auto"/>
              <w:left w:val="single" w:sz="4" w:space="0" w:color="auto"/>
              <w:bottom w:val="single" w:sz="4" w:space="0" w:color="auto"/>
              <w:right w:val="single" w:sz="4" w:space="0" w:color="auto"/>
            </w:tcBorders>
            <w:vAlign w:val="center"/>
          </w:tcPr>
          <w:p w:rsidR="00ED5893" w:rsidRPr="005F2B02" w:rsidRDefault="0010689D" w:rsidP="008963F6">
            <w:pPr>
              <w:jc w:val="both"/>
              <w:rPr>
                <w:sz w:val="18"/>
                <w:szCs w:val="18"/>
              </w:rPr>
            </w:pPr>
            <w:r w:rsidRPr="0010689D">
              <w:rPr>
                <w:sz w:val="18"/>
                <w:szCs w:val="18"/>
              </w:rPr>
              <w:t>Протез кисти рабочий, в том числе при вычленении и частичном вычленении кисти</w:t>
            </w:r>
            <w:r w:rsidR="00C259A3">
              <w:rPr>
                <w:sz w:val="18"/>
                <w:szCs w:val="18"/>
              </w:rPr>
              <w:t>,</w:t>
            </w:r>
            <w:r>
              <w:rPr>
                <w:sz w:val="18"/>
                <w:szCs w:val="18"/>
              </w:rPr>
              <w:t xml:space="preserve"> должен быть с гильзой индивидуального изготовления из кожи с шинами с разрезом, с манжеткой, набором рабочих приспособлений. </w:t>
            </w:r>
            <w:r w:rsidRPr="00045A34">
              <w:rPr>
                <w:sz w:val="18"/>
                <w:szCs w:val="18"/>
              </w:rPr>
              <w:t>Срок службы не менее</w:t>
            </w:r>
            <w:r>
              <w:rPr>
                <w:sz w:val="18"/>
                <w:szCs w:val="18"/>
              </w:rPr>
              <w:t xml:space="preserve"> </w:t>
            </w:r>
            <w:r w:rsidR="00045A34">
              <w:rPr>
                <w:sz w:val="18"/>
                <w:szCs w:val="18"/>
              </w:rPr>
              <w:t>24 мес.</w:t>
            </w:r>
          </w:p>
        </w:tc>
        <w:tc>
          <w:tcPr>
            <w:tcW w:w="902" w:type="pct"/>
            <w:tcBorders>
              <w:top w:val="single" w:sz="4" w:space="0" w:color="auto"/>
              <w:left w:val="single" w:sz="4" w:space="0" w:color="auto"/>
              <w:bottom w:val="single" w:sz="4" w:space="0" w:color="auto"/>
              <w:right w:val="single" w:sz="4" w:space="0" w:color="auto"/>
            </w:tcBorders>
            <w:vAlign w:val="center"/>
          </w:tcPr>
          <w:p w:rsidR="00232AB6" w:rsidRPr="00232AB6" w:rsidRDefault="00232AB6" w:rsidP="00232AB6">
            <w:pPr>
              <w:jc w:val="center"/>
              <w:rPr>
                <w:rFonts w:ascii="Calibri" w:hAnsi="Calibri"/>
                <w:color w:val="000000"/>
                <w:sz w:val="22"/>
                <w:szCs w:val="22"/>
              </w:rPr>
            </w:pPr>
            <w:r w:rsidRPr="00232AB6">
              <w:rPr>
                <w:rFonts w:ascii="Calibri" w:hAnsi="Calibri"/>
                <w:color w:val="000000"/>
                <w:sz w:val="22"/>
                <w:szCs w:val="22"/>
              </w:rPr>
              <w:t>47 729,75</w:t>
            </w:r>
          </w:p>
          <w:p w:rsidR="00ED5893" w:rsidRPr="00E42CB9" w:rsidRDefault="00ED5893" w:rsidP="0029592A">
            <w:pPr>
              <w:jc w:val="center"/>
              <w:rPr>
                <w:rFonts w:ascii="Calibri" w:hAnsi="Calibri"/>
                <w:color w:val="000000"/>
                <w:sz w:val="22"/>
                <w:szCs w:val="22"/>
              </w:rPr>
            </w:pPr>
          </w:p>
        </w:tc>
        <w:tc>
          <w:tcPr>
            <w:tcW w:w="764" w:type="pct"/>
            <w:tcBorders>
              <w:top w:val="single" w:sz="4" w:space="0" w:color="auto"/>
              <w:left w:val="single" w:sz="4" w:space="0" w:color="auto"/>
              <w:bottom w:val="single" w:sz="4" w:space="0" w:color="auto"/>
              <w:right w:val="single" w:sz="4" w:space="0" w:color="auto"/>
            </w:tcBorders>
            <w:vAlign w:val="center"/>
          </w:tcPr>
          <w:p w:rsidR="00ED5893" w:rsidRPr="008A22DB" w:rsidRDefault="00045A34" w:rsidP="0082581D">
            <w:pPr>
              <w:jc w:val="center"/>
              <w:rPr>
                <w:sz w:val="20"/>
                <w:szCs w:val="20"/>
              </w:rPr>
            </w:pPr>
            <w:r>
              <w:rPr>
                <w:sz w:val="20"/>
                <w:szCs w:val="20"/>
              </w:rPr>
              <w:t>12</w:t>
            </w:r>
          </w:p>
        </w:tc>
      </w:tr>
    </w:tbl>
    <w:p w:rsidR="00364584" w:rsidRPr="00433D1A" w:rsidRDefault="00364584" w:rsidP="00364584">
      <w:pPr>
        <w:pStyle w:val="a5"/>
        <w:ind w:left="-142" w:right="-1"/>
        <w:jc w:val="both"/>
        <w:rPr>
          <w:b w:val="0"/>
          <w:bCs/>
          <w:color w:val="FF0000"/>
          <w:sz w:val="24"/>
          <w:szCs w:val="24"/>
          <w:lang w:eastAsia="en-US"/>
        </w:rPr>
      </w:pPr>
    </w:p>
    <w:p w:rsidR="00364584" w:rsidRPr="00433D1A" w:rsidRDefault="00364584" w:rsidP="000D2A53">
      <w:pPr>
        <w:tabs>
          <w:tab w:val="left" w:pos="2910"/>
        </w:tabs>
        <w:ind w:left="-142"/>
        <w:rPr>
          <w:color w:val="FF0000"/>
        </w:rPr>
      </w:pPr>
      <w:bookmarkStart w:id="0" w:name="_GoBack"/>
      <w:bookmarkEnd w:id="0"/>
    </w:p>
    <w:sectPr w:rsidR="00364584" w:rsidRPr="00433D1A" w:rsidSect="001B04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2B"/>
    <w:rsid w:val="0000270D"/>
    <w:rsid w:val="0001442C"/>
    <w:rsid w:val="00032392"/>
    <w:rsid w:val="000400E0"/>
    <w:rsid w:val="00041E30"/>
    <w:rsid w:val="00045A34"/>
    <w:rsid w:val="00070231"/>
    <w:rsid w:val="00073D40"/>
    <w:rsid w:val="00076A35"/>
    <w:rsid w:val="000802A5"/>
    <w:rsid w:val="00081FED"/>
    <w:rsid w:val="0008360D"/>
    <w:rsid w:val="00095D84"/>
    <w:rsid w:val="00097107"/>
    <w:rsid w:val="000C0F42"/>
    <w:rsid w:val="000D2A53"/>
    <w:rsid w:val="000E0E19"/>
    <w:rsid w:val="000E4518"/>
    <w:rsid w:val="000F38CD"/>
    <w:rsid w:val="000F6DE8"/>
    <w:rsid w:val="001031C3"/>
    <w:rsid w:val="0010689D"/>
    <w:rsid w:val="00120B06"/>
    <w:rsid w:val="001432D1"/>
    <w:rsid w:val="00167ED1"/>
    <w:rsid w:val="00182A28"/>
    <w:rsid w:val="00194B05"/>
    <w:rsid w:val="001A0A73"/>
    <w:rsid w:val="001B04F3"/>
    <w:rsid w:val="001B3353"/>
    <w:rsid w:val="001C6823"/>
    <w:rsid w:val="001E185A"/>
    <w:rsid w:val="001E60BE"/>
    <w:rsid w:val="001F7464"/>
    <w:rsid w:val="001F777D"/>
    <w:rsid w:val="00212735"/>
    <w:rsid w:val="00232AB6"/>
    <w:rsid w:val="00245272"/>
    <w:rsid w:val="002552CB"/>
    <w:rsid w:val="00260E0E"/>
    <w:rsid w:val="002736E9"/>
    <w:rsid w:val="00291B4E"/>
    <w:rsid w:val="002A002E"/>
    <w:rsid w:val="002A3E99"/>
    <w:rsid w:val="002A5850"/>
    <w:rsid w:val="002A7341"/>
    <w:rsid w:val="002B6903"/>
    <w:rsid w:val="002E16BD"/>
    <w:rsid w:val="002E5CDD"/>
    <w:rsid w:val="002E71FA"/>
    <w:rsid w:val="002F129E"/>
    <w:rsid w:val="002F2046"/>
    <w:rsid w:val="002F2320"/>
    <w:rsid w:val="002F5E14"/>
    <w:rsid w:val="003029AB"/>
    <w:rsid w:val="003212A6"/>
    <w:rsid w:val="0033136F"/>
    <w:rsid w:val="00337FDB"/>
    <w:rsid w:val="00346E2B"/>
    <w:rsid w:val="00361652"/>
    <w:rsid w:val="00364584"/>
    <w:rsid w:val="00366B88"/>
    <w:rsid w:val="0037392A"/>
    <w:rsid w:val="00381C74"/>
    <w:rsid w:val="0038742C"/>
    <w:rsid w:val="0039280D"/>
    <w:rsid w:val="00393A8D"/>
    <w:rsid w:val="003A45B3"/>
    <w:rsid w:val="003B4AC3"/>
    <w:rsid w:val="003F390B"/>
    <w:rsid w:val="00404112"/>
    <w:rsid w:val="0040604C"/>
    <w:rsid w:val="00423668"/>
    <w:rsid w:val="00430FF1"/>
    <w:rsid w:val="00433D1A"/>
    <w:rsid w:val="00443722"/>
    <w:rsid w:val="00451025"/>
    <w:rsid w:val="00462047"/>
    <w:rsid w:val="00493504"/>
    <w:rsid w:val="004A00F0"/>
    <w:rsid w:val="004B3975"/>
    <w:rsid w:val="004B3DF6"/>
    <w:rsid w:val="004B696A"/>
    <w:rsid w:val="004F4AFD"/>
    <w:rsid w:val="00525D22"/>
    <w:rsid w:val="00534CDD"/>
    <w:rsid w:val="00574711"/>
    <w:rsid w:val="00576FC4"/>
    <w:rsid w:val="00580D60"/>
    <w:rsid w:val="005B05F1"/>
    <w:rsid w:val="005E09A8"/>
    <w:rsid w:val="005F2B02"/>
    <w:rsid w:val="0064212C"/>
    <w:rsid w:val="00653C97"/>
    <w:rsid w:val="006626B4"/>
    <w:rsid w:val="00684805"/>
    <w:rsid w:val="006868B7"/>
    <w:rsid w:val="00693909"/>
    <w:rsid w:val="006E0B0C"/>
    <w:rsid w:val="006F31C6"/>
    <w:rsid w:val="006F7169"/>
    <w:rsid w:val="007036F4"/>
    <w:rsid w:val="00710C6E"/>
    <w:rsid w:val="00714EEF"/>
    <w:rsid w:val="00720E34"/>
    <w:rsid w:val="00723168"/>
    <w:rsid w:val="00733E28"/>
    <w:rsid w:val="007428A0"/>
    <w:rsid w:val="007736B9"/>
    <w:rsid w:val="00783542"/>
    <w:rsid w:val="00784883"/>
    <w:rsid w:val="007A3354"/>
    <w:rsid w:val="007C3B66"/>
    <w:rsid w:val="007D66C6"/>
    <w:rsid w:val="007D73AA"/>
    <w:rsid w:val="007E262E"/>
    <w:rsid w:val="007E5070"/>
    <w:rsid w:val="007F4EE3"/>
    <w:rsid w:val="0082581D"/>
    <w:rsid w:val="00825DF9"/>
    <w:rsid w:val="00837F3E"/>
    <w:rsid w:val="008414BC"/>
    <w:rsid w:val="008446CD"/>
    <w:rsid w:val="00876D87"/>
    <w:rsid w:val="00884380"/>
    <w:rsid w:val="00890FE8"/>
    <w:rsid w:val="00892A02"/>
    <w:rsid w:val="008963F6"/>
    <w:rsid w:val="008A22DB"/>
    <w:rsid w:val="008C6B9A"/>
    <w:rsid w:val="008E4658"/>
    <w:rsid w:val="008E56F0"/>
    <w:rsid w:val="008E7A4B"/>
    <w:rsid w:val="008F5647"/>
    <w:rsid w:val="00901B93"/>
    <w:rsid w:val="009172D9"/>
    <w:rsid w:val="00920166"/>
    <w:rsid w:val="00934179"/>
    <w:rsid w:val="00935EEE"/>
    <w:rsid w:val="00936D8F"/>
    <w:rsid w:val="009407F1"/>
    <w:rsid w:val="009C5618"/>
    <w:rsid w:val="009D598E"/>
    <w:rsid w:val="009E4BA7"/>
    <w:rsid w:val="00A11440"/>
    <w:rsid w:val="00A133D6"/>
    <w:rsid w:val="00A15540"/>
    <w:rsid w:val="00A27DE2"/>
    <w:rsid w:val="00A43D21"/>
    <w:rsid w:val="00A45C5C"/>
    <w:rsid w:val="00A565CF"/>
    <w:rsid w:val="00A752C6"/>
    <w:rsid w:val="00A772BE"/>
    <w:rsid w:val="00A87570"/>
    <w:rsid w:val="00A876CD"/>
    <w:rsid w:val="00A8777B"/>
    <w:rsid w:val="00A932DA"/>
    <w:rsid w:val="00A93DA2"/>
    <w:rsid w:val="00AC3CC4"/>
    <w:rsid w:val="00AD03B9"/>
    <w:rsid w:val="00AF3B28"/>
    <w:rsid w:val="00B10132"/>
    <w:rsid w:val="00B93484"/>
    <w:rsid w:val="00B9547A"/>
    <w:rsid w:val="00B968E5"/>
    <w:rsid w:val="00BA1B53"/>
    <w:rsid w:val="00BA1D8D"/>
    <w:rsid w:val="00BB453E"/>
    <w:rsid w:val="00BB47C4"/>
    <w:rsid w:val="00BB7437"/>
    <w:rsid w:val="00BD11C9"/>
    <w:rsid w:val="00C0371E"/>
    <w:rsid w:val="00C14ED8"/>
    <w:rsid w:val="00C21B89"/>
    <w:rsid w:val="00C259A3"/>
    <w:rsid w:val="00C30921"/>
    <w:rsid w:val="00C42751"/>
    <w:rsid w:val="00CB0BD7"/>
    <w:rsid w:val="00CB4B42"/>
    <w:rsid w:val="00CB5086"/>
    <w:rsid w:val="00CC08BB"/>
    <w:rsid w:val="00CC6212"/>
    <w:rsid w:val="00CC7AF1"/>
    <w:rsid w:val="00CD5B51"/>
    <w:rsid w:val="00CE0CAD"/>
    <w:rsid w:val="00D075BF"/>
    <w:rsid w:val="00D26DE2"/>
    <w:rsid w:val="00D426AB"/>
    <w:rsid w:val="00D642D9"/>
    <w:rsid w:val="00D83604"/>
    <w:rsid w:val="00D95546"/>
    <w:rsid w:val="00DA3ABB"/>
    <w:rsid w:val="00DF4E71"/>
    <w:rsid w:val="00DF7420"/>
    <w:rsid w:val="00E11629"/>
    <w:rsid w:val="00E14833"/>
    <w:rsid w:val="00E156A1"/>
    <w:rsid w:val="00E431A8"/>
    <w:rsid w:val="00E502A7"/>
    <w:rsid w:val="00E509B3"/>
    <w:rsid w:val="00E52751"/>
    <w:rsid w:val="00E61A90"/>
    <w:rsid w:val="00E64C6E"/>
    <w:rsid w:val="00E65930"/>
    <w:rsid w:val="00E71C16"/>
    <w:rsid w:val="00E952DA"/>
    <w:rsid w:val="00EA0E05"/>
    <w:rsid w:val="00EB0517"/>
    <w:rsid w:val="00EB782D"/>
    <w:rsid w:val="00EC3A74"/>
    <w:rsid w:val="00EC49D7"/>
    <w:rsid w:val="00ED2E73"/>
    <w:rsid w:val="00ED5893"/>
    <w:rsid w:val="00EE1352"/>
    <w:rsid w:val="00EF0FE5"/>
    <w:rsid w:val="00F50983"/>
    <w:rsid w:val="00F63832"/>
    <w:rsid w:val="00F63FAB"/>
    <w:rsid w:val="00F7055E"/>
    <w:rsid w:val="00FA00CC"/>
    <w:rsid w:val="00FA15D5"/>
    <w:rsid w:val="00FB0976"/>
    <w:rsid w:val="00FC39E2"/>
    <w:rsid w:val="00FC7220"/>
    <w:rsid w:val="00FD1B1F"/>
    <w:rsid w:val="00FD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E49AE-9830-4D56-9BF4-6A4A6907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1369</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Шонина Елена Александровна</cp:lastModifiedBy>
  <cp:revision>3</cp:revision>
  <cp:lastPrinted>2020-08-11T09:06:00Z</cp:lastPrinted>
  <dcterms:created xsi:type="dcterms:W3CDTF">2022-06-02T08:19:00Z</dcterms:created>
  <dcterms:modified xsi:type="dcterms:W3CDTF">2022-06-02T08:58:00Z</dcterms:modified>
</cp:coreProperties>
</file>