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E" w:rsidRPr="000C21F6" w:rsidRDefault="00C9281E" w:rsidP="000C21F6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Описание объекта закупки</w:t>
      </w:r>
    </w:p>
    <w:p w:rsidR="00C9281E" w:rsidRPr="000C21F6" w:rsidRDefault="00C9281E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6F41B2" w:rsidRPr="000C21F6" w:rsidRDefault="001257DD" w:rsidP="000C21F6">
      <w:pPr>
        <w:spacing w:line="276" w:lineRule="auto"/>
        <w:ind w:firstLine="284"/>
        <w:jc w:val="both"/>
        <w:rPr>
          <w:sz w:val="24"/>
          <w:szCs w:val="24"/>
        </w:rPr>
      </w:pPr>
      <w:r w:rsidRPr="000C21F6">
        <w:rPr>
          <w:b/>
          <w:sz w:val="24"/>
          <w:szCs w:val="24"/>
        </w:rPr>
        <w:t>1.</w:t>
      </w:r>
      <w:r w:rsidR="00C50AE5" w:rsidRPr="000C21F6">
        <w:rPr>
          <w:b/>
          <w:sz w:val="24"/>
          <w:szCs w:val="24"/>
        </w:rPr>
        <w:t>Наименование объекта закупки:</w:t>
      </w:r>
      <w:r w:rsidR="00C50AE5" w:rsidRPr="000C21F6">
        <w:rPr>
          <w:sz w:val="24"/>
          <w:szCs w:val="24"/>
        </w:rPr>
        <w:t xml:space="preserve"> </w:t>
      </w:r>
      <w:r w:rsidR="003557B1" w:rsidRPr="000C21F6">
        <w:rPr>
          <w:sz w:val="24"/>
          <w:szCs w:val="24"/>
        </w:rPr>
        <w:t xml:space="preserve">Выполнение работ по изготовлению и обеспечению </w:t>
      </w:r>
      <w:r w:rsidR="000C21F6" w:rsidRPr="000C21F6">
        <w:rPr>
          <w:sz w:val="24"/>
          <w:szCs w:val="24"/>
        </w:rPr>
        <w:t xml:space="preserve">инвалидов </w:t>
      </w:r>
      <w:r w:rsidR="00D63104" w:rsidRPr="00D63104">
        <w:rPr>
          <w:sz w:val="24"/>
          <w:szCs w:val="24"/>
        </w:rPr>
        <w:t>косметическими протезами верхних конечностей в 2023 году</w:t>
      </w:r>
      <w:r w:rsidR="00321E67" w:rsidRPr="000C21F6">
        <w:rPr>
          <w:sz w:val="24"/>
          <w:szCs w:val="24"/>
        </w:rPr>
        <w:t>.</w:t>
      </w:r>
    </w:p>
    <w:p w:rsidR="004D66FD" w:rsidRPr="000C21F6" w:rsidRDefault="004D66FD" w:rsidP="000C21F6">
      <w:pPr>
        <w:spacing w:line="276" w:lineRule="auto"/>
        <w:ind w:firstLine="284"/>
        <w:jc w:val="both"/>
        <w:rPr>
          <w:sz w:val="24"/>
          <w:szCs w:val="24"/>
        </w:rPr>
      </w:pPr>
    </w:p>
    <w:p w:rsidR="00B75C41" w:rsidRPr="000C21F6" w:rsidRDefault="00C50AE5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 xml:space="preserve">2.Технические, функциональные, качественные и </w:t>
      </w:r>
      <w:r w:rsidR="00E7431D" w:rsidRPr="000C21F6">
        <w:rPr>
          <w:b/>
          <w:sz w:val="24"/>
          <w:szCs w:val="24"/>
        </w:rPr>
        <w:t>эксплуатационные характеристики.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992"/>
      </w:tblGrid>
      <w:tr w:rsidR="00F82456" w:rsidRPr="000C21F6" w:rsidTr="00874A6A">
        <w:tc>
          <w:tcPr>
            <w:tcW w:w="709" w:type="dxa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объекта закупки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D63104" w:rsidRPr="000C21F6" w:rsidTr="00874A6A">
        <w:tc>
          <w:tcPr>
            <w:tcW w:w="709" w:type="dxa"/>
          </w:tcPr>
          <w:p w:rsidR="00D63104" w:rsidRPr="007C1FDD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КОЗ 03.28.08.01.02</w:t>
            </w: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7C1FDD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ОКПД2: 32.50.22.121 - Протезы внешние</w:t>
            </w:r>
          </w:p>
        </w:tc>
        <w:tc>
          <w:tcPr>
            <w:tcW w:w="5670" w:type="dxa"/>
          </w:tcPr>
          <w:p w:rsidR="00D63104" w:rsidRPr="000E0571" w:rsidRDefault="00D63104" w:rsidP="00D63104">
            <w:pPr>
              <w:jc w:val="both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 xml:space="preserve">Протез кисти косметический при частичной ампутации кисти или вычленении кисти; на длинную культю предплечья. Управление протезом отсутствует. Кисть косметическая силиконовая с нейлоновой армирующей сеткой и с несъемной формообразующей арматурой в пальцах или кисть косметическая из медицинского </w:t>
            </w:r>
            <w:proofErr w:type="spellStart"/>
            <w:r w:rsidRPr="000E0571">
              <w:rPr>
                <w:sz w:val="24"/>
                <w:szCs w:val="24"/>
              </w:rPr>
              <w:t>пластизоля</w:t>
            </w:r>
            <w:proofErr w:type="spellEnd"/>
            <w:r w:rsidRPr="000E0571">
              <w:rPr>
                <w:sz w:val="24"/>
                <w:szCs w:val="24"/>
              </w:rPr>
              <w:t xml:space="preserve"> с несъемной формообразующей арматурой в пальцах. Приемная гильза отсутствует или гильза индивидуальная одинарная из слоистого пластика на</w:t>
            </w:r>
            <w:r>
              <w:rPr>
                <w:sz w:val="24"/>
                <w:szCs w:val="24"/>
              </w:rPr>
              <w:t xml:space="preserve"> основе ламинирующей смолы, тер</w:t>
            </w:r>
            <w:r w:rsidRPr="000E0571">
              <w:rPr>
                <w:sz w:val="24"/>
                <w:szCs w:val="24"/>
              </w:rPr>
              <w:t>мопластичного пластика. Крепление индивидуальное, подгоночное.</w:t>
            </w:r>
          </w:p>
          <w:p w:rsidR="00D63104" w:rsidRPr="007C1FDD" w:rsidRDefault="00D63104" w:rsidP="00D63104">
            <w:pPr>
              <w:jc w:val="both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Гарантийный срок - 12 месяцев.</w:t>
            </w:r>
          </w:p>
        </w:tc>
        <w:tc>
          <w:tcPr>
            <w:tcW w:w="992" w:type="dxa"/>
          </w:tcPr>
          <w:p w:rsidR="00D63104" w:rsidRPr="007C1FDD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63104" w:rsidRPr="000C21F6" w:rsidTr="00874A6A">
        <w:tc>
          <w:tcPr>
            <w:tcW w:w="709" w:type="dxa"/>
          </w:tcPr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 xml:space="preserve">Протез предплечья косметический </w:t>
            </w: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КОЗ 03.28.08.01.03</w:t>
            </w: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0E0571" w:rsidRDefault="00D63104" w:rsidP="00D63104">
            <w:pPr>
              <w:jc w:val="center"/>
              <w:rPr>
                <w:sz w:val="24"/>
                <w:szCs w:val="24"/>
              </w:rPr>
            </w:pPr>
            <w:r w:rsidRPr="000E0571">
              <w:rPr>
                <w:sz w:val="24"/>
                <w:szCs w:val="24"/>
              </w:rPr>
              <w:t>ОКПД2: 32.50.22.121 - Протезы внешние</w:t>
            </w:r>
          </w:p>
        </w:tc>
        <w:tc>
          <w:tcPr>
            <w:tcW w:w="5670" w:type="dxa"/>
          </w:tcPr>
          <w:p w:rsidR="00D63104" w:rsidRPr="0025454B" w:rsidRDefault="00D63104" w:rsidP="00D63104">
            <w:pPr>
              <w:jc w:val="both"/>
              <w:rPr>
                <w:sz w:val="24"/>
                <w:szCs w:val="24"/>
              </w:rPr>
            </w:pPr>
            <w:r w:rsidRPr="0025454B">
              <w:rPr>
                <w:sz w:val="24"/>
                <w:szCs w:val="24"/>
              </w:rPr>
              <w:t xml:space="preserve">Протез предплечья косметический, функционально-косметический. Управление сохранившейся рукой. Кисть косметическая силиконовая с несъемной формообразующей арматурой в пальцах с повышенными косметическими свойствами, силиконовые оболочки с армирующей сеткой; кисть косметическая из медицинского </w:t>
            </w:r>
            <w:proofErr w:type="spellStart"/>
            <w:r w:rsidRPr="0025454B">
              <w:rPr>
                <w:sz w:val="24"/>
                <w:szCs w:val="24"/>
              </w:rPr>
              <w:t>пластизоля</w:t>
            </w:r>
            <w:proofErr w:type="spellEnd"/>
            <w:r w:rsidRPr="0025454B">
              <w:rPr>
                <w:sz w:val="24"/>
                <w:szCs w:val="24"/>
              </w:rPr>
              <w:t xml:space="preserve"> с несъемной формообразующей арматурой в пальцах; кисть косметическая каркасная с оболочкой косметической; с адаптером в запястье или без него. Оболочка косметическая или оболочка в составе косметической кисти. Приемная гильза индивидуальная одинарная, гильза индивидуальная составная. Одна пробная гильза. Материал приемной гильзы: слоистый пластик на основе ламинирующей смолы или полиамидной смолы, термопластичный пластик. Крепление индивидуальное, подгоночное, специальное. Протез укомплектован двумя чехлами на культю, тремя запасными косметическими оболочками или запасными косметическими оболочками с несъемной формообразующей арматурой в пальцах и парой перчаток шерстяными или кожаными, или эластичными.</w:t>
            </w:r>
          </w:p>
          <w:p w:rsidR="00D63104" w:rsidRPr="007C1FDD" w:rsidRDefault="00D63104" w:rsidP="00D63104">
            <w:pPr>
              <w:jc w:val="both"/>
              <w:rPr>
                <w:sz w:val="24"/>
                <w:szCs w:val="24"/>
              </w:rPr>
            </w:pPr>
            <w:r w:rsidRPr="0025454B">
              <w:rPr>
                <w:sz w:val="24"/>
                <w:szCs w:val="24"/>
              </w:rPr>
              <w:t>Гарантийный срок - 12 месяцев.</w:t>
            </w:r>
          </w:p>
        </w:tc>
        <w:tc>
          <w:tcPr>
            <w:tcW w:w="992" w:type="dxa"/>
          </w:tcPr>
          <w:p w:rsidR="00D63104" w:rsidRPr="007C1FDD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63104" w:rsidRPr="000C21F6" w:rsidTr="00874A6A">
        <w:tc>
          <w:tcPr>
            <w:tcW w:w="709" w:type="dxa"/>
          </w:tcPr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t>3.</w:t>
            </w: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t>Протез плеча косметический</w:t>
            </w: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t>КОЗ 03.28.08.01.04</w:t>
            </w: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lastRenderedPageBreak/>
              <w:t>ОКПД2: 32.50.22.121 - Протезы внешние</w:t>
            </w: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63104" w:rsidRPr="003574A6" w:rsidRDefault="00D63104" w:rsidP="00D63104">
            <w:pPr>
              <w:jc w:val="both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lastRenderedPageBreak/>
              <w:t>Протез плеча косметический, функционально-косметический. Управление сохранившейся рукой. Кисть косметическая из ПВХ/</w:t>
            </w:r>
            <w:proofErr w:type="spellStart"/>
            <w:r w:rsidRPr="003574A6">
              <w:rPr>
                <w:sz w:val="24"/>
                <w:szCs w:val="24"/>
              </w:rPr>
              <w:t>пластизоля</w:t>
            </w:r>
            <w:proofErr w:type="spellEnd"/>
            <w:r w:rsidRPr="003574A6">
              <w:rPr>
                <w:sz w:val="24"/>
                <w:szCs w:val="24"/>
              </w:rPr>
              <w:t xml:space="preserve"> с несъемной формообразующей, арматурой в пальцах, с адаптером в запястье и/или без. Функция ротации </w:t>
            </w:r>
            <w:r w:rsidRPr="003574A6">
              <w:rPr>
                <w:sz w:val="24"/>
                <w:szCs w:val="24"/>
              </w:rPr>
              <w:lastRenderedPageBreak/>
              <w:t>реализована в составе модуля кисти и/или без ротации. Узел локоть-предплечье пассивный с бесступенчатой фиксацией; пластмассовый активный со ступенчатой фиксацией и пассивной ротацией плеча; узел локоть-предплечье каркасный. Оболочка косметическая из ПВХ/</w:t>
            </w:r>
            <w:proofErr w:type="spellStart"/>
            <w:r w:rsidRPr="003574A6">
              <w:rPr>
                <w:sz w:val="24"/>
                <w:szCs w:val="24"/>
              </w:rPr>
              <w:t>пластизоля</w:t>
            </w:r>
            <w:proofErr w:type="spellEnd"/>
            <w:r w:rsidRPr="003574A6">
              <w:rPr>
                <w:sz w:val="24"/>
                <w:szCs w:val="24"/>
              </w:rPr>
              <w:t xml:space="preserve"> и/или отсутствует. Приемная гильза индивидуальная одинарная. Материал приемной гильзы: кожа, слоистый пластик на основе ламинирующей смолы и/или полиамидной смолы; термопластичный пластик. Крепление индивидуальное, подгоночное, специальное. Формообразующая часть косметической облицовки – поролоновая и/или без косметической облицовки. Протез укомплектован двумя чехлами на культю, четырьмя запасными косметическими оболочками и/или запасными косметическими оболочками с несъемной формообразующей арматурой в пальцах кистями и парой перчаток шерстяными и/или кожаными, и/или эластичными.</w:t>
            </w:r>
          </w:p>
          <w:p w:rsidR="00D63104" w:rsidRPr="003574A6" w:rsidRDefault="00D63104" w:rsidP="00D63104">
            <w:pPr>
              <w:jc w:val="both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t>Гарантийный срок - 12 месяцев.</w:t>
            </w:r>
          </w:p>
        </w:tc>
        <w:tc>
          <w:tcPr>
            <w:tcW w:w="992" w:type="dxa"/>
          </w:tcPr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</w:tr>
      <w:tr w:rsidR="00D63104" w:rsidRPr="000C21F6" w:rsidTr="00874A6A">
        <w:tc>
          <w:tcPr>
            <w:tcW w:w="709" w:type="dxa"/>
          </w:tcPr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 w:rsidRPr="009452DD">
              <w:rPr>
                <w:sz w:val="24"/>
                <w:szCs w:val="24"/>
              </w:rPr>
              <w:t>Протез после вычленения плеча функционально-косметический</w:t>
            </w: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</w:t>
            </w: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 w:rsidRPr="009452DD">
              <w:rPr>
                <w:sz w:val="24"/>
                <w:szCs w:val="24"/>
              </w:rPr>
              <w:t>03.28.08.05.02</w:t>
            </w: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</w:p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 w:rsidRPr="009452DD">
              <w:rPr>
                <w:sz w:val="24"/>
                <w:szCs w:val="24"/>
              </w:rPr>
              <w:t>ОКПД2:</w:t>
            </w:r>
          </w:p>
          <w:p w:rsidR="00D63104" w:rsidRPr="003574A6" w:rsidRDefault="00D63104" w:rsidP="00D63104">
            <w:pPr>
              <w:jc w:val="center"/>
              <w:rPr>
                <w:sz w:val="24"/>
                <w:szCs w:val="24"/>
              </w:rPr>
            </w:pPr>
            <w:r w:rsidRPr="009452DD">
              <w:rPr>
                <w:sz w:val="24"/>
                <w:szCs w:val="24"/>
              </w:rPr>
              <w:t>32.50.22.121 - Протезы внешние</w:t>
            </w:r>
          </w:p>
        </w:tc>
        <w:tc>
          <w:tcPr>
            <w:tcW w:w="5670" w:type="dxa"/>
          </w:tcPr>
          <w:p w:rsidR="00D63104" w:rsidRPr="00142B7A" w:rsidRDefault="00D63104" w:rsidP="00D63104">
            <w:pPr>
              <w:jc w:val="both"/>
              <w:rPr>
                <w:sz w:val="24"/>
                <w:szCs w:val="24"/>
              </w:rPr>
            </w:pPr>
            <w:r w:rsidRPr="00142B7A">
              <w:rPr>
                <w:sz w:val="24"/>
                <w:szCs w:val="24"/>
              </w:rPr>
              <w:t xml:space="preserve">Протез после вычленения плеча функционально- косметический, косметический. Система управления отсутствует; механическая (тяговая); сохранившейся рукой или </w:t>
            </w:r>
            <w:proofErr w:type="spellStart"/>
            <w:r w:rsidRPr="00142B7A">
              <w:rPr>
                <w:sz w:val="24"/>
                <w:szCs w:val="24"/>
              </w:rPr>
              <w:t>противоупором</w:t>
            </w:r>
            <w:proofErr w:type="spellEnd"/>
            <w:r w:rsidRPr="00142B7A">
              <w:rPr>
                <w:sz w:val="24"/>
                <w:szCs w:val="24"/>
              </w:rPr>
              <w:t xml:space="preserve">. Кисть косметическая силиконовая с несъемной формообразующей, арматурой в пальцах с повышенными косметическими свойствами, силиконовые оболочки с армирующей сеткой; кисть косметическая из медицинского </w:t>
            </w:r>
            <w:proofErr w:type="spellStart"/>
            <w:r w:rsidRPr="00142B7A">
              <w:rPr>
                <w:sz w:val="24"/>
                <w:szCs w:val="24"/>
              </w:rPr>
              <w:t>пластизоля</w:t>
            </w:r>
            <w:proofErr w:type="spellEnd"/>
            <w:r w:rsidRPr="00142B7A">
              <w:rPr>
                <w:sz w:val="24"/>
                <w:szCs w:val="24"/>
              </w:rPr>
              <w:t xml:space="preserve"> с несъемной формообразующей, арматурой в пальцах; кисть активная с гибкой или жесткой тягой корпусная с пружинным </w:t>
            </w:r>
            <w:proofErr w:type="spellStart"/>
            <w:r w:rsidRPr="00142B7A">
              <w:rPr>
                <w:sz w:val="24"/>
                <w:szCs w:val="24"/>
              </w:rPr>
              <w:t>схватом</w:t>
            </w:r>
            <w:proofErr w:type="spellEnd"/>
            <w:r w:rsidRPr="00142B7A">
              <w:rPr>
                <w:sz w:val="24"/>
                <w:szCs w:val="24"/>
              </w:rPr>
              <w:t xml:space="preserve"> и пассивным узлом ротации с регулируемой </w:t>
            </w:r>
            <w:proofErr w:type="spellStart"/>
            <w:r w:rsidRPr="00142B7A">
              <w:rPr>
                <w:sz w:val="24"/>
                <w:szCs w:val="24"/>
              </w:rPr>
              <w:t>тугоподвижностью</w:t>
            </w:r>
            <w:proofErr w:type="spellEnd"/>
            <w:r w:rsidRPr="00142B7A">
              <w:rPr>
                <w:sz w:val="24"/>
                <w:szCs w:val="24"/>
              </w:rPr>
              <w:t xml:space="preserve"> и фиксацией блока IV – V пальцев; с адаптером в запястье. Узел локоть- предплечье со ступенчатой или бесступенчатой фиксацией с адаптером для присоединения кисти косметической или активной; узел локоть-предплечье каркасный. Функция ротации реализована в составе модуля кисти. Оболочка косметическая отсутствует или оболочка кисти косметическая из </w:t>
            </w:r>
            <w:proofErr w:type="spellStart"/>
            <w:r w:rsidRPr="00142B7A">
              <w:rPr>
                <w:sz w:val="24"/>
                <w:szCs w:val="24"/>
              </w:rPr>
              <w:t>пластизоля</w:t>
            </w:r>
            <w:proofErr w:type="spellEnd"/>
            <w:r w:rsidRPr="00142B7A">
              <w:rPr>
                <w:sz w:val="24"/>
                <w:szCs w:val="24"/>
              </w:rPr>
              <w:t xml:space="preserve"> или силиконовая. Гильза плеча индивидуальная одинарная. Материал гильзы плеча: слоистый пластик на основе ламинирующей смолы или полиамидной смолы, термопластичный пластик. Модуль после вычленения плеча пассивный или отсутствует.</w:t>
            </w:r>
          </w:p>
          <w:p w:rsidR="00D63104" w:rsidRDefault="00D63104" w:rsidP="00D63104">
            <w:pPr>
              <w:jc w:val="both"/>
              <w:rPr>
                <w:sz w:val="24"/>
                <w:szCs w:val="24"/>
              </w:rPr>
            </w:pPr>
            <w:r w:rsidRPr="00142B7A">
              <w:rPr>
                <w:sz w:val="24"/>
                <w:szCs w:val="24"/>
              </w:rPr>
              <w:t xml:space="preserve">Гильза </w:t>
            </w:r>
            <w:proofErr w:type="spellStart"/>
            <w:r w:rsidRPr="00142B7A">
              <w:rPr>
                <w:sz w:val="24"/>
                <w:szCs w:val="24"/>
              </w:rPr>
              <w:t>надплечья</w:t>
            </w:r>
            <w:proofErr w:type="spellEnd"/>
            <w:r w:rsidRPr="00142B7A">
              <w:rPr>
                <w:sz w:val="24"/>
                <w:szCs w:val="24"/>
              </w:rPr>
              <w:t xml:space="preserve"> индивидуальная. Материал гильзы </w:t>
            </w:r>
            <w:proofErr w:type="spellStart"/>
            <w:r w:rsidRPr="00142B7A">
              <w:rPr>
                <w:sz w:val="24"/>
                <w:szCs w:val="24"/>
              </w:rPr>
              <w:t>надплечья</w:t>
            </w:r>
            <w:proofErr w:type="spellEnd"/>
            <w:r w:rsidRPr="00142B7A">
              <w:rPr>
                <w:sz w:val="24"/>
                <w:szCs w:val="24"/>
              </w:rPr>
              <w:t xml:space="preserve">: кожа; агломерат пробки; слоистый пластик на основе ламинирующей смолы или полиамидной смолы; термопластичный пластик. Крепление индивидуальное, подгоночное, </w:t>
            </w:r>
            <w:r w:rsidRPr="00142B7A">
              <w:rPr>
                <w:sz w:val="24"/>
                <w:szCs w:val="24"/>
              </w:rPr>
              <w:lastRenderedPageBreak/>
              <w:t>специальное. Формообразующая часть косметической облицовки – поролоновая, мягкая полиуретановая или без косметической облицовки. Протез укомплектован четырьмя запасными косметическими оболочками или запасными косметическими оболочками с несъемной формообразующей арматурой в пальцах кистями и парой перчаток шерстяными или кожаными, или эластичными.</w:t>
            </w:r>
          </w:p>
          <w:p w:rsidR="00D63104" w:rsidRPr="003574A6" w:rsidRDefault="00D63104" w:rsidP="00D63104">
            <w:pPr>
              <w:jc w:val="both"/>
              <w:rPr>
                <w:sz w:val="24"/>
                <w:szCs w:val="24"/>
              </w:rPr>
            </w:pPr>
            <w:r w:rsidRPr="003574A6">
              <w:rPr>
                <w:sz w:val="24"/>
                <w:szCs w:val="24"/>
              </w:rPr>
              <w:t>Гарантийный срок - 12 месяцев.</w:t>
            </w:r>
          </w:p>
        </w:tc>
        <w:tc>
          <w:tcPr>
            <w:tcW w:w="992" w:type="dxa"/>
          </w:tcPr>
          <w:p w:rsidR="00D63104" w:rsidRDefault="00D63104" w:rsidP="00D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D63104" w:rsidRPr="00D63104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lastRenderedPageBreak/>
        <w:t xml:space="preserve">Изделия протезно-ортопедические должны соответствовать Государственному стандарту Российской Федерации ГОСТ Р 52770-2016 «Изделия медицинские. Требования безопасности. Методы санитарно-химических и токсикологических испытаний», Государственному стандарту Российской Федерации ГОСТ Р 51819-2022 «Протезирование и </w:t>
      </w:r>
      <w:proofErr w:type="spellStart"/>
      <w:r w:rsidRPr="00D63104">
        <w:rPr>
          <w:sz w:val="24"/>
          <w:szCs w:val="24"/>
          <w:lang w:eastAsia="ru-RU"/>
        </w:rPr>
        <w:t>ортезирование</w:t>
      </w:r>
      <w:proofErr w:type="spellEnd"/>
      <w:r w:rsidRPr="00D63104">
        <w:rPr>
          <w:sz w:val="24"/>
          <w:szCs w:val="24"/>
          <w:lang w:eastAsia="ru-RU"/>
        </w:rPr>
        <w:t xml:space="preserve"> верхних и нижних конечностей. Термины и определения», Государственному стандарту Российской Федерации ГОСТ Р 56138-2021 «Протезы верхних конечностей. Технические требования».</w:t>
      </w:r>
    </w:p>
    <w:p w:rsidR="00D63104" w:rsidRPr="00D63104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D63104" w:rsidRPr="00D63104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D63104" w:rsidRPr="00D63104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D63104" w:rsidRPr="00D63104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7460B1" w:rsidRPr="007460B1" w:rsidRDefault="00D63104" w:rsidP="00D631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63104">
        <w:rPr>
          <w:sz w:val="24"/>
          <w:szCs w:val="24"/>
          <w:lang w:eastAsia="ru-RU"/>
        </w:rPr>
        <w:t>Подгонка и обучение должны быть выполнены Исполнителем лично</w:t>
      </w:r>
      <w:r>
        <w:rPr>
          <w:sz w:val="24"/>
          <w:szCs w:val="24"/>
          <w:lang w:eastAsia="ru-RU"/>
        </w:rPr>
        <w:t>.</w:t>
      </w:r>
    </w:p>
    <w:p w:rsidR="00F11754" w:rsidRPr="000C21F6" w:rsidRDefault="00F11754" w:rsidP="000C21F6">
      <w:pPr>
        <w:spacing w:line="276" w:lineRule="auto"/>
        <w:rPr>
          <w:sz w:val="24"/>
          <w:szCs w:val="24"/>
        </w:rPr>
      </w:pPr>
    </w:p>
    <w:p w:rsidR="00F11754" w:rsidRPr="000C21F6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3. Требования к порядку выполнению работ:</w:t>
      </w:r>
    </w:p>
    <w:p w:rsidR="00582DDD" w:rsidRPr="00582DDD" w:rsidRDefault="000C21F6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 xml:space="preserve">Выполнить работы и выдать Получателям изделия </w:t>
      </w:r>
      <w:r w:rsidR="00D63104" w:rsidRPr="00D63104">
        <w:rPr>
          <w:sz w:val="24"/>
          <w:szCs w:val="24"/>
          <w:lang w:eastAsia="ru-RU"/>
        </w:rPr>
        <w:t>в течение 60 календарных дней с даты обращения Получателя к Исполнителю с направлением, выданным Заказчиком, а в случае поступления направления к Исполнителю после 01.10.2023 - не позднее 23.11.2023</w:t>
      </w:r>
      <w:bookmarkStart w:id="0" w:name="_GoBack"/>
      <w:bookmarkEnd w:id="0"/>
      <w:r w:rsidR="00582DDD" w:rsidRPr="00582DDD">
        <w:rPr>
          <w:sz w:val="24"/>
          <w:szCs w:val="24"/>
          <w:lang w:eastAsia="ru-RU"/>
        </w:rPr>
        <w:t>.</w:t>
      </w:r>
    </w:p>
    <w:p w:rsidR="00582DDD" w:rsidRPr="00582DDD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582DDD" w:rsidRPr="00582DDD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lastRenderedPageBreak/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:rsidR="007460B1" w:rsidRPr="007460B1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не менее 40 часов в неделю)</w:t>
      </w:r>
      <w:r w:rsidR="007460B1" w:rsidRPr="007460B1">
        <w:rPr>
          <w:sz w:val="24"/>
          <w:szCs w:val="24"/>
          <w:lang w:eastAsia="ru-RU"/>
        </w:rPr>
        <w:t>.</w:t>
      </w:r>
    </w:p>
    <w:p w:rsidR="000C21F6" w:rsidRPr="000C21F6" w:rsidRDefault="000C21F6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0C21F6" w:rsidRDefault="000C21F6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7460B1" w:rsidRPr="000C21F6" w:rsidRDefault="007460B1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F11754" w:rsidRPr="000C21F6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4. Требования к качеству работ:</w:t>
      </w:r>
    </w:p>
    <w:p w:rsidR="00F11754" w:rsidRDefault="00F11754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  <w:r w:rsidRPr="000C21F6">
        <w:rPr>
          <w:bCs/>
          <w:kern w:val="1"/>
          <w:sz w:val="24"/>
          <w:szCs w:val="24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D2AD2" w:rsidRPr="000C21F6">
        <w:rPr>
          <w:bCs/>
          <w:kern w:val="1"/>
          <w:sz w:val="24"/>
          <w:szCs w:val="24"/>
        </w:rPr>
        <w:t>РФ № 852 от 01.06.2021</w:t>
      </w:r>
      <w:r w:rsidRPr="000C21F6">
        <w:rPr>
          <w:bCs/>
          <w:kern w:val="1"/>
          <w:sz w:val="24"/>
          <w:szCs w:val="24"/>
        </w:rPr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C21F6">
        <w:rPr>
          <w:bCs/>
          <w:kern w:val="1"/>
          <w:sz w:val="24"/>
          <w:szCs w:val="24"/>
        </w:rPr>
        <w:t>Сколково</w:t>
      </w:r>
      <w:proofErr w:type="spellEnd"/>
      <w:r w:rsidRPr="000C21F6">
        <w:rPr>
          <w:bCs/>
          <w:kern w:val="1"/>
          <w:sz w:val="24"/>
          <w:szCs w:val="24"/>
        </w:rPr>
        <w:t>»)».</w:t>
      </w:r>
    </w:p>
    <w:p w:rsidR="007460B1" w:rsidRPr="000C21F6" w:rsidRDefault="007460B1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</w:p>
    <w:p w:rsidR="00F11754" w:rsidRPr="000C21F6" w:rsidRDefault="00F11754" w:rsidP="000C21F6">
      <w:pPr>
        <w:spacing w:line="276" w:lineRule="auto"/>
        <w:ind w:left="-142" w:firstLine="850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5. Требования к безопасности работ</w:t>
      </w:r>
    </w:p>
    <w:p w:rsidR="007460B1" w:rsidRPr="00F11754" w:rsidRDefault="007460B1" w:rsidP="007460B1">
      <w:pPr>
        <w:ind w:left="-142" w:firstLine="851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Узлы Изделий должны быть стойкими к воздействию физиологических растворов.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Металлические части Изделий должны быть изготовлены из коррозийно-стойких материалов или защищены от коррозии специальными покрытиями.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lastRenderedPageBreak/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Pr="00F11754" w:rsidRDefault="007460B1" w:rsidP="007460B1">
      <w:pPr>
        <w:spacing w:before="120" w:after="12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6. Требования к результатам работ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Выполнение работ по обеспечению инвалидов </w:t>
      </w:r>
      <w:r w:rsidRPr="00F11754">
        <w:rPr>
          <w:sz w:val="24"/>
        </w:rPr>
        <w:t xml:space="preserve">протезами </w:t>
      </w:r>
      <w:r w:rsidRPr="00F11754">
        <w:rPr>
          <w:sz w:val="24"/>
          <w:szCs w:val="24"/>
        </w:rPr>
        <w:t>считаются эффективно исполненными, если у получателя полностью, частично восстановлена двигательная функции конечности, созданы условия для предупреждения развития деформации, благоприятного течения болезни. Работы по изготовлению протезов выполняются с надлежащим качеством и в установленные сроки.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7. Требования к гарантийному сроку и (или) объему предоставления гарантий качества, к гарантийному обслуживанию Изделий.</w:t>
      </w:r>
    </w:p>
    <w:p w:rsidR="007460B1" w:rsidRPr="00F11754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</w:p>
    <w:p w:rsidR="007460B1" w:rsidRPr="007633DB" w:rsidRDefault="007460B1" w:rsidP="007460B1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F11754">
        <w:rPr>
          <w:rFonts w:eastAsia="Calibri"/>
          <w:sz w:val="24"/>
        </w:rPr>
        <w:t xml:space="preserve"> </w:t>
      </w:r>
      <w:r w:rsidRPr="007633DB">
        <w:rPr>
          <w:rFonts w:eastAsia="Calibri"/>
          <w:sz w:val="24"/>
          <w:szCs w:val="24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7460B1" w:rsidRPr="007633DB" w:rsidRDefault="007460B1" w:rsidP="007460B1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7633DB">
        <w:rPr>
          <w:rFonts w:eastAsia="Calibri"/>
          <w:sz w:val="24"/>
          <w:szCs w:val="24"/>
        </w:rPr>
        <w:t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</w:t>
      </w:r>
      <w:r>
        <w:rPr>
          <w:rFonts w:eastAsia="Calibri"/>
          <w:sz w:val="24"/>
          <w:szCs w:val="24"/>
        </w:rPr>
        <w:t xml:space="preserve"> Заказчика, а также получателя. Гарантийный срок - 12 месяцев.</w:t>
      </w:r>
    </w:p>
    <w:p w:rsidR="000C21F6" w:rsidRPr="000C21F6" w:rsidRDefault="007460B1" w:rsidP="007460B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7633DB">
        <w:rPr>
          <w:rFonts w:eastAsia="Calibri"/>
          <w:sz w:val="24"/>
          <w:szCs w:val="24"/>
        </w:rPr>
        <w:t>Гарантийное сервисное обслуживание осуществляется на территории Нижегородской области.</w:t>
      </w:r>
    </w:p>
    <w:p w:rsidR="001C290F" w:rsidRPr="000C21F6" w:rsidRDefault="001C290F" w:rsidP="000C21F6">
      <w:pPr>
        <w:widowControl w:val="0"/>
        <w:tabs>
          <w:tab w:val="left" w:pos="1276"/>
        </w:tabs>
        <w:suppressAutoHyphens w:val="0"/>
        <w:snapToGrid w:val="0"/>
        <w:spacing w:line="276" w:lineRule="auto"/>
        <w:ind w:left="-142" w:firstLine="850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1C290F" w:rsidRPr="000C21F6" w:rsidSect="00F824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45AA"/>
    <w:rsid w:val="00010A00"/>
    <w:rsid w:val="00022827"/>
    <w:rsid w:val="0002350E"/>
    <w:rsid w:val="00043251"/>
    <w:rsid w:val="00051443"/>
    <w:rsid w:val="00070009"/>
    <w:rsid w:val="000A199B"/>
    <w:rsid w:val="000C1676"/>
    <w:rsid w:val="000C21F6"/>
    <w:rsid w:val="00121E0F"/>
    <w:rsid w:val="001257DD"/>
    <w:rsid w:val="001327DF"/>
    <w:rsid w:val="00196BC6"/>
    <w:rsid w:val="001B6233"/>
    <w:rsid w:val="001C290F"/>
    <w:rsid w:val="001E73A8"/>
    <w:rsid w:val="002245CB"/>
    <w:rsid w:val="00290B43"/>
    <w:rsid w:val="00297701"/>
    <w:rsid w:val="002C0423"/>
    <w:rsid w:val="002C47F5"/>
    <w:rsid w:val="00300065"/>
    <w:rsid w:val="00321E67"/>
    <w:rsid w:val="00344DD9"/>
    <w:rsid w:val="003472D0"/>
    <w:rsid w:val="00355072"/>
    <w:rsid w:val="003557B1"/>
    <w:rsid w:val="003634CD"/>
    <w:rsid w:val="0037502F"/>
    <w:rsid w:val="003A445F"/>
    <w:rsid w:val="00431D71"/>
    <w:rsid w:val="00442A2E"/>
    <w:rsid w:val="004570EF"/>
    <w:rsid w:val="00467D59"/>
    <w:rsid w:val="00467DD9"/>
    <w:rsid w:val="00475164"/>
    <w:rsid w:val="00481446"/>
    <w:rsid w:val="00487E39"/>
    <w:rsid w:val="00487EF6"/>
    <w:rsid w:val="004963E7"/>
    <w:rsid w:val="004D66FD"/>
    <w:rsid w:val="004F480E"/>
    <w:rsid w:val="00526E7B"/>
    <w:rsid w:val="00530590"/>
    <w:rsid w:val="00581CE5"/>
    <w:rsid w:val="00582DDD"/>
    <w:rsid w:val="00594D00"/>
    <w:rsid w:val="005A05AA"/>
    <w:rsid w:val="005B43AA"/>
    <w:rsid w:val="005C0313"/>
    <w:rsid w:val="005E180E"/>
    <w:rsid w:val="005E71B7"/>
    <w:rsid w:val="0061750C"/>
    <w:rsid w:val="00617EF7"/>
    <w:rsid w:val="00632443"/>
    <w:rsid w:val="0066736B"/>
    <w:rsid w:val="0068172F"/>
    <w:rsid w:val="00695D12"/>
    <w:rsid w:val="0069687A"/>
    <w:rsid w:val="006C516D"/>
    <w:rsid w:val="006C52E5"/>
    <w:rsid w:val="006C6DCD"/>
    <w:rsid w:val="006D16BE"/>
    <w:rsid w:val="006E4C51"/>
    <w:rsid w:val="006F41B2"/>
    <w:rsid w:val="007003AF"/>
    <w:rsid w:val="0071292E"/>
    <w:rsid w:val="007360D1"/>
    <w:rsid w:val="007460B1"/>
    <w:rsid w:val="007633DB"/>
    <w:rsid w:val="00766108"/>
    <w:rsid w:val="00766B53"/>
    <w:rsid w:val="00771945"/>
    <w:rsid w:val="00783921"/>
    <w:rsid w:val="007A76E9"/>
    <w:rsid w:val="007D4DF2"/>
    <w:rsid w:val="007D61C3"/>
    <w:rsid w:val="008277E8"/>
    <w:rsid w:val="00830486"/>
    <w:rsid w:val="00835287"/>
    <w:rsid w:val="00856506"/>
    <w:rsid w:val="00874A6A"/>
    <w:rsid w:val="00897F4E"/>
    <w:rsid w:val="008A5CE1"/>
    <w:rsid w:val="008E6536"/>
    <w:rsid w:val="00901F3A"/>
    <w:rsid w:val="00926F29"/>
    <w:rsid w:val="00962249"/>
    <w:rsid w:val="00977DD9"/>
    <w:rsid w:val="00983940"/>
    <w:rsid w:val="009944D9"/>
    <w:rsid w:val="009A5DBB"/>
    <w:rsid w:val="009F15DD"/>
    <w:rsid w:val="00A04E32"/>
    <w:rsid w:val="00A13567"/>
    <w:rsid w:val="00A15FB4"/>
    <w:rsid w:val="00A5601D"/>
    <w:rsid w:val="00A65171"/>
    <w:rsid w:val="00A805E7"/>
    <w:rsid w:val="00A92ED9"/>
    <w:rsid w:val="00AC7F5C"/>
    <w:rsid w:val="00B117CD"/>
    <w:rsid w:val="00B301B2"/>
    <w:rsid w:val="00B347A2"/>
    <w:rsid w:val="00B60E3B"/>
    <w:rsid w:val="00B75C41"/>
    <w:rsid w:val="00B8480B"/>
    <w:rsid w:val="00B9490C"/>
    <w:rsid w:val="00BA7B8C"/>
    <w:rsid w:val="00BE0DA6"/>
    <w:rsid w:val="00BE7E09"/>
    <w:rsid w:val="00BF130F"/>
    <w:rsid w:val="00C122D6"/>
    <w:rsid w:val="00C26AE6"/>
    <w:rsid w:val="00C33B52"/>
    <w:rsid w:val="00C46809"/>
    <w:rsid w:val="00C50AE5"/>
    <w:rsid w:val="00C769E2"/>
    <w:rsid w:val="00C9281E"/>
    <w:rsid w:val="00C92B1F"/>
    <w:rsid w:val="00C96C1C"/>
    <w:rsid w:val="00CB5469"/>
    <w:rsid w:val="00CD1870"/>
    <w:rsid w:val="00CD2AD2"/>
    <w:rsid w:val="00D3029B"/>
    <w:rsid w:val="00D422E0"/>
    <w:rsid w:val="00D55964"/>
    <w:rsid w:val="00D63104"/>
    <w:rsid w:val="00D6717C"/>
    <w:rsid w:val="00D72829"/>
    <w:rsid w:val="00D853A7"/>
    <w:rsid w:val="00DA68D2"/>
    <w:rsid w:val="00DB36FD"/>
    <w:rsid w:val="00DD6044"/>
    <w:rsid w:val="00DE4E17"/>
    <w:rsid w:val="00E20B55"/>
    <w:rsid w:val="00E32CE3"/>
    <w:rsid w:val="00E441A1"/>
    <w:rsid w:val="00E6755A"/>
    <w:rsid w:val="00E7431D"/>
    <w:rsid w:val="00E76C63"/>
    <w:rsid w:val="00EA225B"/>
    <w:rsid w:val="00ED6BA9"/>
    <w:rsid w:val="00F11754"/>
    <w:rsid w:val="00F44FB1"/>
    <w:rsid w:val="00F82456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447C-5756-4CFC-8AC3-F4A145B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6D16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D16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7C81-D130-4D45-A8D1-EEF3329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И. Симакова</dc:creator>
  <cp:lastModifiedBy>Денисова Любовь Сергеевна</cp:lastModifiedBy>
  <cp:revision>2</cp:revision>
  <cp:lastPrinted>2021-11-03T11:26:00Z</cp:lastPrinted>
  <dcterms:created xsi:type="dcterms:W3CDTF">2023-07-28T10:46:00Z</dcterms:created>
  <dcterms:modified xsi:type="dcterms:W3CDTF">2023-07-28T10:46:00Z</dcterms:modified>
</cp:coreProperties>
</file>