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F82D" w14:textId="77777777" w:rsidR="00622AC8" w:rsidRPr="00514E3F" w:rsidRDefault="00622AC8" w:rsidP="004B7ABD">
      <w:pPr>
        <w:keepLines/>
        <w:widowControl w:val="0"/>
        <w:suppressAutoHyphens/>
        <w:jc w:val="center"/>
        <w:rPr>
          <w:b/>
          <w:szCs w:val="24"/>
        </w:rPr>
      </w:pPr>
      <w:bookmarkStart w:id="0" w:name="_GoBack"/>
      <w:bookmarkEnd w:id="0"/>
      <w:r w:rsidRPr="00514E3F">
        <w:rPr>
          <w:b/>
          <w:szCs w:val="24"/>
        </w:rPr>
        <w:t>Техническое задание (описание объекта закупки и условия исполнения государственного контракта)</w:t>
      </w:r>
    </w:p>
    <w:p w14:paraId="1F5BA8A8" w14:textId="5B99A006" w:rsidR="004B7ABD" w:rsidRPr="00514E3F" w:rsidRDefault="00E81B58" w:rsidP="004B7ABD">
      <w:pPr>
        <w:keepLines/>
        <w:widowControl w:val="0"/>
        <w:suppressAutoHyphens/>
        <w:jc w:val="center"/>
        <w:rPr>
          <w:b/>
          <w:bCs/>
          <w:szCs w:val="24"/>
        </w:rPr>
      </w:pPr>
      <w:r w:rsidRPr="00514E3F">
        <w:rPr>
          <w:b/>
          <w:bCs/>
          <w:szCs w:val="24"/>
        </w:rPr>
        <w:t>Поставка ходунков на колесах, ходунков с опорой на предплечье, ходунков с подмышечной опорой, ходунков-</w:t>
      </w:r>
      <w:proofErr w:type="spellStart"/>
      <w:r w:rsidRPr="00514E3F">
        <w:rPr>
          <w:b/>
          <w:bCs/>
          <w:szCs w:val="24"/>
        </w:rPr>
        <w:t>роллаторов</w:t>
      </w:r>
      <w:proofErr w:type="spellEnd"/>
    </w:p>
    <w:tbl>
      <w:tblPr>
        <w:tblStyle w:val="affff2"/>
        <w:tblW w:w="5266" w:type="pct"/>
        <w:tblLook w:val="04A0" w:firstRow="1" w:lastRow="0" w:firstColumn="1" w:lastColumn="0" w:noHBand="0" w:noVBand="1"/>
      </w:tblPr>
      <w:tblGrid>
        <w:gridCol w:w="540"/>
        <w:gridCol w:w="1715"/>
        <w:gridCol w:w="2175"/>
        <w:gridCol w:w="7020"/>
        <w:gridCol w:w="707"/>
        <w:gridCol w:w="710"/>
        <w:gridCol w:w="1177"/>
        <w:gridCol w:w="1529"/>
      </w:tblGrid>
      <w:tr w:rsidR="006A26C7" w:rsidRPr="00514E3F" w14:paraId="0F60BA29" w14:textId="77777777" w:rsidTr="0017096D">
        <w:trPr>
          <w:trHeight w:val="1414"/>
        </w:trPr>
        <w:tc>
          <w:tcPr>
            <w:tcW w:w="173" w:type="pct"/>
          </w:tcPr>
          <w:p w14:paraId="1A61F4B9" w14:textId="77777777" w:rsidR="009E58DD" w:rsidRPr="00514E3F" w:rsidRDefault="009E58DD" w:rsidP="00F70775">
            <w:pPr>
              <w:keepLines/>
              <w:suppressAutoHyphens/>
              <w:jc w:val="both"/>
              <w:rPr>
                <w:szCs w:val="24"/>
              </w:rPr>
            </w:pPr>
            <w:r w:rsidRPr="00514E3F">
              <w:rPr>
                <w:szCs w:val="24"/>
              </w:rPr>
              <w:t>№ п/п</w:t>
            </w:r>
          </w:p>
        </w:tc>
        <w:tc>
          <w:tcPr>
            <w:tcW w:w="551" w:type="pct"/>
          </w:tcPr>
          <w:p w14:paraId="2C796731" w14:textId="51677EB9" w:rsidR="009E58DD" w:rsidRPr="00514E3F" w:rsidRDefault="009E58DD" w:rsidP="00F70775">
            <w:pPr>
              <w:keepLines/>
              <w:suppressAutoHyphens/>
              <w:jc w:val="both"/>
              <w:rPr>
                <w:szCs w:val="24"/>
              </w:rPr>
            </w:pPr>
            <w:r w:rsidRPr="00514E3F">
              <w:rPr>
                <w:szCs w:val="24"/>
              </w:rPr>
              <w:t>Наименование товара, работ, услуг</w:t>
            </w:r>
          </w:p>
        </w:tc>
        <w:tc>
          <w:tcPr>
            <w:tcW w:w="698" w:type="pct"/>
          </w:tcPr>
          <w:p w14:paraId="48788FFA" w14:textId="1E4651B2" w:rsidR="009E58DD" w:rsidRPr="00514E3F" w:rsidRDefault="009E58DD" w:rsidP="00F70775">
            <w:pPr>
              <w:keepLines/>
              <w:suppressAutoHyphens/>
              <w:jc w:val="both"/>
              <w:rPr>
                <w:szCs w:val="24"/>
              </w:rPr>
            </w:pPr>
            <w:r w:rsidRPr="00514E3F">
              <w:rPr>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w:t>
            </w:r>
            <w:r w:rsidRPr="00514E3F">
              <w:rPr>
                <w:szCs w:val="24"/>
              </w:rPr>
              <w:lastRenderedPageBreak/>
              <w:t xml:space="preserve">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514E3F">
              <w:rPr>
                <w:szCs w:val="24"/>
              </w:rPr>
              <w:t>абилитации</w:t>
            </w:r>
            <w:proofErr w:type="spellEnd"/>
            <w:r w:rsidRPr="00514E3F">
              <w:rPr>
                <w:szCs w:val="24"/>
              </w:rPr>
              <w:t xml:space="preserve"> инвалида</w:t>
            </w:r>
          </w:p>
        </w:tc>
        <w:tc>
          <w:tcPr>
            <w:tcW w:w="2254" w:type="pct"/>
          </w:tcPr>
          <w:p w14:paraId="5438471B" w14:textId="77777777" w:rsidR="009E58DD" w:rsidRPr="00514E3F" w:rsidRDefault="009E58DD" w:rsidP="00F70775">
            <w:pPr>
              <w:keepLines/>
              <w:suppressAutoHyphens/>
              <w:jc w:val="center"/>
              <w:rPr>
                <w:szCs w:val="24"/>
              </w:rPr>
            </w:pPr>
            <w:r w:rsidRPr="00514E3F">
              <w:rPr>
                <w:szCs w:val="24"/>
              </w:rPr>
              <w:lastRenderedPageBreak/>
              <w:t>Описание объекта закупки</w:t>
            </w:r>
          </w:p>
        </w:tc>
        <w:tc>
          <w:tcPr>
            <w:tcW w:w="227" w:type="pct"/>
          </w:tcPr>
          <w:p w14:paraId="0E0CB61F" w14:textId="77777777" w:rsidR="009E58DD" w:rsidRPr="00514E3F" w:rsidRDefault="009E58DD" w:rsidP="00F70775">
            <w:pPr>
              <w:keepLines/>
              <w:suppressAutoHyphens/>
              <w:jc w:val="both"/>
              <w:rPr>
                <w:szCs w:val="24"/>
              </w:rPr>
            </w:pPr>
            <w:r w:rsidRPr="00514E3F">
              <w:rPr>
                <w:szCs w:val="24"/>
              </w:rPr>
              <w:t>Кол-во</w:t>
            </w:r>
          </w:p>
        </w:tc>
        <w:tc>
          <w:tcPr>
            <w:tcW w:w="228" w:type="pct"/>
          </w:tcPr>
          <w:p w14:paraId="18B3788A" w14:textId="77777777" w:rsidR="009E58DD" w:rsidRPr="00514E3F" w:rsidRDefault="009E58DD" w:rsidP="00F70775">
            <w:pPr>
              <w:keepLines/>
              <w:suppressAutoHyphens/>
              <w:jc w:val="both"/>
              <w:rPr>
                <w:szCs w:val="24"/>
              </w:rPr>
            </w:pPr>
            <w:r w:rsidRPr="00514E3F">
              <w:rPr>
                <w:szCs w:val="24"/>
              </w:rPr>
              <w:t>Ед. изм.</w:t>
            </w:r>
          </w:p>
        </w:tc>
        <w:tc>
          <w:tcPr>
            <w:tcW w:w="378" w:type="pct"/>
          </w:tcPr>
          <w:p w14:paraId="3823FF3B" w14:textId="77777777" w:rsidR="009E58DD" w:rsidRPr="00514E3F" w:rsidRDefault="009E58DD" w:rsidP="00F70775">
            <w:pPr>
              <w:keepLines/>
              <w:suppressAutoHyphens/>
              <w:jc w:val="both"/>
              <w:rPr>
                <w:szCs w:val="24"/>
              </w:rPr>
            </w:pPr>
            <w:r w:rsidRPr="00514E3F">
              <w:rPr>
                <w:szCs w:val="24"/>
              </w:rPr>
              <w:t>Цена за ед. изм.</w:t>
            </w:r>
            <w:r w:rsidRPr="00514E3F">
              <w:rPr>
                <w:rStyle w:val="affff6"/>
                <w:szCs w:val="24"/>
              </w:rPr>
              <w:footnoteReference w:id="1"/>
            </w:r>
            <w:r w:rsidRPr="00514E3F">
              <w:rPr>
                <w:szCs w:val="24"/>
              </w:rPr>
              <w:t>, руб.</w:t>
            </w:r>
          </w:p>
        </w:tc>
        <w:tc>
          <w:tcPr>
            <w:tcW w:w="491" w:type="pct"/>
          </w:tcPr>
          <w:p w14:paraId="58033DA5" w14:textId="77777777" w:rsidR="009E58DD" w:rsidRPr="00514E3F" w:rsidRDefault="009E58DD" w:rsidP="00F70775">
            <w:pPr>
              <w:keepLines/>
              <w:suppressAutoHyphens/>
              <w:jc w:val="both"/>
              <w:rPr>
                <w:szCs w:val="24"/>
              </w:rPr>
            </w:pPr>
            <w:r w:rsidRPr="00514E3F">
              <w:rPr>
                <w:szCs w:val="24"/>
              </w:rPr>
              <w:t>Цена по позиции</w:t>
            </w:r>
            <w:r w:rsidRPr="00514E3F">
              <w:rPr>
                <w:rStyle w:val="affff6"/>
                <w:szCs w:val="24"/>
              </w:rPr>
              <w:footnoteReference w:id="2"/>
            </w:r>
            <w:r w:rsidRPr="00514E3F">
              <w:rPr>
                <w:szCs w:val="24"/>
              </w:rPr>
              <w:t>, руб.</w:t>
            </w:r>
          </w:p>
        </w:tc>
      </w:tr>
      <w:tr w:rsidR="006A26C7" w:rsidRPr="00514E3F" w14:paraId="59666F31" w14:textId="77777777" w:rsidTr="0017096D">
        <w:trPr>
          <w:trHeight w:val="1833"/>
        </w:trPr>
        <w:tc>
          <w:tcPr>
            <w:tcW w:w="173" w:type="pct"/>
          </w:tcPr>
          <w:p w14:paraId="0CD27ADC" w14:textId="77777777" w:rsidR="00514E3F" w:rsidRPr="00514E3F" w:rsidRDefault="00514E3F" w:rsidP="00514E3F">
            <w:pPr>
              <w:keepLines/>
              <w:suppressAutoHyphens/>
              <w:jc w:val="center"/>
              <w:rPr>
                <w:szCs w:val="24"/>
              </w:rPr>
            </w:pPr>
            <w:r w:rsidRPr="00514E3F">
              <w:rPr>
                <w:szCs w:val="24"/>
              </w:rPr>
              <w:t>1</w:t>
            </w:r>
          </w:p>
        </w:tc>
        <w:tc>
          <w:tcPr>
            <w:tcW w:w="551" w:type="pct"/>
          </w:tcPr>
          <w:p w14:paraId="6F457410" w14:textId="442F3364" w:rsidR="00514E3F" w:rsidRPr="00514E3F" w:rsidRDefault="0038541E" w:rsidP="00514E3F">
            <w:pPr>
              <w:keepLines/>
              <w:suppressAutoHyphens/>
              <w:rPr>
                <w:szCs w:val="24"/>
                <w:highlight w:val="yellow"/>
              </w:rPr>
            </w:pPr>
            <w:r w:rsidRPr="0038541E">
              <w:rPr>
                <w:szCs w:val="24"/>
              </w:rPr>
              <w:t>Ходунки опорные стандартные, складные</w:t>
            </w:r>
          </w:p>
        </w:tc>
        <w:tc>
          <w:tcPr>
            <w:tcW w:w="698" w:type="pct"/>
          </w:tcPr>
          <w:p w14:paraId="56828B70" w14:textId="47958138" w:rsidR="0038541E" w:rsidRPr="00514E3F" w:rsidRDefault="0038541E" w:rsidP="00514E3F">
            <w:pPr>
              <w:keepLines/>
              <w:suppressAutoHyphens/>
              <w:rPr>
                <w:szCs w:val="24"/>
                <w:highlight w:val="yellow"/>
              </w:rPr>
            </w:pPr>
            <w:r w:rsidRPr="0038541E">
              <w:rPr>
                <w:szCs w:val="24"/>
              </w:rPr>
              <w:t>Ходунки на колесах</w:t>
            </w:r>
          </w:p>
        </w:tc>
        <w:tc>
          <w:tcPr>
            <w:tcW w:w="2254" w:type="pct"/>
          </w:tcPr>
          <w:tbl>
            <w:tblPr>
              <w:tblStyle w:val="affff2"/>
              <w:tblW w:w="5000" w:type="pct"/>
              <w:tblLook w:val="04A0" w:firstRow="1" w:lastRow="0" w:firstColumn="1" w:lastColumn="0" w:noHBand="0" w:noVBand="1"/>
            </w:tblPr>
            <w:tblGrid>
              <w:gridCol w:w="4354"/>
              <w:gridCol w:w="2440"/>
            </w:tblGrid>
            <w:tr w:rsidR="00514E3F" w:rsidRPr="00514E3F" w14:paraId="62B7EC8B" w14:textId="77777777" w:rsidTr="00F21BCF">
              <w:tc>
                <w:tcPr>
                  <w:tcW w:w="3204" w:type="pct"/>
                </w:tcPr>
                <w:p w14:paraId="6F5DCE33" w14:textId="77777777" w:rsidR="00514E3F" w:rsidRPr="00514E3F" w:rsidRDefault="00514E3F" w:rsidP="00514E3F">
                  <w:pPr>
                    <w:rPr>
                      <w:b/>
                      <w:szCs w:val="24"/>
                    </w:rPr>
                  </w:pPr>
                  <w:r w:rsidRPr="00514E3F">
                    <w:rPr>
                      <w:b/>
                      <w:szCs w:val="24"/>
                    </w:rPr>
                    <w:t>Наименование характеристики</w:t>
                  </w:r>
                </w:p>
              </w:tc>
              <w:tc>
                <w:tcPr>
                  <w:tcW w:w="1796" w:type="pct"/>
                </w:tcPr>
                <w:p w14:paraId="7CBC6692" w14:textId="77777777" w:rsidR="00514E3F" w:rsidRPr="00514E3F" w:rsidRDefault="00514E3F" w:rsidP="00514E3F">
                  <w:pPr>
                    <w:jc w:val="both"/>
                    <w:rPr>
                      <w:rFonts w:eastAsia="Calibri"/>
                      <w:b/>
                      <w:szCs w:val="24"/>
                    </w:rPr>
                  </w:pPr>
                  <w:r w:rsidRPr="00514E3F">
                    <w:rPr>
                      <w:rFonts w:eastAsia="Calibri"/>
                      <w:b/>
                      <w:szCs w:val="24"/>
                    </w:rPr>
                    <w:t>Значение характеристики</w:t>
                  </w:r>
                </w:p>
              </w:tc>
            </w:tr>
            <w:tr w:rsidR="00514E3F" w:rsidRPr="00514E3F" w14:paraId="06527A68" w14:textId="77777777" w:rsidTr="00F21BCF">
              <w:tc>
                <w:tcPr>
                  <w:tcW w:w="3204" w:type="pct"/>
                </w:tcPr>
                <w:p w14:paraId="44FA73ED" w14:textId="77777777" w:rsidR="00514E3F" w:rsidRPr="00514E3F" w:rsidRDefault="00514E3F" w:rsidP="00514E3F">
                  <w:pPr>
                    <w:rPr>
                      <w:szCs w:val="24"/>
                    </w:rPr>
                  </w:pPr>
                  <w:r w:rsidRPr="00514E3F">
                    <w:rPr>
                      <w:szCs w:val="24"/>
                    </w:rPr>
                    <w:t>Ходунки на колесах</w:t>
                  </w:r>
                </w:p>
              </w:tc>
              <w:tc>
                <w:tcPr>
                  <w:tcW w:w="1796" w:type="pct"/>
                </w:tcPr>
                <w:p w14:paraId="573E265C" w14:textId="77777777" w:rsidR="00514E3F" w:rsidRPr="00514E3F" w:rsidRDefault="00514E3F" w:rsidP="00514E3F">
                  <w:pPr>
                    <w:rPr>
                      <w:szCs w:val="24"/>
                    </w:rPr>
                  </w:pPr>
                  <w:r w:rsidRPr="00514E3F">
                    <w:rPr>
                      <w:szCs w:val="24"/>
                    </w:rPr>
                    <w:t>Да</w:t>
                  </w:r>
                </w:p>
              </w:tc>
            </w:tr>
            <w:tr w:rsidR="00514E3F" w:rsidRPr="00514E3F" w14:paraId="2FBB5E6A" w14:textId="77777777" w:rsidTr="00F21BCF">
              <w:trPr>
                <w:trHeight w:val="262"/>
              </w:trPr>
              <w:tc>
                <w:tcPr>
                  <w:tcW w:w="3204" w:type="pct"/>
                </w:tcPr>
                <w:p w14:paraId="252E993C" w14:textId="77777777" w:rsidR="00514E3F" w:rsidRPr="00514E3F" w:rsidRDefault="00514E3F" w:rsidP="00514E3F">
                  <w:pPr>
                    <w:jc w:val="both"/>
                    <w:rPr>
                      <w:rFonts w:eastAsia="Calibri"/>
                      <w:szCs w:val="24"/>
                    </w:rPr>
                  </w:pPr>
                  <w:r w:rsidRPr="00514E3F">
                    <w:rPr>
                      <w:rFonts w:eastAsia="Calibri"/>
                      <w:szCs w:val="24"/>
                    </w:rPr>
                    <w:t>Ходунки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14:paraId="07B96825" w14:textId="77777777" w:rsidR="00514E3F" w:rsidRPr="00514E3F" w:rsidRDefault="00514E3F" w:rsidP="00514E3F">
                  <w:pPr>
                    <w:jc w:val="both"/>
                    <w:rPr>
                      <w:rFonts w:eastAsia="Calibri"/>
                      <w:szCs w:val="24"/>
                    </w:rPr>
                  </w:pPr>
                  <w:r w:rsidRPr="00514E3F">
                    <w:rPr>
                      <w:rFonts w:eastAsia="Calibri"/>
                      <w:szCs w:val="24"/>
                    </w:rPr>
                    <w:lastRenderedPageBreak/>
                    <w:t>Ходунки имеют несколько размеров по соотношению высоты ходунка и роста пользователя</w:t>
                  </w:r>
                </w:p>
              </w:tc>
              <w:tc>
                <w:tcPr>
                  <w:tcW w:w="1796" w:type="pct"/>
                </w:tcPr>
                <w:p w14:paraId="6EDD02A5" w14:textId="77777777" w:rsidR="00514E3F" w:rsidRPr="00514E3F" w:rsidRDefault="00514E3F" w:rsidP="00514E3F">
                  <w:pPr>
                    <w:rPr>
                      <w:szCs w:val="24"/>
                    </w:rPr>
                  </w:pPr>
                  <w:r w:rsidRPr="00514E3F">
                    <w:rPr>
                      <w:szCs w:val="24"/>
                    </w:rPr>
                    <w:lastRenderedPageBreak/>
                    <w:t>Да</w:t>
                  </w:r>
                </w:p>
              </w:tc>
            </w:tr>
            <w:tr w:rsidR="00514E3F" w:rsidRPr="00514E3F" w14:paraId="5FE5F769" w14:textId="77777777" w:rsidTr="00F21BCF">
              <w:tc>
                <w:tcPr>
                  <w:tcW w:w="3204" w:type="pct"/>
                </w:tcPr>
                <w:p w14:paraId="4221E6B1" w14:textId="77777777" w:rsidR="00514E3F" w:rsidRPr="00514E3F" w:rsidRDefault="00514E3F" w:rsidP="00514E3F">
                  <w:pPr>
                    <w:jc w:val="both"/>
                    <w:rPr>
                      <w:rFonts w:eastAsia="Calibri"/>
                      <w:szCs w:val="24"/>
                    </w:rPr>
                  </w:pPr>
                  <w:r w:rsidRPr="00514E3F">
                    <w:rPr>
                      <w:rFonts w:eastAsia="Calibri"/>
                      <w:szCs w:val="24"/>
                    </w:rPr>
                    <w:t>Диапазон механизма регулирования высоты</w:t>
                  </w:r>
                  <w:r w:rsidRPr="00514E3F">
                    <w:rPr>
                      <w:rStyle w:val="FontStyle17"/>
                      <w:sz w:val="24"/>
                      <w:szCs w:val="24"/>
                    </w:rPr>
                    <w:t>, миллиметр</w:t>
                  </w:r>
                </w:p>
              </w:tc>
              <w:tc>
                <w:tcPr>
                  <w:tcW w:w="1796" w:type="pct"/>
                </w:tcPr>
                <w:p w14:paraId="299BFA81" w14:textId="77777777" w:rsidR="00514E3F" w:rsidRPr="00514E3F" w:rsidRDefault="00514E3F" w:rsidP="00514E3F">
                  <w:pPr>
                    <w:rPr>
                      <w:szCs w:val="24"/>
                    </w:rPr>
                  </w:pPr>
                  <w:r w:rsidRPr="00514E3F">
                    <w:rPr>
                      <w:rStyle w:val="FontStyle17"/>
                      <w:sz w:val="24"/>
                      <w:szCs w:val="24"/>
                    </w:rPr>
                    <w:t>≥780 и ≤930</w:t>
                  </w:r>
                </w:p>
              </w:tc>
            </w:tr>
            <w:tr w:rsidR="00514E3F" w:rsidRPr="00514E3F" w14:paraId="2A9E6340" w14:textId="77777777" w:rsidTr="00F21BCF">
              <w:tc>
                <w:tcPr>
                  <w:tcW w:w="3204" w:type="pct"/>
                </w:tcPr>
                <w:p w14:paraId="14515B1A" w14:textId="77777777" w:rsidR="00514E3F" w:rsidRPr="00514E3F" w:rsidRDefault="00514E3F" w:rsidP="00514E3F">
                  <w:pPr>
                    <w:jc w:val="both"/>
                    <w:rPr>
                      <w:rFonts w:eastAsia="Calibri"/>
                      <w:szCs w:val="24"/>
                    </w:rPr>
                  </w:pPr>
                  <w:r w:rsidRPr="00514E3F">
                    <w:rPr>
                      <w:rFonts w:eastAsia="Calibri"/>
                      <w:szCs w:val="24"/>
                    </w:rPr>
                    <w:t>Устройство регулирования высоты имеет отчетливые отметки с указанием максимально допустимого удлинения.</w:t>
                  </w:r>
                </w:p>
                <w:p w14:paraId="1020B3C3" w14:textId="77777777" w:rsidR="00514E3F" w:rsidRPr="00514E3F" w:rsidRDefault="00514E3F" w:rsidP="00514E3F">
                  <w:pPr>
                    <w:jc w:val="both"/>
                    <w:rPr>
                      <w:rFonts w:eastAsia="Calibri"/>
                      <w:szCs w:val="24"/>
                    </w:rPr>
                  </w:pPr>
                  <w:r w:rsidRPr="00514E3F">
                    <w:rPr>
                      <w:rFonts w:eastAsia="Calibri"/>
                      <w:szCs w:val="24"/>
                    </w:rPr>
                    <w:t>Регулировать высоту и складывать ходунки пользователь может без применения специальных инструментов.</w:t>
                  </w:r>
                </w:p>
                <w:p w14:paraId="519D05F9" w14:textId="77777777" w:rsidR="00514E3F" w:rsidRPr="00514E3F" w:rsidRDefault="00514E3F" w:rsidP="00514E3F">
                  <w:pPr>
                    <w:jc w:val="both"/>
                    <w:rPr>
                      <w:rFonts w:eastAsia="Calibri"/>
                      <w:szCs w:val="24"/>
                    </w:rPr>
                  </w:pPr>
                  <w:r w:rsidRPr="00514E3F">
                    <w:rPr>
                      <w:rFonts w:eastAsia="Calibri"/>
                      <w:szCs w:val="24"/>
                    </w:rPr>
                    <w:t>Рукоятки (ручки) ходунка изготовлены из неабсорбирующего материала, обладающего низкой теплопроводностью, и имеют форму, которая обеспечивает прочность их захвата (отсутствие скольжения рук при захвате), а также легкость чистки и санитарной обработки.</w:t>
                  </w:r>
                </w:p>
              </w:tc>
              <w:tc>
                <w:tcPr>
                  <w:tcW w:w="1796" w:type="pct"/>
                </w:tcPr>
                <w:p w14:paraId="0FFAFBE6" w14:textId="77777777" w:rsidR="00514E3F" w:rsidRPr="00514E3F" w:rsidRDefault="00514E3F" w:rsidP="00514E3F">
                  <w:pPr>
                    <w:rPr>
                      <w:szCs w:val="24"/>
                    </w:rPr>
                  </w:pPr>
                  <w:r w:rsidRPr="00514E3F">
                    <w:rPr>
                      <w:szCs w:val="24"/>
                    </w:rPr>
                    <w:t>Да</w:t>
                  </w:r>
                </w:p>
              </w:tc>
            </w:tr>
            <w:tr w:rsidR="00514E3F" w:rsidRPr="00514E3F" w14:paraId="0BDDC6B3" w14:textId="77777777" w:rsidTr="00F21BCF">
              <w:tc>
                <w:tcPr>
                  <w:tcW w:w="3204" w:type="pct"/>
                </w:tcPr>
                <w:p w14:paraId="195246AC" w14:textId="77777777" w:rsidR="00514E3F" w:rsidRPr="00514E3F" w:rsidRDefault="00514E3F" w:rsidP="00514E3F">
                  <w:pPr>
                    <w:jc w:val="both"/>
                    <w:rPr>
                      <w:rFonts w:eastAsia="Calibri"/>
                      <w:szCs w:val="24"/>
                    </w:rPr>
                  </w:pPr>
                  <w:r w:rsidRPr="00514E3F">
                    <w:rPr>
                      <w:rFonts w:eastAsia="Calibri"/>
                      <w:szCs w:val="24"/>
                    </w:rPr>
                    <w:t>Ширина рукояток</w:t>
                  </w:r>
                  <w:r w:rsidRPr="00514E3F">
                    <w:rPr>
                      <w:rStyle w:val="FontStyle17"/>
                      <w:sz w:val="24"/>
                      <w:szCs w:val="24"/>
                    </w:rPr>
                    <w:t>, миллиметр</w:t>
                  </w:r>
                </w:p>
              </w:tc>
              <w:tc>
                <w:tcPr>
                  <w:tcW w:w="1796" w:type="pct"/>
                </w:tcPr>
                <w:p w14:paraId="046E05B6" w14:textId="77777777" w:rsidR="00514E3F" w:rsidRPr="00514E3F" w:rsidRDefault="00514E3F" w:rsidP="00514E3F">
                  <w:pPr>
                    <w:rPr>
                      <w:rFonts w:eastAsia="Calibri"/>
                      <w:szCs w:val="24"/>
                    </w:rPr>
                  </w:pPr>
                  <w:r w:rsidRPr="00514E3F">
                    <w:rPr>
                      <w:rStyle w:val="FontStyle17"/>
                      <w:sz w:val="24"/>
                      <w:szCs w:val="24"/>
                    </w:rPr>
                    <w:t>≥20 и ≤50</w:t>
                  </w:r>
                </w:p>
              </w:tc>
            </w:tr>
            <w:tr w:rsidR="00514E3F" w:rsidRPr="00514E3F" w14:paraId="51028C96" w14:textId="77777777" w:rsidTr="00F21BCF">
              <w:tc>
                <w:tcPr>
                  <w:tcW w:w="3204" w:type="pct"/>
                </w:tcPr>
                <w:p w14:paraId="561C819D" w14:textId="77777777" w:rsidR="00514E3F" w:rsidRPr="00514E3F" w:rsidRDefault="00514E3F" w:rsidP="00514E3F">
                  <w:pPr>
                    <w:jc w:val="both"/>
                    <w:rPr>
                      <w:rFonts w:eastAsia="Calibri"/>
                      <w:szCs w:val="24"/>
                    </w:rPr>
                  </w:pPr>
                  <w:r w:rsidRPr="00514E3F">
                    <w:rPr>
                      <w:rFonts w:eastAsia="Calibri"/>
                      <w:szCs w:val="24"/>
                    </w:rPr>
                    <w:t>Ходунки оборудованы двумя колесами.</w:t>
                  </w:r>
                </w:p>
                <w:p w14:paraId="1EA553E8" w14:textId="77777777" w:rsidR="00514E3F" w:rsidRPr="00514E3F" w:rsidRDefault="00514E3F" w:rsidP="00514E3F">
                  <w:pPr>
                    <w:jc w:val="both"/>
                    <w:rPr>
                      <w:rFonts w:eastAsia="Calibri"/>
                      <w:szCs w:val="24"/>
                    </w:rPr>
                  </w:pPr>
                  <w:r w:rsidRPr="00514E3F">
                    <w:rPr>
                      <w:rFonts w:eastAsia="Calibri"/>
                      <w:szCs w:val="24"/>
                    </w:rPr>
                    <w:t>Поручни ходунков регулируются на удобную для пользователя высоту.</w:t>
                  </w:r>
                </w:p>
                <w:p w14:paraId="4790A606" w14:textId="77777777" w:rsidR="00514E3F" w:rsidRPr="00514E3F" w:rsidRDefault="00514E3F" w:rsidP="00514E3F">
                  <w:pPr>
                    <w:jc w:val="both"/>
                    <w:rPr>
                      <w:rFonts w:eastAsia="Calibri"/>
                      <w:szCs w:val="24"/>
                    </w:rPr>
                  </w:pPr>
                  <w:r w:rsidRPr="00514E3F">
                    <w:rPr>
                      <w:rFonts w:eastAsia="Calibri"/>
                      <w:szCs w:val="24"/>
                    </w:rPr>
                    <w:t>Металлические детали ходунка защищены от коррозии покрытиями</w:t>
                  </w:r>
                </w:p>
              </w:tc>
              <w:tc>
                <w:tcPr>
                  <w:tcW w:w="1796" w:type="pct"/>
                </w:tcPr>
                <w:p w14:paraId="133E1D9B" w14:textId="77777777" w:rsidR="00514E3F" w:rsidRPr="00514E3F" w:rsidRDefault="00514E3F" w:rsidP="00514E3F">
                  <w:pPr>
                    <w:rPr>
                      <w:szCs w:val="24"/>
                    </w:rPr>
                  </w:pPr>
                  <w:r w:rsidRPr="00514E3F">
                    <w:rPr>
                      <w:szCs w:val="24"/>
                    </w:rPr>
                    <w:t>Да</w:t>
                  </w:r>
                </w:p>
              </w:tc>
            </w:tr>
            <w:tr w:rsidR="00514E3F" w:rsidRPr="00514E3F" w14:paraId="5F96F82C" w14:textId="77777777" w:rsidTr="00F21BCF">
              <w:trPr>
                <w:trHeight w:val="70"/>
              </w:trPr>
              <w:tc>
                <w:tcPr>
                  <w:tcW w:w="3204" w:type="pct"/>
                </w:tcPr>
                <w:p w14:paraId="69D8490E" w14:textId="77777777" w:rsidR="00514E3F" w:rsidRPr="00514E3F" w:rsidRDefault="00514E3F" w:rsidP="00514E3F">
                  <w:pPr>
                    <w:jc w:val="both"/>
                    <w:rPr>
                      <w:rFonts w:eastAsia="Calibri"/>
                      <w:szCs w:val="24"/>
                    </w:rPr>
                  </w:pPr>
                  <w:r w:rsidRPr="00514E3F">
                    <w:rPr>
                      <w:rFonts w:eastAsia="Calibri"/>
                      <w:szCs w:val="24"/>
                    </w:rPr>
                    <w:t>В комплект входит</w:t>
                  </w:r>
                </w:p>
              </w:tc>
              <w:tc>
                <w:tcPr>
                  <w:tcW w:w="1796" w:type="pct"/>
                </w:tcPr>
                <w:p w14:paraId="297793E0" w14:textId="77777777" w:rsidR="00514E3F" w:rsidRPr="00514E3F" w:rsidRDefault="00514E3F" w:rsidP="00514E3F">
                  <w:pPr>
                    <w:jc w:val="both"/>
                    <w:rPr>
                      <w:rFonts w:eastAsia="Calibri"/>
                      <w:szCs w:val="24"/>
                    </w:rPr>
                  </w:pPr>
                  <w:r w:rsidRPr="00514E3F">
                    <w:rPr>
                      <w:rFonts w:eastAsia="Calibri"/>
                      <w:szCs w:val="24"/>
                    </w:rPr>
                    <w:t>документ, содержащий описание и правила эксплуатации товара (на русском языке);</w:t>
                  </w:r>
                </w:p>
                <w:p w14:paraId="6B70C087" w14:textId="77777777" w:rsidR="00514E3F" w:rsidRPr="00514E3F" w:rsidRDefault="00514E3F" w:rsidP="00514E3F">
                  <w:pPr>
                    <w:keepLines/>
                    <w:suppressAutoHyphens/>
                    <w:jc w:val="both"/>
                    <w:rPr>
                      <w:szCs w:val="24"/>
                    </w:rPr>
                  </w:pPr>
                  <w:r w:rsidRPr="00514E3F">
                    <w:rPr>
                      <w:szCs w:val="24"/>
                    </w:rPr>
                    <w:t>гарантийный талон</w:t>
                  </w:r>
                </w:p>
              </w:tc>
            </w:tr>
          </w:tbl>
          <w:p w14:paraId="49E0DD43" w14:textId="77777777" w:rsidR="00514E3F" w:rsidRPr="00514E3F" w:rsidRDefault="00514E3F" w:rsidP="00514E3F">
            <w:pPr>
              <w:pStyle w:val="afff8"/>
              <w:keepLines/>
              <w:suppressAutoHyphens/>
              <w:jc w:val="both"/>
              <w:rPr>
                <w:rFonts w:ascii="Times New Roman" w:hAnsi="Times New Roman"/>
                <w:sz w:val="24"/>
                <w:szCs w:val="24"/>
              </w:rPr>
            </w:pPr>
          </w:p>
        </w:tc>
        <w:tc>
          <w:tcPr>
            <w:tcW w:w="227" w:type="pct"/>
          </w:tcPr>
          <w:p w14:paraId="529540A9" w14:textId="0009E1F3" w:rsidR="00514E3F" w:rsidRPr="00514E3F" w:rsidRDefault="00514E3F" w:rsidP="00514E3F">
            <w:pPr>
              <w:keepLines/>
              <w:suppressAutoHyphens/>
              <w:jc w:val="center"/>
              <w:rPr>
                <w:szCs w:val="24"/>
              </w:rPr>
            </w:pPr>
            <w:r w:rsidRPr="00514E3F">
              <w:rPr>
                <w:szCs w:val="24"/>
              </w:rPr>
              <w:lastRenderedPageBreak/>
              <w:t>78</w:t>
            </w:r>
          </w:p>
        </w:tc>
        <w:tc>
          <w:tcPr>
            <w:tcW w:w="228" w:type="pct"/>
          </w:tcPr>
          <w:p w14:paraId="42DE6DC2" w14:textId="51073F38" w:rsidR="00514E3F" w:rsidRPr="00514E3F" w:rsidRDefault="00130500" w:rsidP="00514E3F">
            <w:pPr>
              <w:keepLines/>
              <w:suppressAutoHyphens/>
              <w:jc w:val="both"/>
              <w:rPr>
                <w:szCs w:val="24"/>
              </w:rPr>
            </w:pPr>
            <w:r w:rsidRPr="00514E3F">
              <w:rPr>
                <w:szCs w:val="24"/>
              </w:rPr>
              <w:t>Ш</w:t>
            </w:r>
            <w:r w:rsidR="00514E3F" w:rsidRPr="00514E3F">
              <w:rPr>
                <w:szCs w:val="24"/>
              </w:rPr>
              <w:t>т</w:t>
            </w:r>
            <w:r>
              <w:rPr>
                <w:szCs w:val="24"/>
              </w:rPr>
              <w:t>.</w:t>
            </w:r>
          </w:p>
        </w:tc>
        <w:tc>
          <w:tcPr>
            <w:tcW w:w="378" w:type="pct"/>
          </w:tcPr>
          <w:p w14:paraId="6A258790" w14:textId="00496ABF" w:rsidR="00514E3F" w:rsidRPr="00514E3F" w:rsidRDefault="00514E3F" w:rsidP="00514E3F">
            <w:pPr>
              <w:keepLines/>
              <w:suppressAutoHyphens/>
              <w:jc w:val="both"/>
              <w:rPr>
                <w:szCs w:val="24"/>
              </w:rPr>
            </w:pPr>
            <w:r w:rsidRPr="00514E3F">
              <w:rPr>
                <w:szCs w:val="24"/>
              </w:rPr>
              <w:t>3 </w:t>
            </w:r>
            <w:r w:rsidRPr="00514E3F">
              <w:rPr>
                <w:szCs w:val="24"/>
                <w:lang w:val="en-US"/>
              </w:rPr>
              <w:t>616</w:t>
            </w:r>
            <w:r w:rsidRPr="00514E3F">
              <w:rPr>
                <w:szCs w:val="24"/>
              </w:rPr>
              <w:t>,</w:t>
            </w:r>
            <w:r w:rsidRPr="00514E3F">
              <w:rPr>
                <w:szCs w:val="24"/>
                <w:lang w:val="en-US"/>
              </w:rPr>
              <w:t>67</w:t>
            </w:r>
          </w:p>
        </w:tc>
        <w:tc>
          <w:tcPr>
            <w:tcW w:w="491" w:type="pct"/>
          </w:tcPr>
          <w:p w14:paraId="3CCE8238" w14:textId="1E4B9393" w:rsidR="00514E3F" w:rsidRPr="00514E3F" w:rsidRDefault="00514E3F" w:rsidP="00514E3F">
            <w:pPr>
              <w:keepLines/>
              <w:suppressAutoHyphens/>
              <w:jc w:val="both"/>
              <w:rPr>
                <w:szCs w:val="24"/>
              </w:rPr>
            </w:pPr>
            <w:r w:rsidRPr="00514E3F">
              <w:rPr>
                <w:szCs w:val="24"/>
                <w:lang w:val="en-US"/>
              </w:rPr>
              <w:t>282</w:t>
            </w:r>
            <w:r w:rsidRPr="00514E3F">
              <w:rPr>
                <w:szCs w:val="24"/>
              </w:rPr>
              <w:t> </w:t>
            </w:r>
            <w:r w:rsidRPr="00514E3F">
              <w:rPr>
                <w:szCs w:val="24"/>
                <w:lang w:val="en-US"/>
              </w:rPr>
              <w:t>100</w:t>
            </w:r>
            <w:r w:rsidRPr="00514E3F">
              <w:rPr>
                <w:szCs w:val="24"/>
              </w:rPr>
              <w:t>,26</w:t>
            </w:r>
          </w:p>
        </w:tc>
      </w:tr>
      <w:tr w:rsidR="006A26C7" w:rsidRPr="00514E3F" w14:paraId="0D9B27BB" w14:textId="77777777" w:rsidTr="0017096D">
        <w:trPr>
          <w:trHeight w:val="988"/>
        </w:trPr>
        <w:tc>
          <w:tcPr>
            <w:tcW w:w="173" w:type="pct"/>
          </w:tcPr>
          <w:p w14:paraId="110C4A7A" w14:textId="144FD667" w:rsidR="00CA227A" w:rsidRPr="00514E3F" w:rsidRDefault="00CA227A" w:rsidP="00CA227A">
            <w:pPr>
              <w:keepLines/>
              <w:suppressAutoHyphens/>
              <w:jc w:val="center"/>
              <w:rPr>
                <w:szCs w:val="24"/>
              </w:rPr>
            </w:pPr>
            <w:r w:rsidRPr="00514E3F">
              <w:rPr>
                <w:szCs w:val="24"/>
              </w:rPr>
              <w:t>2</w:t>
            </w:r>
          </w:p>
        </w:tc>
        <w:tc>
          <w:tcPr>
            <w:tcW w:w="551" w:type="pct"/>
          </w:tcPr>
          <w:p w14:paraId="1F91DC86" w14:textId="242F324A" w:rsidR="00CA227A" w:rsidRPr="00514E3F" w:rsidRDefault="0038541E" w:rsidP="00CA227A">
            <w:pPr>
              <w:keepLines/>
              <w:suppressAutoHyphens/>
              <w:rPr>
                <w:szCs w:val="24"/>
              </w:rPr>
            </w:pPr>
            <w:r w:rsidRPr="0038541E">
              <w:rPr>
                <w:color w:val="auto"/>
                <w:szCs w:val="24"/>
                <w:lang w:eastAsia="ar-SA"/>
              </w:rPr>
              <w:t>Ходунки опорные стандартные, складные</w:t>
            </w:r>
          </w:p>
        </w:tc>
        <w:tc>
          <w:tcPr>
            <w:tcW w:w="698" w:type="pct"/>
          </w:tcPr>
          <w:p w14:paraId="39C5CEFB" w14:textId="29481EDF" w:rsidR="0038541E" w:rsidRPr="00514E3F" w:rsidRDefault="0038541E" w:rsidP="00CA227A">
            <w:pPr>
              <w:keepLines/>
              <w:suppressAutoHyphens/>
              <w:rPr>
                <w:szCs w:val="24"/>
              </w:rPr>
            </w:pPr>
            <w:r w:rsidRPr="0038541E">
              <w:rPr>
                <w:szCs w:val="24"/>
              </w:rPr>
              <w:t>Ходунки с опорой на предплечье</w:t>
            </w:r>
          </w:p>
        </w:tc>
        <w:tc>
          <w:tcPr>
            <w:tcW w:w="2254" w:type="pct"/>
          </w:tcPr>
          <w:tbl>
            <w:tblPr>
              <w:tblStyle w:val="affff2"/>
              <w:tblW w:w="5000" w:type="pct"/>
              <w:tblLook w:val="04A0" w:firstRow="1" w:lastRow="0" w:firstColumn="1" w:lastColumn="0" w:noHBand="0" w:noVBand="1"/>
            </w:tblPr>
            <w:tblGrid>
              <w:gridCol w:w="4373"/>
              <w:gridCol w:w="2421"/>
            </w:tblGrid>
            <w:tr w:rsidR="00CA227A" w:rsidRPr="00514E3F" w14:paraId="141563E5" w14:textId="77777777" w:rsidTr="005A18CA">
              <w:tc>
                <w:tcPr>
                  <w:tcW w:w="3218" w:type="pct"/>
                </w:tcPr>
                <w:p w14:paraId="0EE103D2" w14:textId="77777777" w:rsidR="00CA227A" w:rsidRPr="00514E3F" w:rsidRDefault="00CA227A" w:rsidP="00CA227A">
                  <w:pPr>
                    <w:rPr>
                      <w:b/>
                      <w:szCs w:val="24"/>
                    </w:rPr>
                  </w:pPr>
                  <w:r w:rsidRPr="00514E3F">
                    <w:rPr>
                      <w:b/>
                      <w:szCs w:val="24"/>
                    </w:rPr>
                    <w:t>Наименование характеристики</w:t>
                  </w:r>
                </w:p>
              </w:tc>
              <w:tc>
                <w:tcPr>
                  <w:tcW w:w="1782" w:type="pct"/>
                </w:tcPr>
                <w:p w14:paraId="695C46CF" w14:textId="77777777" w:rsidR="00CA227A" w:rsidRPr="00514E3F" w:rsidRDefault="00CA227A" w:rsidP="00CA227A">
                  <w:pPr>
                    <w:rPr>
                      <w:b/>
                      <w:szCs w:val="24"/>
                    </w:rPr>
                  </w:pPr>
                  <w:r w:rsidRPr="00514E3F">
                    <w:rPr>
                      <w:b/>
                      <w:szCs w:val="24"/>
                    </w:rPr>
                    <w:t>Значение характеристики</w:t>
                  </w:r>
                </w:p>
              </w:tc>
            </w:tr>
            <w:tr w:rsidR="00CA227A" w:rsidRPr="00514E3F" w14:paraId="43F11AA4" w14:textId="77777777" w:rsidTr="005A18CA">
              <w:tc>
                <w:tcPr>
                  <w:tcW w:w="3218" w:type="pct"/>
                </w:tcPr>
                <w:p w14:paraId="13A602DD" w14:textId="77777777" w:rsidR="00CA227A" w:rsidRPr="00514E3F" w:rsidRDefault="00CA227A" w:rsidP="00CA227A">
                  <w:pPr>
                    <w:rPr>
                      <w:b/>
                      <w:szCs w:val="24"/>
                    </w:rPr>
                  </w:pPr>
                  <w:r w:rsidRPr="00514E3F">
                    <w:rPr>
                      <w:szCs w:val="24"/>
                    </w:rPr>
                    <w:t>Ходунки с опорой на предплечье</w:t>
                  </w:r>
                </w:p>
              </w:tc>
              <w:tc>
                <w:tcPr>
                  <w:tcW w:w="1782" w:type="pct"/>
                </w:tcPr>
                <w:p w14:paraId="62C89460" w14:textId="77777777" w:rsidR="00CA227A" w:rsidRPr="00514E3F" w:rsidRDefault="00CA227A" w:rsidP="00CA227A">
                  <w:pPr>
                    <w:rPr>
                      <w:szCs w:val="24"/>
                    </w:rPr>
                  </w:pPr>
                  <w:r w:rsidRPr="00514E3F">
                    <w:rPr>
                      <w:szCs w:val="24"/>
                    </w:rPr>
                    <w:t>Да</w:t>
                  </w:r>
                </w:p>
              </w:tc>
            </w:tr>
            <w:tr w:rsidR="00CA227A" w:rsidRPr="00514E3F" w14:paraId="1F229AC6" w14:textId="77777777" w:rsidTr="005A18CA">
              <w:tc>
                <w:tcPr>
                  <w:tcW w:w="3218" w:type="pct"/>
                </w:tcPr>
                <w:p w14:paraId="1397D169" w14:textId="77777777" w:rsidR="00CA227A" w:rsidRPr="00514E3F" w:rsidRDefault="00CA227A" w:rsidP="00CA227A">
                  <w:pPr>
                    <w:pStyle w:val="afff8"/>
                    <w:jc w:val="both"/>
                    <w:rPr>
                      <w:rStyle w:val="ng-binding"/>
                      <w:rFonts w:ascii="Times New Roman" w:hAnsi="Times New Roman"/>
                      <w:sz w:val="24"/>
                      <w:szCs w:val="24"/>
                    </w:rPr>
                  </w:pPr>
                  <w:r w:rsidRPr="00514E3F">
                    <w:rPr>
                      <w:rStyle w:val="ng-binding"/>
                      <w:rFonts w:ascii="Times New Roman" w:hAnsi="Times New Roman"/>
                      <w:sz w:val="24"/>
                      <w:szCs w:val="24"/>
                    </w:rPr>
                    <w:t xml:space="preserve">Ходунки предназначены для </w:t>
                  </w:r>
                  <w:r w:rsidRPr="00514E3F">
                    <w:rPr>
                      <w:rStyle w:val="ng-binding"/>
                      <w:rFonts w:ascii="Times New Roman" w:hAnsi="Times New Roman"/>
                      <w:sz w:val="24"/>
                      <w:szCs w:val="24"/>
                    </w:rPr>
                    <w:lastRenderedPageBreak/>
                    <w:t>облегчения ходьбы пользователя при нарушении функций опорно-двигательного аппарата.</w:t>
                  </w:r>
                </w:p>
                <w:p w14:paraId="424955BA" w14:textId="77777777" w:rsidR="00CA227A" w:rsidRPr="00514E3F" w:rsidRDefault="00CA227A" w:rsidP="00CA227A">
                  <w:pPr>
                    <w:pStyle w:val="afff8"/>
                    <w:jc w:val="both"/>
                    <w:rPr>
                      <w:rFonts w:ascii="Times New Roman" w:hAnsi="Times New Roman"/>
                      <w:sz w:val="24"/>
                      <w:szCs w:val="24"/>
                    </w:rPr>
                  </w:pPr>
                  <w:r w:rsidRPr="00514E3F">
                    <w:rPr>
                      <w:rStyle w:val="ng-binding"/>
                      <w:rFonts w:ascii="Times New Roman" w:hAnsi="Times New Roman"/>
                      <w:sz w:val="24"/>
                      <w:szCs w:val="24"/>
                    </w:rPr>
                    <w:t>Ходунки оснащены опорой на предплечье</w:t>
                  </w:r>
                </w:p>
              </w:tc>
              <w:tc>
                <w:tcPr>
                  <w:tcW w:w="1782" w:type="pct"/>
                </w:tcPr>
                <w:p w14:paraId="126A9D56" w14:textId="77777777" w:rsidR="00CA227A" w:rsidRPr="00514E3F" w:rsidRDefault="00CA227A" w:rsidP="00CA227A">
                  <w:pPr>
                    <w:rPr>
                      <w:szCs w:val="24"/>
                    </w:rPr>
                  </w:pPr>
                  <w:r w:rsidRPr="00514E3F">
                    <w:rPr>
                      <w:szCs w:val="24"/>
                    </w:rPr>
                    <w:lastRenderedPageBreak/>
                    <w:t>Да</w:t>
                  </w:r>
                </w:p>
              </w:tc>
            </w:tr>
            <w:tr w:rsidR="00CA227A" w:rsidRPr="00514E3F" w14:paraId="699D6CCF" w14:textId="77777777" w:rsidTr="005A18CA">
              <w:tc>
                <w:tcPr>
                  <w:tcW w:w="3218" w:type="pct"/>
                </w:tcPr>
                <w:p w14:paraId="0D98700E" w14:textId="77777777" w:rsidR="00CA227A" w:rsidRPr="00514E3F" w:rsidRDefault="00CA227A" w:rsidP="00CA227A">
                  <w:pPr>
                    <w:pStyle w:val="afff8"/>
                    <w:jc w:val="both"/>
                    <w:rPr>
                      <w:rStyle w:val="ng-binding"/>
                      <w:rFonts w:ascii="Times New Roman" w:hAnsi="Times New Roman"/>
                      <w:sz w:val="24"/>
                      <w:szCs w:val="24"/>
                    </w:rPr>
                  </w:pPr>
                  <w:r w:rsidRPr="00514E3F">
                    <w:rPr>
                      <w:rStyle w:val="ng-binding"/>
                      <w:rFonts w:ascii="Times New Roman" w:hAnsi="Times New Roman"/>
                      <w:sz w:val="24"/>
                      <w:szCs w:val="24"/>
                    </w:rPr>
                    <w:t>Вариант изготовления опоры на предплечье</w:t>
                  </w:r>
                </w:p>
              </w:tc>
              <w:tc>
                <w:tcPr>
                  <w:tcW w:w="1782" w:type="pct"/>
                </w:tcPr>
                <w:p w14:paraId="2C0F7F8F" w14:textId="77777777" w:rsidR="00CA227A" w:rsidRPr="00514E3F" w:rsidRDefault="00CA227A" w:rsidP="00CA227A">
                  <w:pPr>
                    <w:rPr>
                      <w:szCs w:val="24"/>
                    </w:rPr>
                  </w:pPr>
                  <w:r w:rsidRPr="00514E3F">
                    <w:rPr>
                      <w:rStyle w:val="ng-binding"/>
                      <w:szCs w:val="24"/>
                    </w:rPr>
                    <w:t>горизонтальная поддерживающая стойка или две опоры для предплечья.</w:t>
                  </w:r>
                </w:p>
              </w:tc>
            </w:tr>
            <w:tr w:rsidR="00CA227A" w:rsidRPr="00514E3F" w14:paraId="417582E6" w14:textId="77777777" w:rsidTr="005A18CA">
              <w:tc>
                <w:tcPr>
                  <w:tcW w:w="3218" w:type="pct"/>
                </w:tcPr>
                <w:p w14:paraId="57643590" w14:textId="77777777" w:rsidR="00CA227A" w:rsidRPr="00514E3F" w:rsidRDefault="00CA227A" w:rsidP="00CA227A">
                  <w:pPr>
                    <w:rPr>
                      <w:rFonts w:eastAsia="Calibri"/>
                      <w:szCs w:val="24"/>
                    </w:rPr>
                  </w:pPr>
                  <w:r w:rsidRPr="00514E3F">
                    <w:rPr>
                      <w:rFonts w:eastAsia="Calibri"/>
                      <w:szCs w:val="24"/>
                    </w:rPr>
                    <w:t>Ходунки имеют различные типоразмеры.</w:t>
                  </w:r>
                </w:p>
                <w:p w14:paraId="3A67B286" w14:textId="77777777" w:rsidR="00CA227A" w:rsidRPr="00514E3F" w:rsidRDefault="00CA227A" w:rsidP="00CA227A">
                  <w:pPr>
                    <w:rPr>
                      <w:rFonts w:eastAsia="Calibri"/>
                      <w:szCs w:val="24"/>
                    </w:rPr>
                  </w:pPr>
                  <w:r w:rsidRPr="00514E3F">
                    <w:rPr>
                      <w:rFonts w:eastAsia="Calibri"/>
                      <w:szCs w:val="24"/>
                    </w:rPr>
                    <w:t>Ходунки имеют механизм регулировки высоты подлокотной опоры на удобную для пользователя высоту.</w:t>
                  </w:r>
                </w:p>
                <w:p w14:paraId="37389705" w14:textId="77777777" w:rsidR="00CA227A" w:rsidRPr="00514E3F" w:rsidRDefault="00CA227A" w:rsidP="00CA227A">
                  <w:pPr>
                    <w:jc w:val="both"/>
                    <w:rPr>
                      <w:rFonts w:eastAsia="Calibri"/>
                      <w:szCs w:val="24"/>
                    </w:rPr>
                  </w:pPr>
                  <w:r w:rsidRPr="00514E3F">
                    <w:rPr>
                      <w:rFonts w:eastAsia="Calibri"/>
                      <w:szCs w:val="24"/>
                    </w:rPr>
                    <w:t xml:space="preserve">Регулировать высоту пользователь может без применения специальных инструментов. </w:t>
                  </w:r>
                </w:p>
                <w:p w14:paraId="11067A94" w14:textId="77777777" w:rsidR="00CA227A" w:rsidRPr="00514E3F" w:rsidRDefault="00CA227A" w:rsidP="00CA227A">
                  <w:pPr>
                    <w:jc w:val="both"/>
                    <w:rPr>
                      <w:rFonts w:eastAsia="Calibri"/>
                      <w:szCs w:val="24"/>
                    </w:rPr>
                  </w:pPr>
                  <w:r w:rsidRPr="00514E3F">
                    <w:rPr>
                      <w:rFonts w:eastAsia="Calibri"/>
                      <w:szCs w:val="24"/>
                    </w:rPr>
                    <w:t>Ходунки оборудованы четырьмя колесами с двумя тормозами.</w:t>
                  </w:r>
                </w:p>
                <w:p w14:paraId="4099387D" w14:textId="77777777" w:rsidR="00CA227A" w:rsidRPr="00514E3F" w:rsidRDefault="00CA227A" w:rsidP="00CA227A">
                  <w:pPr>
                    <w:keepLines/>
                    <w:suppressAutoHyphens/>
                    <w:jc w:val="both"/>
                    <w:rPr>
                      <w:szCs w:val="24"/>
                    </w:rPr>
                  </w:pPr>
                  <w:r w:rsidRPr="00514E3F">
                    <w:rPr>
                      <w:szCs w:val="24"/>
                    </w:rPr>
                    <w:t xml:space="preserve">Ходунки изготовлены из прочных </w:t>
                  </w:r>
                  <w:proofErr w:type="spellStart"/>
                  <w:r w:rsidRPr="00514E3F">
                    <w:rPr>
                      <w:szCs w:val="24"/>
                    </w:rPr>
                    <w:t>коррозинно</w:t>
                  </w:r>
                  <w:proofErr w:type="spellEnd"/>
                  <w:r w:rsidRPr="00514E3F">
                    <w:rPr>
                      <w:szCs w:val="24"/>
                    </w:rPr>
                    <w:t>-стойких металлических сплавов</w:t>
                  </w:r>
                </w:p>
              </w:tc>
              <w:tc>
                <w:tcPr>
                  <w:tcW w:w="1782" w:type="pct"/>
                </w:tcPr>
                <w:p w14:paraId="5118DA24" w14:textId="77777777" w:rsidR="00CA227A" w:rsidRPr="00514E3F" w:rsidRDefault="00CA227A" w:rsidP="00CA227A">
                  <w:pPr>
                    <w:rPr>
                      <w:szCs w:val="24"/>
                    </w:rPr>
                  </w:pPr>
                  <w:r w:rsidRPr="00514E3F">
                    <w:rPr>
                      <w:szCs w:val="24"/>
                    </w:rPr>
                    <w:t>Да</w:t>
                  </w:r>
                </w:p>
              </w:tc>
            </w:tr>
            <w:tr w:rsidR="00CA227A" w:rsidRPr="00514E3F" w14:paraId="234DF41D" w14:textId="77777777" w:rsidTr="005A18CA">
              <w:tc>
                <w:tcPr>
                  <w:tcW w:w="3218" w:type="pct"/>
                </w:tcPr>
                <w:p w14:paraId="542B9A01" w14:textId="77777777" w:rsidR="00CA227A" w:rsidRPr="00514E3F" w:rsidRDefault="00CA227A" w:rsidP="00CA227A">
                  <w:pPr>
                    <w:pStyle w:val="afff8"/>
                    <w:jc w:val="both"/>
                    <w:rPr>
                      <w:rFonts w:ascii="Times New Roman" w:hAnsi="Times New Roman"/>
                      <w:sz w:val="24"/>
                      <w:szCs w:val="24"/>
                    </w:rPr>
                  </w:pPr>
                  <w:r w:rsidRPr="00514E3F">
                    <w:rPr>
                      <w:rStyle w:val="ng-binding"/>
                      <w:rFonts w:ascii="Times New Roman" w:hAnsi="Times New Roman"/>
                      <w:sz w:val="24"/>
                      <w:szCs w:val="24"/>
                    </w:rPr>
                    <w:t>В комплект входит</w:t>
                  </w:r>
                </w:p>
              </w:tc>
              <w:tc>
                <w:tcPr>
                  <w:tcW w:w="1782" w:type="pct"/>
                </w:tcPr>
                <w:p w14:paraId="27BFFA26" w14:textId="77777777" w:rsidR="00CA227A" w:rsidRPr="00514E3F" w:rsidRDefault="00CA227A" w:rsidP="00CA227A">
                  <w:pPr>
                    <w:pStyle w:val="afff8"/>
                    <w:jc w:val="both"/>
                    <w:rPr>
                      <w:rStyle w:val="ng-binding"/>
                      <w:rFonts w:ascii="Times New Roman" w:hAnsi="Times New Roman"/>
                      <w:sz w:val="24"/>
                      <w:szCs w:val="24"/>
                    </w:rPr>
                  </w:pPr>
                  <w:r w:rsidRPr="00514E3F">
                    <w:rPr>
                      <w:rStyle w:val="ng-binding"/>
                      <w:rFonts w:ascii="Times New Roman" w:hAnsi="Times New Roman"/>
                      <w:sz w:val="24"/>
                      <w:szCs w:val="24"/>
                    </w:rPr>
                    <w:t>паспорт на изделие, либо документ, содержащий описание и правила эксплуатации товара (на русском языке);</w:t>
                  </w:r>
                </w:p>
                <w:p w14:paraId="0AEC38DC" w14:textId="77777777" w:rsidR="00CA227A" w:rsidRPr="00514E3F" w:rsidRDefault="00CA227A" w:rsidP="00CA227A">
                  <w:pPr>
                    <w:keepLines/>
                    <w:suppressAutoHyphens/>
                    <w:jc w:val="both"/>
                    <w:rPr>
                      <w:szCs w:val="24"/>
                    </w:rPr>
                  </w:pPr>
                  <w:r w:rsidRPr="00514E3F">
                    <w:rPr>
                      <w:rStyle w:val="ng-binding"/>
                      <w:szCs w:val="24"/>
                    </w:rPr>
                    <w:t>гарантийный талон</w:t>
                  </w:r>
                </w:p>
              </w:tc>
            </w:tr>
          </w:tbl>
          <w:p w14:paraId="74A245E7" w14:textId="77777777" w:rsidR="00CA227A" w:rsidRPr="00514E3F" w:rsidRDefault="00CA227A" w:rsidP="00CA227A">
            <w:pPr>
              <w:rPr>
                <w:b/>
                <w:szCs w:val="24"/>
              </w:rPr>
            </w:pPr>
          </w:p>
        </w:tc>
        <w:tc>
          <w:tcPr>
            <w:tcW w:w="227" w:type="pct"/>
          </w:tcPr>
          <w:p w14:paraId="10609D24" w14:textId="19824034" w:rsidR="00CA227A" w:rsidRPr="00514E3F" w:rsidRDefault="00CA227A" w:rsidP="00CA227A">
            <w:pPr>
              <w:keepLines/>
              <w:suppressAutoHyphens/>
              <w:jc w:val="center"/>
              <w:rPr>
                <w:szCs w:val="24"/>
              </w:rPr>
            </w:pPr>
            <w:r w:rsidRPr="00514E3F">
              <w:rPr>
                <w:szCs w:val="24"/>
              </w:rPr>
              <w:lastRenderedPageBreak/>
              <w:t>18</w:t>
            </w:r>
          </w:p>
        </w:tc>
        <w:tc>
          <w:tcPr>
            <w:tcW w:w="228" w:type="pct"/>
          </w:tcPr>
          <w:p w14:paraId="6579290B" w14:textId="5AE938C1" w:rsidR="00CA227A" w:rsidRPr="00514E3F" w:rsidRDefault="00130500" w:rsidP="00CA227A">
            <w:pPr>
              <w:keepLines/>
              <w:suppressAutoHyphens/>
              <w:jc w:val="both"/>
              <w:rPr>
                <w:szCs w:val="24"/>
              </w:rPr>
            </w:pPr>
            <w:r w:rsidRPr="00514E3F">
              <w:rPr>
                <w:szCs w:val="24"/>
              </w:rPr>
              <w:t>Ш</w:t>
            </w:r>
            <w:r w:rsidR="00CA227A" w:rsidRPr="00514E3F">
              <w:rPr>
                <w:szCs w:val="24"/>
              </w:rPr>
              <w:t>т</w:t>
            </w:r>
            <w:r>
              <w:rPr>
                <w:szCs w:val="24"/>
              </w:rPr>
              <w:t>.</w:t>
            </w:r>
          </w:p>
        </w:tc>
        <w:tc>
          <w:tcPr>
            <w:tcW w:w="378" w:type="pct"/>
          </w:tcPr>
          <w:p w14:paraId="74288953" w14:textId="6FF54917" w:rsidR="00CA227A" w:rsidRPr="00514E3F" w:rsidRDefault="00CA227A" w:rsidP="00CA227A">
            <w:pPr>
              <w:keepLines/>
              <w:suppressAutoHyphens/>
              <w:jc w:val="both"/>
              <w:rPr>
                <w:szCs w:val="24"/>
              </w:rPr>
            </w:pPr>
            <w:r w:rsidRPr="00514E3F">
              <w:rPr>
                <w:szCs w:val="24"/>
                <w:lang w:val="en-US"/>
              </w:rPr>
              <w:t>10 446</w:t>
            </w:r>
            <w:r w:rsidRPr="00514E3F">
              <w:rPr>
                <w:szCs w:val="24"/>
              </w:rPr>
              <w:t>,</w:t>
            </w:r>
            <w:r w:rsidRPr="00514E3F">
              <w:rPr>
                <w:szCs w:val="24"/>
                <w:lang w:val="en-US"/>
              </w:rPr>
              <w:t>67</w:t>
            </w:r>
          </w:p>
        </w:tc>
        <w:tc>
          <w:tcPr>
            <w:tcW w:w="491" w:type="pct"/>
          </w:tcPr>
          <w:p w14:paraId="5229186E" w14:textId="3001E3A1" w:rsidR="00CA227A" w:rsidRPr="00514E3F" w:rsidRDefault="00CA227A" w:rsidP="00CA227A">
            <w:pPr>
              <w:keepLines/>
              <w:suppressAutoHyphens/>
              <w:jc w:val="both"/>
              <w:rPr>
                <w:szCs w:val="24"/>
              </w:rPr>
            </w:pPr>
            <w:r w:rsidRPr="00514E3F">
              <w:rPr>
                <w:szCs w:val="24"/>
                <w:lang w:val="en-US"/>
              </w:rPr>
              <w:t>188 040</w:t>
            </w:r>
            <w:r w:rsidRPr="00514E3F">
              <w:rPr>
                <w:szCs w:val="24"/>
              </w:rPr>
              <w:t>,</w:t>
            </w:r>
            <w:r w:rsidRPr="00514E3F">
              <w:rPr>
                <w:szCs w:val="24"/>
                <w:lang w:val="en-US"/>
              </w:rPr>
              <w:t>06</w:t>
            </w:r>
          </w:p>
        </w:tc>
      </w:tr>
      <w:tr w:rsidR="006A26C7" w:rsidRPr="00514E3F" w14:paraId="7D3F8D62" w14:textId="77777777" w:rsidTr="0017096D">
        <w:trPr>
          <w:trHeight w:val="2400"/>
        </w:trPr>
        <w:tc>
          <w:tcPr>
            <w:tcW w:w="173" w:type="pct"/>
          </w:tcPr>
          <w:p w14:paraId="244250F3" w14:textId="0A1FE98F" w:rsidR="00CA227A" w:rsidRPr="00514E3F" w:rsidRDefault="00CA227A" w:rsidP="00CA227A">
            <w:pPr>
              <w:keepLines/>
              <w:suppressAutoHyphens/>
              <w:jc w:val="center"/>
              <w:rPr>
                <w:szCs w:val="24"/>
              </w:rPr>
            </w:pPr>
            <w:r w:rsidRPr="00514E3F">
              <w:rPr>
                <w:szCs w:val="24"/>
              </w:rPr>
              <w:t>3</w:t>
            </w:r>
          </w:p>
        </w:tc>
        <w:tc>
          <w:tcPr>
            <w:tcW w:w="551" w:type="pct"/>
          </w:tcPr>
          <w:p w14:paraId="1F28339A" w14:textId="4643A2C1" w:rsidR="00CA227A" w:rsidRPr="00514E3F" w:rsidRDefault="0038541E" w:rsidP="00CA227A">
            <w:pPr>
              <w:keepLines/>
              <w:suppressAutoHyphens/>
              <w:rPr>
                <w:color w:val="auto"/>
                <w:szCs w:val="24"/>
                <w:lang w:eastAsia="ar-SA"/>
              </w:rPr>
            </w:pPr>
            <w:r w:rsidRPr="0038541E">
              <w:rPr>
                <w:color w:val="auto"/>
                <w:szCs w:val="24"/>
                <w:lang w:eastAsia="ar-SA"/>
              </w:rPr>
              <w:t>Ходунки опорные стандартные, складные</w:t>
            </w:r>
          </w:p>
        </w:tc>
        <w:tc>
          <w:tcPr>
            <w:tcW w:w="698" w:type="pct"/>
          </w:tcPr>
          <w:p w14:paraId="64504CB2" w14:textId="51B451A1" w:rsidR="0038541E" w:rsidRPr="00514E3F" w:rsidRDefault="0038541E" w:rsidP="00CA227A">
            <w:pPr>
              <w:keepLines/>
              <w:suppressAutoHyphens/>
              <w:rPr>
                <w:szCs w:val="24"/>
                <w:lang w:eastAsia="ar-SA"/>
              </w:rPr>
            </w:pPr>
            <w:r w:rsidRPr="0038541E">
              <w:rPr>
                <w:szCs w:val="24"/>
                <w:lang w:eastAsia="ar-SA"/>
              </w:rPr>
              <w:t>Ходунки с подмышечной опорой</w:t>
            </w:r>
          </w:p>
        </w:tc>
        <w:tc>
          <w:tcPr>
            <w:tcW w:w="2254" w:type="pct"/>
          </w:tcPr>
          <w:tbl>
            <w:tblPr>
              <w:tblStyle w:val="affff2"/>
              <w:tblW w:w="5000" w:type="pct"/>
              <w:tblLook w:val="04A0" w:firstRow="1" w:lastRow="0" w:firstColumn="1" w:lastColumn="0" w:noHBand="0" w:noVBand="1"/>
            </w:tblPr>
            <w:tblGrid>
              <w:gridCol w:w="4447"/>
              <w:gridCol w:w="2347"/>
            </w:tblGrid>
            <w:tr w:rsidR="00CA227A" w:rsidRPr="00514E3F" w14:paraId="0CA8A20A" w14:textId="77777777" w:rsidTr="00F21BCF">
              <w:tc>
                <w:tcPr>
                  <w:tcW w:w="3273" w:type="pct"/>
                </w:tcPr>
                <w:p w14:paraId="375B0DAB" w14:textId="77777777" w:rsidR="00CA227A" w:rsidRPr="00514E3F" w:rsidRDefault="00CA227A" w:rsidP="00CA227A">
                  <w:pPr>
                    <w:rPr>
                      <w:b/>
                      <w:szCs w:val="24"/>
                    </w:rPr>
                  </w:pPr>
                  <w:r w:rsidRPr="00514E3F">
                    <w:rPr>
                      <w:rFonts w:eastAsia="Calibri"/>
                      <w:b/>
                      <w:szCs w:val="24"/>
                    </w:rPr>
                    <w:t>Наименование характеристики</w:t>
                  </w:r>
                </w:p>
              </w:tc>
              <w:tc>
                <w:tcPr>
                  <w:tcW w:w="1727" w:type="pct"/>
                </w:tcPr>
                <w:p w14:paraId="3B281B35" w14:textId="77777777" w:rsidR="00CA227A" w:rsidRPr="00514E3F" w:rsidRDefault="00CA227A" w:rsidP="00CA227A">
                  <w:pPr>
                    <w:rPr>
                      <w:b/>
                      <w:szCs w:val="24"/>
                    </w:rPr>
                  </w:pPr>
                  <w:r w:rsidRPr="00514E3F">
                    <w:rPr>
                      <w:b/>
                      <w:szCs w:val="24"/>
                    </w:rPr>
                    <w:t>Значение характеристики</w:t>
                  </w:r>
                </w:p>
              </w:tc>
            </w:tr>
            <w:tr w:rsidR="00CA227A" w:rsidRPr="00514E3F" w14:paraId="4D3C3390" w14:textId="77777777" w:rsidTr="00F21BCF">
              <w:tc>
                <w:tcPr>
                  <w:tcW w:w="3273" w:type="pct"/>
                </w:tcPr>
                <w:p w14:paraId="3C5D0EAF" w14:textId="77777777" w:rsidR="00CA227A" w:rsidRPr="00514E3F" w:rsidRDefault="00CA227A" w:rsidP="00CA227A">
                  <w:pPr>
                    <w:rPr>
                      <w:rFonts w:eastAsia="Calibri"/>
                      <w:szCs w:val="24"/>
                    </w:rPr>
                  </w:pPr>
                  <w:r w:rsidRPr="00514E3F">
                    <w:rPr>
                      <w:szCs w:val="24"/>
                    </w:rPr>
                    <w:t>Ходунки с подмышечной опорой</w:t>
                  </w:r>
                </w:p>
              </w:tc>
              <w:tc>
                <w:tcPr>
                  <w:tcW w:w="1727" w:type="pct"/>
                </w:tcPr>
                <w:p w14:paraId="59091A20" w14:textId="77777777" w:rsidR="00CA227A" w:rsidRPr="00514E3F" w:rsidRDefault="00CA227A" w:rsidP="00CA227A">
                  <w:pPr>
                    <w:rPr>
                      <w:szCs w:val="24"/>
                    </w:rPr>
                  </w:pPr>
                  <w:r w:rsidRPr="00514E3F">
                    <w:rPr>
                      <w:szCs w:val="24"/>
                    </w:rPr>
                    <w:t>Да</w:t>
                  </w:r>
                </w:p>
              </w:tc>
            </w:tr>
            <w:tr w:rsidR="00CA227A" w:rsidRPr="00514E3F" w14:paraId="79922154" w14:textId="77777777" w:rsidTr="00F21BCF">
              <w:tc>
                <w:tcPr>
                  <w:tcW w:w="3273" w:type="pct"/>
                </w:tcPr>
                <w:p w14:paraId="1992F168" w14:textId="77777777" w:rsidR="00CA227A" w:rsidRPr="00514E3F" w:rsidRDefault="00CA227A" w:rsidP="00CA227A">
                  <w:pPr>
                    <w:jc w:val="both"/>
                    <w:rPr>
                      <w:rFonts w:eastAsia="Calibri"/>
                      <w:szCs w:val="24"/>
                    </w:rPr>
                  </w:pPr>
                  <w:r w:rsidRPr="00514E3F">
                    <w:rPr>
                      <w:rFonts w:eastAsia="Calibri"/>
                      <w:szCs w:val="24"/>
                    </w:rPr>
                    <w:t>Ходунки имеют различные типоразмеры.</w:t>
                  </w:r>
                </w:p>
                <w:p w14:paraId="3543F14F" w14:textId="77777777" w:rsidR="00CA227A" w:rsidRPr="00514E3F" w:rsidRDefault="00CA227A" w:rsidP="00CA227A">
                  <w:pPr>
                    <w:pStyle w:val="afff8"/>
                    <w:jc w:val="both"/>
                    <w:rPr>
                      <w:rStyle w:val="ng-binding"/>
                      <w:rFonts w:ascii="Times New Roman" w:hAnsi="Times New Roman"/>
                      <w:sz w:val="24"/>
                      <w:szCs w:val="24"/>
                    </w:rPr>
                  </w:pPr>
                  <w:r w:rsidRPr="00514E3F">
                    <w:rPr>
                      <w:rStyle w:val="ng-binding"/>
                      <w:rFonts w:ascii="Times New Roman" w:hAnsi="Times New Roman"/>
                      <w:sz w:val="24"/>
                      <w:szCs w:val="24"/>
                    </w:rPr>
                    <w:t xml:space="preserve">Ходунки имеют механизмы регулировки высоты рамы и высоты </w:t>
                  </w:r>
                  <w:proofErr w:type="spellStart"/>
                  <w:r w:rsidRPr="00514E3F">
                    <w:rPr>
                      <w:rStyle w:val="ng-binding"/>
                      <w:rFonts w:ascii="Times New Roman" w:hAnsi="Times New Roman"/>
                      <w:sz w:val="24"/>
                      <w:szCs w:val="24"/>
                    </w:rPr>
                    <w:t>подмышечников</w:t>
                  </w:r>
                  <w:proofErr w:type="spellEnd"/>
                  <w:r w:rsidRPr="00514E3F">
                    <w:rPr>
                      <w:rStyle w:val="ng-binding"/>
                      <w:rFonts w:ascii="Times New Roman" w:hAnsi="Times New Roman"/>
                      <w:sz w:val="24"/>
                      <w:szCs w:val="24"/>
                    </w:rPr>
                    <w:t>.</w:t>
                  </w:r>
                </w:p>
                <w:p w14:paraId="0A8D24F7" w14:textId="77777777" w:rsidR="00CA227A" w:rsidRPr="00514E3F" w:rsidRDefault="00CA227A" w:rsidP="00CA227A">
                  <w:pPr>
                    <w:pStyle w:val="afff8"/>
                    <w:jc w:val="both"/>
                    <w:rPr>
                      <w:rFonts w:ascii="Times New Roman" w:eastAsia="Calibri" w:hAnsi="Times New Roman"/>
                      <w:sz w:val="24"/>
                      <w:szCs w:val="24"/>
                    </w:rPr>
                  </w:pPr>
                  <w:r w:rsidRPr="00514E3F">
                    <w:rPr>
                      <w:rFonts w:ascii="Times New Roman" w:eastAsia="Calibri" w:hAnsi="Times New Roman"/>
                      <w:sz w:val="24"/>
                      <w:szCs w:val="24"/>
                    </w:rPr>
                    <w:t>Ходунки оборудованы четырьмя колесами с двумя тормозами.</w:t>
                  </w:r>
                </w:p>
                <w:p w14:paraId="63CFD339" w14:textId="77777777" w:rsidR="00CA227A" w:rsidRPr="00514E3F" w:rsidRDefault="00CA227A" w:rsidP="00CA227A">
                  <w:pPr>
                    <w:jc w:val="both"/>
                    <w:rPr>
                      <w:rFonts w:eastAsia="Calibri"/>
                      <w:szCs w:val="24"/>
                    </w:rPr>
                  </w:pPr>
                  <w:r w:rsidRPr="00514E3F">
                    <w:rPr>
                      <w:rFonts w:eastAsia="Calibri"/>
                      <w:szCs w:val="24"/>
                    </w:rPr>
                    <w:t>Рукоятки (ручки) ходунков изготовлены из неабсорбирующего материала, обладающего низкой теплопроводностью, и имеют такую форму, которая обеспечивает прочность их захвата (отсутствие скольжения рук при захвате), а также легкость чистки и санитарной обработки.</w:t>
                  </w:r>
                </w:p>
                <w:p w14:paraId="36E71417" w14:textId="77777777" w:rsidR="00CA227A" w:rsidRPr="00514E3F" w:rsidRDefault="00CA227A" w:rsidP="00CA227A">
                  <w:pPr>
                    <w:jc w:val="both"/>
                    <w:rPr>
                      <w:rFonts w:eastAsia="Calibri"/>
                      <w:szCs w:val="24"/>
                    </w:rPr>
                  </w:pPr>
                  <w:r w:rsidRPr="00514E3F">
                    <w:rPr>
                      <w:rFonts w:eastAsia="Calibri"/>
                      <w:szCs w:val="24"/>
                    </w:rPr>
                    <w:t>Металлические детали ходунков защищены от коррозии покрытиями</w:t>
                  </w:r>
                </w:p>
              </w:tc>
              <w:tc>
                <w:tcPr>
                  <w:tcW w:w="1727" w:type="pct"/>
                </w:tcPr>
                <w:p w14:paraId="59FA7CC9" w14:textId="77777777" w:rsidR="00CA227A" w:rsidRPr="00514E3F" w:rsidRDefault="00CA227A" w:rsidP="00CA227A">
                  <w:pPr>
                    <w:rPr>
                      <w:szCs w:val="24"/>
                    </w:rPr>
                  </w:pPr>
                  <w:r w:rsidRPr="00514E3F">
                    <w:rPr>
                      <w:szCs w:val="24"/>
                    </w:rPr>
                    <w:t>Да</w:t>
                  </w:r>
                </w:p>
              </w:tc>
            </w:tr>
            <w:tr w:rsidR="00CA227A" w:rsidRPr="00514E3F" w14:paraId="7D4E2E2D" w14:textId="77777777" w:rsidTr="00F21BCF">
              <w:tc>
                <w:tcPr>
                  <w:tcW w:w="3273" w:type="pct"/>
                </w:tcPr>
                <w:p w14:paraId="76158C72" w14:textId="77777777" w:rsidR="00CA227A" w:rsidRPr="00514E3F" w:rsidRDefault="00CA227A" w:rsidP="00CA227A">
                  <w:pPr>
                    <w:jc w:val="both"/>
                    <w:rPr>
                      <w:rFonts w:eastAsia="Calibri"/>
                      <w:szCs w:val="24"/>
                    </w:rPr>
                  </w:pPr>
                  <w:r w:rsidRPr="00514E3F">
                    <w:rPr>
                      <w:rFonts w:eastAsia="Calibri"/>
                      <w:szCs w:val="24"/>
                    </w:rPr>
                    <w:t>В комплект входит</w:t>
                  </w:r>
                </w:p>
              </w:tc>
              <w:tc>
                <w:tcPr>
                  <w:tcW w:w="1727" w:type="pct"/>
                </w:tcPr>
                <w:p w14:paraId="33B9F836" w14:textId="77777777" w:rsidR="00CA227A" w:rsidRPr="00514E3F" w:rsidRDefault="00CA227A" w:rsidP="00CA227A">
                  <w:pPr>
                    <w:jc w:val="both"/>
                    <w:rPr>
                      <w:rFonts w:eastAsia="Calibri"/>
                      <w:szCs w:val="24"/>
                    </w:rPr>
                  </w:pPr>
                  <w:r w:rsidRPr="00514E3F">
                    <w:rPr>
                      <w:rFonts w:eastAsia="Calibri"/>
                      <w:szCs w:val="24"/>
                    </w:rPr>
                    <w:t>документ, содержащий описание и правила эксплуатации товара (на русском языке);</w:t>
                  </w:r>
                </w:p>
                <w:p w14:paraId="007400C5" w14:textId="77777777" w:rsidR="00CA227A" w:rsidRPr="00514E3F" w:rsidRDefault="00CA227A" w:rsidP="00CA227A">
                  <w:pPr>
                    <w:keepLines/>
                    <w:suppressAutoHyphens/>
                    <w:jc w:val="both"/>
                    <w:rPr>
                      <w:szCs w:val="24"/>
                    </w:rPr>
                  </w:pPr>
                  <w:r w:rsidRPr="00514E3F">
                    <w:rPr>
                      <w:szCs w:val="24"/>
                    </w:rPr>
                    <w:t>гарантийный талон</w:t>
                  </w:r>
                </w:p>
              </w:tc>
            </w:tr>
          </w:tbl>
          <w:p w14:paraId="779B39E1" w14:textId="77777777" w:rsidR="00CA227A" w:rsidRPr="00514E3F" w:rsidRDefault="00CA227A" w:rsidP="00CA227A">
            <w:pPr>
              <w:rPr>
                <w:b/>
                <w:szCs w:val="24"/>
              </w:rPr>
            </w:pPr>
          </w:p>
        </w:tc>
        <w:tc>
          <w:tcPr>
            <w:tcW w:w="227" w:type="pct"/>
          </w:tcPr>
          <w:p w14:paraId="19085830" w14:textId="62843DB4" w:rsidR="00CA227A" w:rsidRPr="00514E3F" w:rsidRDefault="00CA227A" w:rsidP="00CA227A">
            <w:pPr>
              <w:keepLines/>
              <w:suppressAutoHyphens/>
              <w:jc w:val="center"/>
              <w:rPr>
                <w:szCs w:val="24"/>
              </w:rPr>
            </w:pPr>
            <w:r w:rsidRPr="00514E3F">
              <w:rPr>
                <w:szCs w:val="24"/>
              </w:rPr>
              <w:t>23</w:t>
            </w:r>
          </w:p>
        </w:tc>
        <w:tc>
          <w:tcPr>
            <w:tcW w:w="228" w:type="pct"/>
          </w:tcPr>
          <w:p w14:paraId="702BEF31" w14:textId="2D2B1F43" w:rsidR="00CA227A" w:rsidRPr="00514E3F" w:rsidRDefault="00130500" w:rsidP="00CA227A">
            <w:pPr>
              <w:keepLines/>
              <w:suppressAutoHyphens/>
              <w:jc w:val="both"/>
              <w:rPr>
                <w:szCs w:val="24"/>
              </w:rPr>
            </w:pPr>
            <w:r w:rsidRPr="00514E3F">
              <w:rPr>
                <w:szCs w:val="24"/>
              </w:rPr>
              <w:t>Ш</w:t>
            </w:r>
            <w:r w:rsidR="00514E3F" w:rsidRPr="00514E3F">
              <w:rPr>
                <w:szCs w:val="24"/>
              </w:rPr>
              <w:t>т</w:t>
            </w:r>
            <w:r>
              <w:rPr>
                <w:szCs w:val="24"/>
              </w:rPr>
              <w:t>.</w:t>
            </w:r>
          </w:p>
        </w:tc>
        <w:tc>
          <w:tcPr>
            <w:tcW w:w="378" w:type="pct"/>
          </w:tcPr>
          <w:p w14:paraId="60842F1F" w14:textId="6200DAFB" w:rsidR="00CA227A" w:rsidRPr="00514E3F" w:rsidRDefault="00CA227A" w:rsidP="00CA227A">
            <w:pPr>
              <w:keepLines/>
              <w:suppressAutoHyphens/>
              <w:jc w:val="both"/>
              <w:rPr>
                <w:szCs w:val="24"/>
              </w:rPr>
            </w:pPr>
            <w:r w:rsidRPr="00514E3F">
              <w:rPr>
                <w:szCs w:val="24"/>
                <w:lang w:val="en-US"/>
              </w:rPr>
              <w:t>10</w:t>
            </w:r>
            <w:r w:rsidRPr="00514E3F">
              <w:rPr>
                <w:szCs w:val="24"/>
              </w:rPr>
              <w:t> </w:t>
            </w:r>
            <w:r w:rsidRPr="00514E3F">
              <w:rPr>
                <w:szCs w:val="24"/>
                <w:lang w:val="en-US"/>
              </w:rPr>
              <w:t>433</w:t>
            </w:r>
            <w:r w:rsidRPr="00514E3F">
              <w:rPr>
                <w:szCs w:val="24"/>
              </w:rPr>
              <w:t>,33</w:t>
            </w:r>
          </w:p>
        </w:tc>
        <w:tc>
          <w:tcPr>
            <w:tcW w:w="491" w:type="pct"/>
          </w:tcPr>
          <w:p w14:paraId="4A10B012" w14:textId="55DDB41C" w:rsidR="00CA227A" w:rsidRPr="00514E3F" w:rsidRDefault="00CA227A" w:rsidP="00CA227A">
            <w:pPr>
              <w:keepLines/>
              <w:suppressAutoHyphens/>
              <w:jc w:val="both"/>
              <w:rPr>
                <w:szCs w:val="24"/>
              </w:rPr>
            </w:pPr>
            <w:r w:rsidRPr="00514E3F">
              <w:rPr>
                <w:szCs w:val="24"/>
                <w:lang w:val="en-US"/>
              </w:rPr>
              <w:t>239 966</w:t>
            </w:r>
            <w:r w:rsidRPr="00514E3F">
              <w:rPr>
                <w:szCs w:val="24"/>
              </w:rPr>
              <w:t>,</w:t>
            </w:r>
            <w:r w:rsidRPr="00514E3F">
              <w:rPr>
                <w:szCs w:val="24"/>
                <w:lang w:val="en-US"/>
              </w:rPr>
              <w:t>59</w:t>
            </w:r>
          </w:p>
        </w:tc>
      </w:tr>
      <w:tr w:rsidR="006A26C7" w:rsidRPr="00514E3F" w14:paraId="5DEBF987" w14:textId="77777777" w:rsidTr="0017096D">
        <w:trPr>
          <w:trHeight w:val="988"/>
        </w:trPr>
        <w:tc>
          <w:tcPr>
            <w:tcW w:w="173" w:type="pct"/>
          </w:tcPr>
          <w:p w14:paraId="2AFA3BF7" w14:textId="40D09678" w:rsidR="00CA227A" w:rsidRPr="00514E3F" w:rsidRDefault="00CA227A" w:rsidP="00CA227A">
            <w:pPr>
              <w:keepLines/>
              <w:suppressAutoHyphens/>
              <w:jc w:val="center"/>
              <w:rPr>
                <w:szCs w:val="24"/>
              </w:rPr>
            </w:pPr>
            <w:r w:rsidRPr="00514E3F">
              <w:rPr>
                <w:szCs w:val="24"/>
              </w:rPr>
              <w:t>4</w:t>
            </w:r>
          </w:p>
        </w:tc>
        <w:tc>
          <w:tcPr>
            <w:tcW w:w="551" w:type="pct"/>
          </w:tcPr>
          <w:p w14:paraId="5CDB36FD" w14:textId="6D85DE6E" w:rsidR="00CA227A" w:rsidRPr="00514E3F" w:rsidRDefault="0038541E" w:rsidP="00CA227A">
            <w:pPr>
              <w:keepLines/>
              <w:suppressAutoHyphens/>
              <w:rPr>
                <w:color w:val="auto"/>
                <w:szCs w:val="24"/>
                <w:lang w:eastAsia="ar-SA"/>
              </w:rPr>
            </w:pPr>
            <w:r w:rsidRPr="0038541E">
              <w:rPr>
                <w:color w:val="auto"/>
                <w:szCs w:val="24"/>
                <w:lang w:eastAsia="ar-SA"/>
              </w:rPr>
              <w:t>Ходунки опорные стандартные, складные</w:t>
            </w:r>
          </w:p>
        </w:tc>
        <w:tc>
          <w:tcPr>
            <w:tcW w:w="698" w:type="pct"/>
          </w:tcPr>
          <w:p w14:paraId="60D973F4" w14:textId="7854B5DD" w:rsidR="0038541E" w:rsidRPr="00514E3F" w:rsidRDefault="0038541E" w:rsidP="00CA227A">
            <w:pPr>
              <w:keepLines/>
              <w:suppressAutoHyphens/>
              <w:rPr>
                <w:szCs w:val="24"/>
                <w:lang w:eastAsia="ar-SA"/>
              </w:rPr>
            </w:pPr>
            <w:r w:rsidRPr="0038541E">
              <w:rPr>
                <w:szCs w:val="24"/>
                <w:lang w:eastAsia="ar-SA"/>
              </w:rPr>
              <w:t>Ходунки-</w:t>
            </w:r>
            <w:proofErr w:type="spellStart"/>
            <w:r w:rsidRPr="0038541E">
              <w:rPr>
                <w:szCs w:val="24"/>
                <w:lang w:eastAsia="ar-SA"/>
              </w:rPr>
              <w:t>роллаторы</w:t>
            </w:r>
            <w:proofErr w:type="spellEnd"/>
          </w:p>
        </w:tc>
        <w:tc>
          <w:tcPr>
            <w:tcW w:w="2254" w:type="pct"/>
          </w:tcPr>
          <w:tbl>
            <w:tblPr>
              <w:tblStyle w:val="affff2"/>
              <w:tblW w:w="6764" w:type="dxa"/>
              <w:tblLook w:val="04A0" w:firstRow="1" w:lastRow="0" w:firstColumn="1" w:lastColumn="0" w:noHBand="0" w:noVBand="1"/>
            </w:tblPr>
            <w:tblGrid>
              <w:gridCol w:w="4496"/>
              <w:gridCol w:w="2268"/>
            </w:tblGrid>
            <w:tr w:rsidR="00CA227A" w:rsidRPr="00514E3F" w14:paraId="1DD784DC" w14:textId="77777777" w:rsidTr="00F21BCF">
              <w:tc>
                <w:tcPr>
                  <w:tcW w:w="4496" w:type="dxa"/>
                </w:tcPr>
                <w:p w14:paraId="691C90FE" w14:textId="77777777" w:rsidR="00CA227A" w:rsidRPr="00514E3F" w:rsidRDefault="00CA227A" w:rsidP="00CA227A">
                  <w:pPr>
                    <w:jc w:val="both"/>
                    <w:rPr>
                      <w:rFonts w:eastAsia="Calibri"/>
                      <w:szCs w:val="24"/>
                    </w:rPr>
                  </w:pPr>
                  <w:r w:rsidRPr="00514E3F">
                    <w:rPr>
                      <w:rFonts w:eastAsia="Calibri"/>
                      <w:b/>
                      <w:szCs w:val="24"/>
                    </w:rPr>
                    <w:t>Наименование характеристики</w:t>
                  </w:r>
                  <w:r w:rsidRPr="00514E3F">
                    <w:rPr>
                      <w:rFonts w:eastAsia="Calibri"/>
                      <w:szCs w:val="24"/>
                    </w:rPr>
                    <w:t xml:space="preserve"> </w:t>
                  </w:r>
                </w:p>
              </w:tc>
              <w:tc>
                <w:tcPr>
                  <w:tcW w:w="2268" w:type="dxa"/>
                </w:tcPr>
                <w:p w14:paraId="07F35A2F" w14:textId="77777777" w:rsidR="00CA227A" w:rsidRPr="00514E3F" w:rsidRDefault="00CA227A" w:rsidP="00CA227A">
                  <w:pPr>
                    <w:rPr>
                      <w:rFonts w:eastAsia="Calibri"/>
                      <w:szCs w:val="24"/>
                    </w:rPr>
                  </w:pPr>
                  <w:r w:rsidRPr="00514E3F">
                    <w:rPr>
                      <w:b/>
                      <w:szCs w:val="24"/>
                    </w:rPr>
                    <w:t>Значение характеристики</w:t>
                  </w:r>
                </w:p>
              </w:tc>
            </w:tr>
            <w:tr w:rsidR="00CA227A" w:rsidRPr="00514E3F" w14:paraId="19507D4E" w14:textId="77777777" w:rsidTr="00F21BCF">
              <w:tc>
                <w:tcPr>
                  <w:tcW w:w="4496" w:type="dxa"/>
                </w:tcPr>
                <w:p w14:paraId="70109FD8" w14:textId="77777777" w:rsidR="00CA227A" w:rsidRPr="00514E3F" w:rsidRDefault="00CA227A" w:rsidP="00CA227A">
                  <w:pPr>
                    <w:jc w:val="both"/>
                    <w:rPr>
                      <w:rFonts w:eastAsia="Calibri"/>
                      <w:szCs w:val="24"/>
                    </w:rPr>
                  </w:pPr>
                  <w:r w:rsidRPr="00514E3F">
                    <w:rPr>
                      <w:szCs w:val="24"/>
                    </w:rPr>
                    <w:t>Ходунки-</w:t>
                  </w:r>
                  <w:proofErr w:type="spellStart"/>
                  <w:r w:rsidRPr="00514E3F">
                    <w:rPr>
                      <w:szCs w:val="24"/>
                    </w:rPr>
                    <w:t>роллаторы</w:t>
                  </w:r>
                  <w:proofErr w:type="spellEnd"/>
                </w:p>
              </w:tc>
              <w:tc>
                <w:tcPr>
                  <w:tcW w:w="2268" w:type="dxa"/>
                </w:tcPr>
                <w:p w14:paraId="48D11CF3" w14:textId="77777777" w:rsidR="00CA227A" w:rsidRPr="00514E3F" w:rsidRDefault="00CA227A" w:rsidP="00CA227A">
                  <w:pPr>
                    <w:rPr>
                      <w:rFonts w:eastAsia="Calibri"/>
                      <w:szCs w:val="24"/>
                    </w:rPr>
                  </w:pPr>
                  <w:r w:rsidRPr="00514E3F">
                    <w:rPr>
                      <w:rFonts w:eastAsia="Calibri"/>
                      <w:szCs w:val="24"/>
                    </w:rPr>
                    <w:t>Да</w:t>
                  </w:r>
                </w:p>
              </w:tc>
            </w:tr>
            <w:tr w:rsidR="00CA227A" w:rsidRPr="00514E3F" w14:paraId="77DBC84F" w14:textId="77777777" w:rsidTr="00F21BCF">
              <w:tc>
                <w:tcPr>
                  <w:tcW w:w="4496" w:type="dxa"/>
                </w:tcPr>
                <w:p w14:paraId="3FE3E9CF" w14:textId="77777777" w:rsidR="00CA227A" w:rsidRPr="00514E3F" w:rsidRDefault="00CA227A" w:rsidP="00CA227A">
                  <w:pPr>
                    <w:jc w:val="both"/>
                    <w:rPr>
                      <w:rFonts w:eastAsia="Calibri"/>
                      <w:szCs w:val="24"/>
                    </w:rPr>
                  </w:pPr>
                  <w:r w:rsidRPr="00514E3F">
                    <w:rPr>
                      <w:rFonts w:eastAsia="Calibri"/>
                      <w:szCs w:val="24"/>
                    </w:rPr>
                    <w:t>Ходунки предназначены для перемещения людей с ограниченными возможностями в условиях помещений и на площадках с твердым покрытием для преодоления незначительных расстояний.</w:t>
                  </w:r>
                </w:p>
                <w:p w14:paraId="258D8730" w14:textId="77777777" w:rsidR="00CA227A" w:rsidRPr="00514E3F" w:rsidRDefault="00CA227A" w:rsidP="00CA227A">
                  <w:pPr>
                    <w:jc w:val="both"/>
                    <w:rPr>
                      <w:rFonts w:eastAsia="Calibri"/>
                      <w:szCs w:val="24"/>
                    </w:rPr>
                  </w:pPr>
                  <w:r w:rsidRPr="00514E3F">
                    <w:rPr>
                      <w:rFonts w:eastAsia="Calibri"/>
                      <w:szCs w:val="24"/>
                    </w:rPr>
                    <w:t>Ходунки имеют различные типоразмеры.</w:t>
                  </w:r>
                </w:p>
                <w:p w14:paraId="4187FFE0" w14:textId="77777777" w:rsidR="00CA227A" w:rsidRPr="00514E3F" w:rsidRDefault="00CA227A" w:rsidP="00CA227A">
                  <w:pPr>
                    <w:jc w:val="both"/>
                    <w:rPr>
                      <w:rFonts w:eastAsia="Calibri"/>
                      <w:szCs w:val="24"/>
                    </w:rPr>
                  </w:pPr>
                  <w:r w:rsidRPr="00514E3F">
                    <w:rPr>
                      <w:rFonts w:eastAsia="Calibri"/>
                      <w:szCs w:val="24"/>
                    </w:rPr>
                    <w:t xml:space="preserve">Ходунки имеют механизмы регулировки высоты рамы и высоты </w:t>
                  </w:r>
                  <w:proofErr w:type="spellStart"/>
                  <w:r w:rsidRPr="00514E3F">
                    <w:rPr>
                      <w:rFonts w:eastAsia="Calibri"/>
                      <w:szCs w:val="24"/>
                    </w:rPr>
                    <w:t>подмышечников</w:t>
                  </w:r>
                  <w:proofErr w:type="spellEnd"/>
                  <w:r w:rsidRPr="00514E3F">
                    <w:rPr>
                      <w:rFonts w:eastAsia="Calibri"/>
                      <w:szCs w:val="24"/>
                    </w:rPr>
                    <w:t>.</w:t>
                  </w:r>
                </w:p>
              </w:tc>
              <w:tc>
                <w:tcPr>
                  <w:tcW w:w="2268" w:type="dxa"/>
                </w:tcPr>
                <w:p w14:paraId="196FFA23" w14:textId="77777777" w:rsidR="00CA227A" w:rsidRPr="00514E3F" w:rsidRDefault="00CA227A" w:rsidP="00CA227A">
                  <w:pPr>
                    <w:rPr>
                      <w:rFonts w:eastAsia="Calibri"/>
                      <w:szCs w:val="24"/>
                    </w:rPr>
                  </w:pPr>
                  <w:r w:rsidRPr="00514E3F">
                    <w:rPr>
                      <w:rFonts w:eastAsia="Calibri"/>
                      <w:szCs w:val="24"/>
                    </w:rPr>
                    <w:t>Да</w:t>
                  </w:r>
                </w:p>
              </w:tc>
            </w:tr>
            <w:tr w:rsidR="00CA227A" w:rsidRPr="00514E3F" w14:paraId="14897395" w14:textId="77777777" w:rsidTr="00F21BCF">
              <w:tc>
                <w:tcPr>
                  <w:tcW w:w="4496" w:type="dxa"/>
                </w:tcPr>
                <w:p w14:paraId="45A0765C" w14:textId="77777777" w:rsidR="00CA227A" w:rsidRPr="00514E3F" w:rsidRDefault="00CA227A" w:rsidP="00CA227A">
                  <w:pPr>
                    <w:jc w:val="both"/>
                    <w:rPr>
                      <w:rFonts w:eastAsia="Calibri"/>
                      <w:szCs w:val="24"/>
                    </w:rPr>
                  </w:pPr>
                  <w:r w:rsidRPr="00514E3F">
                    <w:rPr>
                      <w:rFonts w:eastAsia="Calibri"/>
                      <w:szCs w:val="24"/>
                    </w:rPr>
                    <w:t>Диапазон регулировки высоты,</w:t>
                  </w:r>
                  <w:r w:rsidRPr="00514E3F">
                    <w:rPr>
                      <w:rStyle w:val="FontStyle17"/>
                      <w:sz w:val="24"/>
                      <w:szCs w:val="24"/>
                    </w:rPr>
                    <w:t xml:space="preserve"> миллиметр</w:t>
                  </w:r>
                </w:p>
              </w:tc>
              <w:tc>
                <w:tcPr>
                  <w:tcW w:w="2268" w:type="dxa"/>
                </w:tcPr>
                <w:p w14:paraId="37E98469" w14:textId="77777777" w:rsidR="00CA227A" w:rsidRPr="00514E3F" w:rsidRDefault="00CA227A" w:rsidP="00CA227A">
                  <w:pPr>
                    <w:rPr>
                      <w:rFonts w:eastAsia="Calibri"/>
                      <w:szCs w:val="24"/>
                    </w:rPr>
                  </w:pPr>
                  <w:r w:rsidRPr="00514E3F">
                    <w:rPr>
                      <w:rStyle w:val="FontStyle17"/>
                      <w:sz w:val="24"/>
                      <w:szCs w:val="24"/>
                    </w:rPr>
                    <w:t>≥800и ≤925</w:t>
                  </w:r>
                </w:p>
              </w:tc>
            </w:tr>
            <w:tr w:rsidR="00CA227A" w:rsidRPr="00514E3F" w14:paraId="32A67414" w14:textId="77777777" w:rsidTr="00F21BCF">
              <w:tc>
                <w:tcPr>
                  <w:tcW w:w="4496" w:type="dxa"/>
                </w:tcPr>
                <w:p w14:paraId="7823E0E2" w14:textId="77777777" w:rsidR="00CA227A" w:rsidRPr="00514E3F" w:rsidRDefault="00CA227A" w:rsidP="00CA227A">
                  <w:pPr>
                    <w:jc w:val="both"/>
                    <w:rPr>
                      <w:rFonts w:eastAsia="Calibri"/>
                      <w:szCs w:val="24"/>
                    </w:rPr>
                  </w:pPr>
                  <w:r w:rsidRPr="00514E3F">
                    <w:rPr>
                      <w:rFonts w:eastAsia="Calibri"/>
                      <w:szCs w:val="24"/>
                    </w:rPr>
                    <w:t>Регулировка высоты, раскладывание и складывание ходунков производится без применения специальных инструментов.</w:t>
                  </w:r>
                </w:p>
                <w:p w14:paraId="1377426E" w14:textId="77777777" w:rsidR="00CA227A" w:rsidRPr="00514E3F" w:rsidRDefault="00CA227A" w:rsidP="00CA227A">
                  <w:pPr>
                    <w:pStyle w:val="afff8"/>
                    <w:jc w:val="both"/>
                    <w:rPr>
                      <w:rStyle w:val="ng-binding"/>
                      <w:rFonts w:ascii="Times New Roman" w:hAnsi="Times New Roman"/>
                      <w:sz w:val="24"/>
                      <w:szCs w:val="24"/>
                    </w:rPr>
                  </w:pPr>
                  <w:r w:rsidRPr="00514E3F">
                    <w:rPr>
                      <w:rStyle w:val="ng-binding"/>
                      <w:rFonts w:ascii="Times New Roman" w:hAnsi="Times New Roman"/>
                      <w:sz w:val="24"/>
                      <w:szCs w:val="24"/>
                    </w:rPr>
                    <w:t>Конструкция ходунков предусматривает сиденье для отдыха, перекладину – упор для спины.</w:t>
                  </w:r>
                </w:p>
                <w:p w14:paraId="613C210B" w14:textId="77777777" w:rsidR="00CA227A" w:rsidRPr="00514E3F" w:rsidRDefault="00CA227A" w:rsidP="00CA227A">
                  <w:pPr>
                    <w:pStyle w:val="afff8"/>
                    <w:jc w:val="both"/>
                    <w:rPr>
                      <w:rFonts w:ascii="Times New Roman" w:eastAsia="Calibri" w:hAnsi="Times New Roman"/>
                      <w:sz w:val="24"/>
                      <w:szCs w:val="24"/>
                    </w:rPr>
                  </w:pPr>
                  <w:r w:rsidRPr="00514E3F">
                    <w:rPr>
                      <w:rFonts w:ascii="Times New Roman" w:eastAsia="Calibri" w:hAnsi="Times New Roman"/>
                      <w:sz w:val="24"/>
                      <w:szCs w:val="24"/>
                    </w:rPr>
                    <w:t>Ходунки оборудованы четырьмя колесами с двумя тормозами.</w:t>
                  </w:r>
                </w:p>
                <w:p w14:paraId="5ACC8DD8" w14:textId="77777777" w:rsidR="00CA227A" w:rsidRPr="00514E3F" w:rsidRDefault="00CA227A" w:rsidP="00CA227A">
                  <w:pPr>
                    <w:pStyle w:val="afff8"/>
                    <w:jc w:val="both"/>
                    <w:rPr>
                      <w:rFonts w:ascii="Times New Roman" w:hAnsi="Times New Roman"/>
                      <w:sz w:val="24"/>
                      <w:szCs w:val="24"/>
                    </w:rPr>
                  </w:pPr>
                  <w:r w:rsidRPr="00514E3F">
                    <w:rPr>
                      <w:rFonts w:ascii="Times New Roman" w:eastAsia="Calibri" w:hAnsi="Times New Roman"/>
                      <w:sz w:val="24"/>
                      <w:szCs w:val="24"/>
                    </w:rPr>
                    <w:t>Рукоятки (ручки) ходунка изготовлены из неабсорбирующего материала, обладающего низкой теплопроводностью, и имеют такую форму, которая обеспечивает прочность их захвата (отсутствие скольжения рук при захвате), а также легкость чистки и санитарной обработки</w:t>
                  </w:r>
                </w:p>
              </w:tc>
              <w:tc>
                <w:tcPr>
                  <w:tcW w:w="2268" w:type="dxa"/>
                </w:tcPr>
                <w:p w14:paraId="746A720E" w14:textId="77777777" w:rsidR="00CA227A" w:rsidRPr="00514E3F" w:rsidRDefault="00CA227A" w:rsidP="00CA227A">
                  <w:pPr>
                    <w:rPr>
                      <w:rStyle w:val="ng-binding"/>
                      <w:szCs w:val="24"/>
                    </w:rPr>
                  </w:pPr>
                  <w:r w:rsidRPr="00514E3F">
                    <w:rPr>
                      <w:rStyle w:val="ng-binding"/>
                      <w:szCs w:val="24"/>
                    </w:rPr>
                    <w:t>Да</w:t>
                  </w:r>
                </w:p>
              </w:tc>
            </w:tr>
            <w:tr w:rsidR="00CA227A" w:rsidRPr="00514E3F" w14:paraId="7A7A02E1" w14:textId="77777777" w:rsidTr="00F21BCF">
              <w:tc>
                <w:tcPr>
                  <w:tcW w:w="4496" w:type="dxa"/>
                </w:tcPr>
                <w:p w14:paraId="36BFF9CF" w14:textId="77777777" w:rsidR="00CA227A" w:rsidRPr="00514E3F" w:rsidRDefault="00CA227A" w:rsidP="00CA227A">
                  <w:pPr>
                    <w:jc w:val="both"/>
                    <w:rPr>
                      <w:rFonts w:eastAsia="Calibri"/>
                      <w:szCs w:val="24"/>
                    </w:rPr>
                  </w:pPr>
                  <w:r w:rsidRPr="00514E3F">
                    <w:rPr>
                      <w:rFonts w:eastAsia="Calibri"/>
                      <w:szCs w:val="24"/>
                    </w:rPr>
                    <w:t>Ширина рукоятки</w:t>
                  </w:r>
                  <w:r w:rsidRPr="00514E3F">
                    <w:rPr>
                      <w:rStyle w:val="FontStyle17"/>
                      <w:sz w:val="24"/>
                      <w:szCs w:val="24"/>
                    </w:rPr>
                    <w:t>, миллиметр</w:t>
                  </w:r>
                </w:p>
              </w:tc>
              <w:tc>
                <w:tcPr>
                  <w:tcW w:w="2268" w:type="dxa"/>
                </w:tcPr>
                <w:p w14:paraId="7DDF4C2B" w14:textId="77777777" w:rsidR="00CA227A" w:rsidRPr="00514E3F" w:rsidRDefault="00CA227A" w:rsidP="00CA227A">
                  <w:pPr>
                    <w:rPr>
                      <w:rFonts w:eastAsia="Calibri"/>
                      <w:szCs w:val="24"/>
                    </w:rPr>
                  </w:pPr>
                  <w:r w:rsidRPr="00514E3F">
                    <w:rPr>
                      <w:rStyle w:val="FontStyle17"/>
                      <w:sz w:val="24"/>
                      <w:szCs w:val="24"/>
                    </w:rPr>
                    <w:t>≥20 и ≤50</w:t>
                  </w:r>
                </w:p>
              </w:tc>
            </w:tr>
            <w:tr w:rsidR="00CA227A" w:rsidRPr="00514E3F" w14:paraId="6B08E4E0" w14:textId="77777777" w:rsidTr="00F21BCF">
              <w:tc>
                <w:tcPr>
                  <w:tcW w:w="4496" w:type="dxa"/>
                </w:tcPr>
                <w:p w14:paraId="35CD7C48" w14:textId="77777777" w:rsidR="00CA227A" w:rsidRPr="00514E3F" w:rsidRDefault="00CA227A" w:rsidP="00CA227A">
                  <w:pPr>
                    <w:pStyle w:val="afff8"/>
                    <w:jc w:val="both"/>
                    <w:rPr>
                      <w:rFonts w:ascii="Times New Roman" w:hAnsi="Times New Roman"/>
                      <w:sz w:val="24"/>
                      <w:szCs w:val="24"/>
                    </w:rPr>
                  </w:pPr>
                  <w:r w:rsidRPr="00514E3F">
                    <w:rPr>
                      <w:rStyle w:val="ng-binding"/>
                      <w:rFonts w:ascii="Times New Roman" w:hAnsi="Times New Roman"/>
                      <w:sz w:val="24"/>
                      <w:szCs w:val="24"/>
                    </w:rPr>
                    <w:t>Поручни ходунков регулируются на удобную для пользователя высоту</w:t>
                  </w:r>
                </w:p>
              </w:tc>
              <w:tc>
                <w:tcPr>
                  <w:tcW w:w="2268" w:type="dxa"/>
                </w:tcPr>
                <w:p w14:paraId="2725AA74" w14:textId="77777777" w:rsidR="00CA227A" w:rsidRPr="00514E3F" w:rsidRDefault="00CA227A" w:rsidP="00CA227A">
                  <w:pPr>
                    <w:rPr>
                      <w:rFonts w:eastAsia="Calibri"/>
                      <w:szCs w:val="24"/>
                    </w:rPr>
                  </w:pPr>
                  <w:r w:rsidRPr="00514E3F">
                    <w:rPr>
                      <w:rFonts w:eastAsia="Calibri"/>
                      <w:szCs w:val="24"/>
                    </w:rPr>
                    <w:t>Да</w:t>
                  </w:r>
                </w:p>
              </w:tc>
            </w:tr>
            <w:tr w:rsidR="00CA227A" w:rsidRPr="00514E3F" w14:paraId="27883AE5" w14:textId="77777777" w:rsidTr="00F21BCF">
              <w:tc>
                <w:tcPr>
                  <w:tcW w:w="4496" w:type="dxa"/>
                </w:tcPr>
                <w:p w14:paraId="4F41632E" w14:textId="77777777" w:rsidR="00CA227A" w:rsidRPr="00514E3F" w:rsidRDefault="00CA227A" w:rsidP="00CA227A">
                  <w:pPr>
                    <w:jc w:val="both"/>
                    <w:rPr>
                      <w:rFonts w:eastAsia="Calibri"/>
                      <w:szCs w:val="24"/>
                    </w:rPr>
                  </w:pPr>
                  <w:r w:rsidRPr="00514E3F">
                    <w:rPr>
                      <w:rFonts w:eastAsia="Calibri"/>
                      <w:szCs w:val="24"/>
                    </w:rPr>
                    <w:t>В комплект входит</w:t>
                  </w:r>
                </w:p>
              </w:tc>
              <w:tc>
                <w:tcPr>
                  <w:tcW w:w="2268" w:type="dxa"/>
                </w:tcPr>
                <w:p w14:paraId="1A86B4A7" w14:textId="77777777" w:rsidR="00CA227A" w:rsidRPr="00514E3F" w:rsidRDefault="00CA227A" w:rsidP="00CA227A">
                  <w:pPr>
                    <w:jc w:val="both"/>
                    <w:rPr>
                      <w:rFonts w:eastAsia="Calibri"/>
                      <w:szCs w:val="24"/>
                    </w:rPr>
                  </w:pPr>
                  <w:r w:rsidRPr="00514E3F">
                    <w:rPr>
                      <w:rFonts w:eastAsia="Calibri"/>
                      <w:szCs w:val="24"/>
                    </w:rPr>
                    <w:t>документ, содержащий описание и правила эксплуатации товара (на русском языке);</w:t>
                  </w:r>
                </w:p>
                <w:p w14:paraId="3CCD3572" w14:textId="77777777" w:rsidR="00CA227A" w:rsidRPr="00514E3F" w:rsidRDefault="00CA227A" w:rsidP="00CA227A">
                  <w:pPr>
                    <w:keepLines/>
                    <w:suppressAutoHyphens/>
                    <w:jc w:val="both"/>
                    <w:rPr>
                      <w:szCs w:val="24"/>
                    </w:rPr>
                  </w:pPr>
                  <w:r w:rsidRPr="00514E3F">
                    <w:rPr>
                      <w:szCs w:val="24"/>
                    </w:rPr>
                    <w:t>гарантийный талон.</w:t>
                  </w:r>
                </w:p>
              </w:tc>
            </w:tr>
          </w:tbl>
          <w:p w14:paraId="11425500" w14:textId="77777777" w:rsidR="00CA227A" w:rsidRPr="00514E3F" w:rsidRDefault="00CA227A" w:rsidP="00CA227A">
            <w:pPr>
              <w:rPr>
                <w:rFonts w:eastAsia="Calibri"/>
                <w:b/>
                <w:szCs w:val="24"/>
              </w:rPr>
            </w:pPr>
          </w:p>
        </w:tc>
        <w:tc>
          <w:tcPr>
            <w:tcW w:w="227" w:type="pct"/>
          </w:tcPr>
          <w:p w14:paraId="38C3900E" w14:textId="62EEB62F" w:rsidR="00CA227A" w:rsidRPr="00514E3F" w:rsidRDefault="00CA227A" w:rsidP="00CA227A">
            <w:pPr>
              <w:keepLines/>
              <w:suppressAutoHyphens/>
              <w:jc w:val="center"/>
              <w:rPr>
                <w:szCs w:val="24"/>
              </w:rPr>
            </w:pPr>
            <w:r w:rsidRPr="00514E3F">
              <w:rPr>
                <w:szCs w:val="24"/>
              </w:rPr>
              <w:t>93</w:t>
            </w:r>
          </w:p>
        </w:tc>
        <w:tc>
          <w:tcPr>
            <w:tcW w:w="228" w:type="pct"/>
          </w:tcPr>
          <w:p w14:paraId="417A459F" w14:textId="42BE61ED" w:rsidR="00CA227A" w:rsidRPr="00514E3F" w:rsidRDefault="00130500" w:rsidP="00CA227A">
            <w:pPr>
              <w:keepLines/>
              <w:suppressAutoHyphens/>
              <w:jc w:val="both"/>
              <w:rPr>
                <w:szCs w:val="24"/>
              </w:rPr>
            </w:pPr>
            <w:r w:rsidRPr="00514E3F">
              <w:rPr>
                <w:szCs w:val="24"/>
              </w:rPr>
              <w:t>Ш</w:t>
            </w:r>
            <w:r w:rsidR="00CA227A" w:rsidRPr="00514E3F">
              <w:rPr>
                <w:szCs w:val="24"/>
              </w:rPr>
              <w:t>т</w:t>
            </w:r>
            <w:r>
              <w:rPr>
                <w:szCs w:val="24"/>
              </w:rPr>
              <w:t>.</w:t>
            </w:r>
          </w:p>
        </w:tc>
        <w:tc>
          <w:tcPr>
            <w:tcW w:w="378" w:type="pct"/>
          </w:tcPr>
          <w:p w14:paraId="0ACDCB1E" w14:textId="1DCF65D9" w:rsidR="00CA227A" w:rsidRPr="00514E3F" w:rsidRDefault="00CA227A" w:rsidP="00CA227A">
            <w:pPr>
              <w:keepLines/>
              <w:suppressAutoHyphens/>
              <w:jc w:val="both"/>
              <w:rPr>
                <w:szCs w:val="24"/>
              </w:rPr>
            </w:pPr>
            <w:r w:rsidRPr="00514E3F">
              <w:rPr>
                <w:szCs w:val="24"/>
                <w:lang w:val="en-US"/>
              </w:rPr>
              <w:t>9 486</w:t>
            </w:r>
            <w:r w:rsidRPr="00514E3F">
              <w:rPr>
                <w:szCs w:val="24"/>
              </w:rPr>
              <w:t>,</w:t>
            </w:r>
            <w:r w:rsidRPr="00514E3F">
              <w:rPr>
                <w:szCs w:val="24"/>
                <w:lang w:val="en-US"/>
              </w:rPr>
              <w:t>33</w:t>
            </w:r>
          </w:p>
        </w:tc>
        <w:tc>
          <w:tcPr>
            <w:tcW w:w="491" w:type="pct"/>
          </w:tcPr>
          <w:p w14:paraId="13F5F606" w14:textId="3882FA64" w:rsidR="00CA227A" w:rsidRPr="00514E3F" w:rsidRDefault="00CA227A" w:rsidP="00CA227A">
            <w:pPr>
              <w:keepLines/>
              <w:suppressAutoHyphens/>
              <w:jc w:val="both"/>
              <w:rPr>
                <w:szCs w:val="24"/>
              </w:rPr>
            </w:pPr>
            <w:r w:rsidRPr="00514E3F">
              <w:rPr>
                <w:szCs w:val="24"/>
                <w:lang w:val="en-US"/>
              </w:rPr>
              <w:t>882</w:t>
            </w:r>
            <w:r w:rsidRPr="00514E3F">
              <w:rPr>
                <w:szCs w:val="24"/>
              </w:rPr>
              <w:t> </w:t>
            </w:r>
            <w:r w:rsidRPr="00514E3F">
              <w:rPr>
                <w:szCs w:val="24"/>
                <w:lang w:val="en-US"/>
              </w:rPr>
              <w:t>228</w:t>
            </w:r>
            <w:r w:rsidRPr="00514E3F">
              <w:rPr>
                <w:szCs w:val="24"/>
              </w:rPr>
              <w:t>,</w:t>
            </w:r>
            <w:r w:rsidRPr="00514E3F">
              <w:rPr>
                <w:szCs w:val="24"/>
                <w:lang w:val="en-US"/>
              </w:rPr>
              <w:t>69</w:t>
            </w:r>
          </w:p>
        </w:tc>
      </w:tr>
      <w:tr w:rsidR="006A26C7" w:rsidRPr="00514E3F" w14:paraId="5B2BE24D" w14:textId="77777777" w:rsidTr="0017096D">
        <w:tc>
          <w:tcPr>
            <w:tcW w:w="3676" w:type="pct"/>
            <w:gridSpan w:val="4"/>
          </w:tcPr>
          <w:p w14:paraId="49C48444" w14:textId="77777777" w:rsidR="00CA227A" w:rsidRPr="00514E3F" w:rsidRDefault="00CA227A" w:rsidP="00CA227A">
            <w:pPr>
              <w:keepLines/>
              <w:suppressAutoHyphens/>
              <w:jc w:val="both"/>
              <w:rPr>
                <w:b/>
                <w:szCs w:val="24"/>
              </w:rPr>
            </w:pPr>
            <w:r w:rsidRPr="00514E3F">
              <w:rPr>
                <w:b/>
                <w:szCs w:val="24"/>
              </w:rPr>
              <w:t>ИТОГО:</w:t>
            </w:r>
          </w:p>
        </w:tc>
        <w:tc>
          <w:tcPr>
            <w:tcW w:w="227" w:type="pct"/>
          </w:tcPr>
          <w:p w14:paraId="1312F9E6" w14:textId="38AC7793" w:rsidR="00CA227A" w:rsidRPr="00514E3F" w:rsidRDefault="00CA227A" w:rsidP="00CA227A">
            <w:pPr>
              <w:keepLines/>
              <w:suppressAutoHyphens/>
              <w:jc w:val="both"/>
              <w:rPr>
                <w:b/>
                <w:szCs w:val="24"/>
              </w:rPr>
            </w:pPr>
            <w:r w:rsidRPr="00514E3F">
              <w:rPr>
                <w:b/>
                <w:szCs w:val="24"/>
              </w:rPr>
              <w:t>212</w:t>
            </w:r>
          </w:p>
        </w:tc>
        <w:tc>
          <w:tcPr>
            <w:tcW w:w="228" w:type="pct"/>
          </w:tcPr>
          <w:p w14:paraId="5A09B42F" w14:textId="77777777" w:rsidR="00CA227A" w:rsidRPr="00514E3F" w:rsidRDefault="00CA227A" w:rsidP="00CA227A">
            <w:pPr>
              <w:keepLines/>
              <w:suppressAutoHyphens/>
              <w:jc w:val="both"/>
              <w:rPr>
                <w:b/>
                <w:szCs w:val="24"/>
              </w:rPr>
            </w:pPr>
          </w:p>
        </w:tc>
        <w:tc>
          <w:tcPr>
            <w:tcW w:w="378" w:type="pct"/>
          </w:tcPr>
          <w:p w14:paraId="415261CA" w14:textId="77777777" w:rsidR="00CA227A" w:rsidRPr="00514E3F" w:rsidRDefault="00CA227A" w:rsidP="00CA227A">
            <w:pPr>
              <w:keepLines/>
              <w:suppressAutoHyphens/>
              <w:jc w:val="both"/>
              <w:rPr>
                <w:b/>
                <w:szCs w:val="24"/>
              </w:rPr>
            </w:pPr>
          </w:p>
        </w:tc>
        <w:tc>
          <w:tcPr>
            <w:tcW w:w="491" w:type="pct"/>
          </w:tcPr>
          <w:p w14:paraId="107E5FBF" w14:textId="73C091BB" w:rsidR="00CA227A" w:rsidRPr="00514E3F" w:rsidRDefault="00CA227A" w:rsidP="00CA227A">
            <w:pPr>
              <w:keepLines/>
              <w:suppressAutoHyphens/>
              <w:jc w:val="both"/>
              <w:rPr>
                <w:b/>
                <w:szCs w:val="24"/>
              </w:rPr>
            </w:pPr>
            <w:r w:rsidRPr="00514E3F">
              <w:rPr>
                <w:b/>
                <w:color w:val="auto"/>
                <w:szCs w:val="24"/>
                <w:lang w:eastAsia="ar-SA"/>
              </w:rPr>
              <w:t>1 592 335,60</w:t>
            </w:r>
          </w:p>
        </w:tc>
      </w:tr>
    </w:tbl>
    <w:p w14:paraId="01143A5B" w14:textId="77777777" w:rsidR="00514E3F" w:rsidRPr="00514E3F" w:rsidRDefault="00514E3F" w:rsidP="00514E3F">
      <w:pPr>
        <w:suppressAutoHyphens/>
        <w:ind w:firstLine="567"/>
        <w:jc w:val="both"/>
        <w:rPr>
          <w:b/>
          <w:color w:val="auto"/>
          <w:szCs w:val="24"/>
          <w:lang w:eastAsia="en-US"/>
        </w:rPr>
      </w:pPr>
      <w:r w:rsidRPr="00514E3F">
        <w:rPr>
          <w:b/>
          <w:color w:val="auto"/>
          <w:szCs w:val="24"/>
          <w:lang w:eastAsia="ar-SA"/>
        </w:rPr>
        <w:t xml:space="preserve">Требования к качеству и </w:t>
      </w:r>
      <w:r w:rsidRPr="00514E3F">
        <w:rPr>
          <w:b/>
          <w:bCs/>
          <w:color w:val="auto"/>
          <w:szCs w:val="24"/>
          <w:lang w:eastAsia="ar-SA"/>
        </w:rPr>
        <w:t>безопасности товара</w:t>
      </w:r>
      <w:r w:rsidRPr="00514E3F">
        <w:rPr>
          <w:b/>
          <w:color w:val="auto"/>
          <w:szCs w:val="24"/>
          <w:lang w:eastAsia="ar-SA"/>
        </w:rPr>
        <w:t>.</w:t>
      </w:r>
    </w:p>
    <w:p w14:paraId="000F52E2" w14:textId="77777777" w:rsidR="00514E3F" w:rsidRPr="00514E3F" w:rsidRDefault="00514E3F" w:rsidP="00514E3F">
      <w:pPr>
        <w:autoSpaceDE w:val="0"/>
        <w:autoSpaceDN w:val="0"/>
        <w:adjustRightInd w:val="0"/>
        <w:ind w:firstLine="567"/>
        <w:jc w:val="both"/>
        <w:rPr>
          <w:color w:val="auto"/>
          <w:szCs w:val="24"/>
          <w:lang w:eastAsia="ar-SA"/>
        </w:rPr>
      </w:pPr>
      <w:r w:rsidRPr="00514E3F">
        <w:rPr>
          <w:color w:val="auto"/>
          <w:szCs w:val="24"/>
          <w:lang w:eastAsia="ar-SA"/>
        </w:rPr>
        <w:t xml:space="preserve">Средства опоры не должны иметь трещин, отслоений покрытий и других дефектов внешнего вида при воздействии температуры воздуха от плюс 40 </w:t>
      </w:r>
      <w:proofErr w:type="gramStart"/>
      <w:r w:rsidRPr="00514E3F">
        <w:rPr>
          <w:color w:val="auto"/>
          <w:szCs w:val="24"/>
          <w:lang w:eastAsia="ar-SA"/>
        </w:rPr>
        <w:t>С</w:t>
      </w:r>
      <w:proofErr w:type="gramEnd"/>
      <w:r w:rsidRPr="00514E3F">
        <w:rPr>
          <w:color w:val="auto"/>
          <w:szCs w:val="24"/>
          <w:lang w:eastAsia="ar-SA"/>
        </w:rPr>
        <w:t xml:space="preserve"> до минус 40 С. Средства опоры должны соответствовать ГОСТам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50444-2020 Национальный стандарт Российской Федерации «Приборы, аппараты и оборудование медицинские. Общие технические требования», ГОСТ Р 59436-2021 (ИСО 11199-2:2005). Национальный стандарт Российской Федерации. «Средства вспомогательные для ходьбы, управляемые обеими руками. Требования и методы испытаний. Часть 2. Ходунки </w:t>
      </w:r>
      <w:proofErr w:type="spellStart"/>
      <w:r w:rsidRPr="00514E3F">
        <w:rPr>
          <w:color w:val="auto"/>
          <w:szCs w:val="24"/>
          <w:lang w:eastAsia="ar-SA"/>
        </w:rPr>
        <w:t>роллаторы</w:t>
      </w:r>
      <w:proofErr w:type="spellEnd"/>
      <w:r w:rsidRPr="00514E3F">
        <w:rPr>
          <w:color w:val="auto"/>
          <w:szCs w:val="24"/>
          <w:lang w:eastAsia="ar-SA"/>
        </w:rPr>
        <w:t>».</w:t>
      </w:r>
    </w:p>
    <w:p w14:paraId="66EB66D1" w14:textId="77777777" w:rsidR="00514E3F" w:rsidRPr="00514E3F" w:rsidRDefault="00514E3F" w:rsidP="00514E3F">
      <w:pPr>
        <w:suppressAutoHyphens/>
        <w:ind w:firstLine="567"/>
        <w:jc w:val="both"/>
        <w:rPr>
          <w:color w:val="auto"/>
          <w:szCs w:val="24"/>
          <w:lang w:eastAsia="ar-SA"/>
        </w:rPr>
      </w:pPr>
      <w:r w:rsidRPr="00514E3F">
        <w:rPr>
          <w:color w:val="auto"/>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6FD44689" w14:textId="77777777" w:rsidR="00514E3F" w:rsidRPr="00514E3F" w:rsidRDefault="00514E3F" w:rsidP="00514E3F">
      <w:pPr>
        <w:suppressAutoHyphens/>
        <w:autoSpaceDE w:val="0"/>
        <w:ind w:firstLine="567"/>
        <w:jc w:val="both"/>
        <w:rPr>
          <w:b/>
          <w:bCs/>
          <w:color w:val="auto"/>
          <w:szCs w:val="24"/>
          <w:lang w:eastAsia="ar-SA"/>
        </w:rPr>
      </w:pPr>
    </w:p>
    <w:p w14:paraId="3DA2EAF5" w14:textId="77777777" w:rsidR="00514E3F" w:rsidRPr="00514E3F" w:rsidRDefault="00514E3F" w:rsidP="00514E3F">
      <w:pPr>
        <w:suppressAutoHyphens/>
        <w:autoSpaceDE w:val="0"/>
        <w:ind w:firstLine="567"/>
        <w:jc w:val="both"/>
        <w:rPr>
          <w:color w:val="auto"/>
          <w:szCs w:val="24"/>
          <w:lang w:eastAsia="ar-SA"/>
        </w:rPr>
      </w:pPr>
      <w:r w:rsidRPr="00514E3F">
        <w:rPr>
          <w:b/>
          <w:bCs/>
          <w:color w:val="auto"/>
          <w:szCs w:val="24"/>
          <w:lang w:eastAsia="ar-SA"/>
        </w:rPr>
        <w:t>Требования к размерам, упаковке, отгрузке товара.</w:t>
      </w:r>
      <w:r w:rsidRPr="00514E3F">
        <w:rPr>
          <w:color w:val="auto"/>
          <w:szCs w:val="24"/>
          <w:lang w:eastAsia="ar-SA"/>
        </w:rPr>
        <w:t xml:space="preserve"> </w:t>
      </w:r>
    </w:p>
    <w:p w14:paraId="2E1C9624" w14:textId="77777777" w:rsidR="00514E3F" w:rsidRPr="00514E3F" w:rsidRDefault="00514E3F" w:rsidP="00514E3F">
      <w:pPr>
        <w:widowControl w:val="0"/>
        <w:shd w:val="clear" w:color="auto" w:fill="FFFFFF"/>
        <w:tabs>
          <w:tab w:val="left" w:pos="0"/>
        </w:tabs>
        <w:suppressAutoHyphens/>
        <w:autoSpaceDE w:val="0"/>
        <w:ind w:firstLine="567"/>
        <w:jc w:val="both"/>
        <w:rPr>
          <w:color w:val="auto"/>
          <w:szCs w:val="24"/>
          <w:lang w:eastAsia="ar-SA"/>
        </w:rPr>
      </w:pPr>
      <w:r w:rsidRPr="00514E3F">
        <w:rPr>
          <w:color w:val="auto"/>
          <w:szCs w:val="24"/>
          <w:lang w:eastAsia="ar-SA"/>
        </w:rPr>
        <w:t>Маркировка, упаковка, хранение и транспортировка изделий к месту выдачи инвалидам должна осуществляться с соблюдением требований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19B8B474" w14:textId="77777777" w:rsidR="00514E3F" w:rsidRPr="00514E3F" w:rsidRDefault="00514E3F" w:rsidP="00514E3F">
      <w:pPr>
        <w:suppressAutoHyphens/>
        <w:ind w:firstLine="567"/>
        <w:jc w:val="both"/>
        <w:rPr>
          <w:color w:val="auto"/>
          <w:szCs w:val="24"/>
          <w:lang w:eastAsia="ar-SA"/>
        </w:rPr>
      </w:pPr>
      <w:r w:rsidRPr="00514E3F">
        <w:rPr>
          <w:color w:val="auto"/>
          <w:szCs w:val="24"/>
          <w:lang w:eastAsia="ar-SA"/>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5DEF83A8" w14:textId="77777777" w:rsidR="00514E3F" w:rsidRPr="00514E3F" w:rsidRDefault="00514E3F" w:rsidP="00514E3F">
      <w:pPr>
        <w:ind w:firstLine="567"/>
        <w:jc w:val="both"/>
        <w:rPr>
          <w:color w:val="auto"/>
          <w:szCs w:val="24"/>
          <w:lang w:eastAsia="ar-SA"/>
        </w:rPr>
      </w:pPr>
      <w:r w:rsidRPr="00514E3F">
        <w:rPr>
          <w:color w:val="auto"/>
          <w:szCs w:val="24"/>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89AA2BE" w14:textId="77777777" w:rsidR="00514E3F" w:rsidRPr="00514E3F" w:rsidRDefault="00514E3F" w:rsidP="00514E3F">
      <w:pPr>
        <w:ind w:firstLine="567"/>
        <w:jc w:val="both"/>
        <w:rPr>
          <w:b/>
          <w:szCs w:val="24"/>
        </w:rPr>
      </w:pPr>
    </w:p>
    <w:p w14:paraId="6F621D46" w14:textId="77777777" w:rsidR="00514E3F" w:rsidRPr="00514E3F" w:rsidRDefault="00514E3F" w:rsidP="00514E3F">
      <w:pPr>
        <w:ind w:firstLine="567"/>
        <w:jc w:val="both"/>
        <w:rPr>
          <w:b/>
          <w:szCs w:val="24"/>
        </w:rPr>
      </w:pPr>
      <w:r w:rsidRPr="00514E3F">
        <w:rPr>
          <w:b/>
          <w:szCs w:val="24"/>
        </w:rPr>
        <w:t>Место доставки товара, выполнения работ, оказания услуг</w:t>
      </w:r>
    </w:p>
    <w:p w14:paraId="220A06DC" w14:textId="77777777" w:rsidR="00514E3F" w:rsidRPr="00514E3F" w:rsidRDefault="00514E3F" w:rsidP="00514E3F">
      <w:pPr>
        <w:ind w:firstLine="567"/>
        <w:jc w:val="both"/>
        <w:rPr>
          <w:color w:val="auto"/>
          <w:szCs w:val="24"/>
        </w:rPr>
      </w:pPr>
      <w:r w:rsidRPr="00514E3F">
        <w:rPr>
          <w:color w:val="auto"/>
          <w:szCs w:val="24"/>
        </w:rPr>
        <w:t>Краснодарский край:</w:t>
      </w:r>
    </w:p>
    <w:p w14:paraId="75B5E648" w14:textId="77777777" w:rsidR="00514E3F" w:rsidRPr="00514E3F" w:rsidRDefault="00514E3F" w:rsidP="00514E3F">
      <w:pPr>
        <w:ind w:firstLine="567"/>
        <w:jc w:val="both"/>
        <w:rPr>
          <w:color w:val="auto"/>
          <w:szCs w:val="24"/>
        </w:rPr>
      </w:pPr>
      <w:r w:rsidRPr="00514E3F">
        <w:rPr>
          <w:color w:val="auto"/>
          <w:szCs w:val="24"/>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5E50597B" w14:textId="77777777" w:rsidR="00514E3F" w:rsidRPr="00514E3F" w:rsidRDefault="00514E3F" w:rsidP="00514E3F">
      <w:pPr>
        <w:ind w:firstLine="567"/>
        <w:jc w:val="both"/>
        <w:rPr>
          <w:color w:val="auto"/>
          <w:szCs w:val="24"/>
        </w:rPr>
      </w:pPr>
      <w:r w:rsidRPr="00514E3F">
        <w:rPr>
          <w:color w:val="auto"/>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4B85B14E" w14:textId="77777777" w:rsidR="00514E3F" w:rsidRPr="00514E3F" w:rsidRDefault="00514E3F" w:rsidP="00514E3F">
      <w:pPr>
        <w:ind w:firstLine="567"/>
        <w:jc w:val="both"/>
        <w:rPr>
          <w:b/>
          <w:bCs/>
          <w:szCs w:val="24"/>
        </w:rPr>
      </w:pPr>
    </w:p>
    <w:p w14:paraId="62EFCD35" w14:textId="77777777" w:rsidR="00514E3F" w:rsidRPr="00514E3F" w:rsidRDefault="00514E3F" w:rsidP="00514E3F">
      <w:pPr>
        <w:ind w:firstLine="567"/>
        <w:jc w:val="both"/>
        <w:rPr>
          <w:b/>
          <w:bCs/>
          <w:szCs w:val="24"/>
        </w:rPr>
      </w:pPr>
      <w:r w:rsidRPr="00514E3F">
        <w:rPr>
          <w:b/>
          <w:bCs/>
          <w:szCs w:val="24"/>
        </w:rPr>
        <w:t>Сроки поставки товара или завершения работ, либо график оказания услуг:</w:t>
      </w:r>
    </w:p>
    <w:p w14:paraId="24A05C39" w14:textId="77777777" w:rsidR="00514E3F" w:rsidRPr="00514E3F" w:rsidRDefault="00514E3F" w:rsidP="00514E3F">
      <w:pPr>
        <w:widowControl w:val="0"/>
        <w:ind w:firstLine="567"/>
        <w:jc w:val="both"/>
        <w:rPr>
          <w:color w:val="auto"/>
          <w:szCs w:val="24"/>
        </w:rPr>
      </w:pPr>
      <w:r w:rsidRPr="00514E3F">
        <w:rPr>
          <w:color w:val="auto"/>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11.07.2024 года. </w:t>
      </w:r>
    </w:p>
    <w:p w14:paraId="36FEB4C0" w14:textId="77777777" w:rsidR="00514E3F" w:rsidRPr="00514E3F" w:rsidRDefault="00514E3F" w:rsidP="00514E3F">
      <w:pPr>
        <w:ind w:firstLine="567"/>
        <w:jc w:val="both"/>
        <w:rPr>
          <w:szCs w:val="24"/>
        </w:rPr>
      </w:pPr>
      <w:r w:rsidRPr="00514E3F">
        <w:rPr>
          <w:color w:val="auto"/>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100% от общего количества Товара (для возможности Заказчику провести выборочную приемку товара).</w:t>
      </w:r>
    </w:p>
    <w:p w14:paraId="6468EC82" w14:textId="77777777" w:rsidR="00514E3F" w:rsidRPr="00514E3F" w:rsidRDefault="00514E3F" w:rsidP="00514E3F">
      <w:pPr>
        <w:ind w:firstLine="567"/>
        <w:jc w:val="both"/>
        <w:rPr>
          <w:b/>
          <w:szCs w:val="24"/>
        </w:rPr>
      </w:pPr>
    </w:p>
    <w:p w14:paraId="2846315D" w14:textId="77777777" w:rsidR="00514E3F" w:rsidRPr="00514E3F" w:rsidRDefault="00514E3F" w:rsidP="00514E3F">
      <w:pPr>
        <w:ind w:firstLine="567"/>
        <w:jc w:val="both"/>
        <w:rPr>
          <w:rFonts w:eastAsia="Calibri"/>
          <w:b/>
          <w:szCs w:val="24"/>
        </w:rPr>
      </w:pPr>
      <w:r w:rsidRPr="00514E3F">
        <w:rPr>
          <w:b/>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27E0731C" w14:textId="77777777" w:rsidR="00514E3F" w:rsidRPr="00514E3F" w:rsidRDefault="00514E3F" w:rsidP="00514E3F">
      <w:pPr>
        <w:ind w:firstLine="567"/>
        <w:jc w:val="both"/>
        <w:rPr>
          <w:szCs w:val="24"/>
        </w:rPr>
      </w:pPr>
    </w:p>
    <w:p w14:paraId="68ACC718" w14:textId="77777777" w:rsidR="00514E3F" w:rsidRPr="00514E3F" w:rsidRDefault="00514E3F" w:rsidP="00514E3F">
      <w:pPr>
        <w:ind w:firstLine="567"/>
        <w:jc w:val="both"/>
        <w:rPr>
          <w:szCs w:val="24"/>
        </w:rPr>
      </w:pPr>
      <w:r w:rsidRPr="00514E3F">
        <w:rPr>
          <w:szCs w:val="24"/>
        </w:rPr>
        <w:t xml:space="preserve">Гарантийный срок составляет 24 месяца </w:t>
      </w:r>
      <w:r w:rsidRPr="00514E3F">
        <w:rPr>
          <w:color w:val="auto"/>
          <w:szCs w:val="24"/>
          <w:lang w:eastAsia="ar-SA"/>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514E3F">
        <w:rPr>
          <w:szCs w:val="24"/>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475EE053" w14:textId="77777777" w:rsidR="00514E3F" w:rsidRPr="00514E3F" w:rsidRDefault="00514E3F" w:rsidP="00514E3F">
      <w:pPr>
        <w:suppressAutoHyphens/>
        <w:ind w:firstLine="567"/>
        <w:jc w:val="both"/>
        <w:rPr>
          <w:szCs w:val="24"/>
        </w:rPr>
      </w:pPr>
      <w:r w:rsidRPr="00514E3F">
        <w:rPr>
          <w:szCs w:val="24"/>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отделением по истечении сроков службы, установленных изготовителем ТСР.</w:t>
      </w:r>
    </w:p>
    <w:p w14:paraId="5B001993" w14:textId="16060C58" w:rsidR="005E5EAB" w:rsidRPr="00514E3F" w:rsidRDefault="005E5EAB" w:rsidP="00553582">
      <w:pPr>
        <w:keepLines/>
        <w:widowControl w:val="0"/>
        <w:suppressAutoHyphens/>
        <w:ind w:firstLine="567"/>
        <w:jc w:val="both"/>
        <w:rPr>
          <w:szCs w:val="24"/>
        </w:rPr>
      </w:pPr>
    </w:p>
    <w:sectPr w:rsidR="005E5EAB" w:rsidRPr="00514E3F"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7FEB3E1" w14:textId="77777777" w:rsidR="009E58DD" w:rsidRDefault="009E58DD" w:rsidP="004B7ABD">
      <w:pPr>
        <w:pStyle w:val="affff4"/>
      </w:pPr>
      <w:r>
        <w:rPr>
          <w:rStyle w:val="affff6"/>
        </w:rPr>
        <w:footnoteRef/>
      </w:r>
      <w:r>
        <w:t xml:space="preserve"> Не более</w:t>
      </w:r>
    </w:p>
  </w:footnote>
  <w:footnote w:id="2">
    <w:p w14:paraId="0147A432" w14:textId="77777777" w:rsidR="009E58DD" w:rsidRDefault="009E58DD" w:rsidP="004B7ABD">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373A4"/>
    <w:rsid w:val="0005153E"/>
    <w:rsid w:val="00084A35"/>
    <w:rsid w:val="0009531E"/>
    <w:rsid w:val="000E4807"/>
    <w:rsid w:val="000E7E2B"/>
    <w:rsid w:val="000F20C4"/>
    <w:rsid w:val="000F43FB"/>
    <w:rsid w:val="00130500"/>
    <w:rsid w:val="0013772F"/>
    <w:rsid w:val="0017096D"/>
    <w:rsid w:val="00194410"/>
    <w:rsid w:val="001967B7"/>
    <w:rsid w:val="001B422E"/>
    <w:rsid w:val="001C02FA"/>
    <w:rsid w:val="001C54FA"/>
    <w:rsid w:val="001C6A60"/>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8541E"/>
    <w:rsid w:val="003D052C"/>
    <w:rsid w:val="004031D1"/>
    <w:rsid w:val="00412270"/>
    <w:rsid w:val="00414B6D"/>
    <w:rsid w:val="00423082"/>
    <w:rsid w:val="00431882"/>
    <w:rsid w:val="00433F8E"/>
    <w:rsid w:val="004438E1"/>
    <w:rsid w:val="00451019"/>
    <w:rsid w:val="00453F51"/>
    <w:rsid w:val="004542A4"/>
    <w:rsid w:val="00487CF6"/>
    <w:rsid w:val="004A0413"/>
    <w:rsid w:val="004B339D"/>
    <w:rsid w:val="004B668B"/>
    <w:rsid w:val="004B7ABD"/>
    <w:rsid w:val="004E4016"/>
    <w:rsid w:val="004F1680"/>
    <w:rsid w:val="00503FAF"/>
    <w:rsid w:val="00514E3F"/>
    <w:rsid w:val="005223B7"/>
    <w:rsid w:val="005235DC"/>
    <w:rsid w:val="0052416F"/>
    <w:rsid w:val="005245F0"/>
    <w:rsid w:val="00530D29"/>
    <w:rsid w:val="00535C59"/>
    <w:rsid w:val="00544AA4"/>
    <w:rsid w:val="00553582"/>
    <w:rsid w:val="005554DB"/>
    <w:rsid w:val="00576427"/>
    <w:rsid w:val="0058778B"/>
    <w:rsid w:val="005A18CA"/>
    <w:rsid w:val="005B3EF0"/>
    <w:rsid w:val="005C1ADB"/>
    <w:rsid w:val="005E2968"/>
    <w:rsid w:val="005E5EAB"/>
    <w:rsid w:val="005E781C"/>
    <w:rsid w:val="005F734A"/>
    <w:rsid w:val="005F7457"/>
    <w:rsid w:val="00622AC8"/>
    <w:rsid w:val="00624297"/>
    <w:rsid w:val="00627C14"/>
    <w:rsid w:val="00690E40"/>
    <w:rsid w:val="00693A56"/>
    <w:rsid w:val="00696F3D"/>
    <w:rsid w:val="006978FC"/>
    <w:rsid w:val="006A26C7"/>
    <w:rsid w:val="006B7795"/>
    <w:rsid w:val="006C17CD"/>
    <w:rsid w:val="006E6C80"/>
    <w:rsid w:val="00754F59"/>
    <w:rsid w:val="00786AE2"/>
    <w:rsid w:val="007B52CF"/>
    <w:rsid w:val="007B62A2"/>
    <w:rsid w:val="007C1661"/>
    <w:rsid w:val="007C5358"/>
    <w:rsid w:val="007E084A"/>
    <w:rsid w:val="007F235C"/>
    <w:rsid w:val="00815D38"/>
    <w:rsid w:val="00843A71"/>
    <w:rsid w:val="008469F5"/>
    <w:rsid w:val="00857023"/>
    <w:rsid w:val="00865F7D"/>
    <w:rsid w:val="00882FED"/>
    <w:rsid w:val="008831B7"/>
    <w:rsid w:val="00892EDE"/>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E58DD"/>
    <w:rsid w:val="009F45BB"/>
    <w:rsid w:val="009F7006"/>
    <w:rsid w:val="00A25E32"/>
    <w:rsid w:val="00A367F1"/>
    <w:rsid w:val="00A41014"/>
    <w:rsid w:val="00A464C9"/>
    <w:rsid w:val="00AD42F3"/>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27A"/>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5C33"/>
    <w:rsid w:val="00E06F0E"/>
    <w:rsid w:val="00E43D1E"/>
    <w:rsid w:val="00E462E9"/>
    <w:rsid w:val="00E812D9"/>
    <w:rsid w:val="00E81B58"/>
    <w:rsid w:val="00E91DED"/>
    <w:rsid w:val="00EE756A"/>
    <w:rsid w:val="00EF4A53"/>
    <w:rsid w:val="00EF5374"/>
    <w:rsid w:val="00F210DC"/>
    <w:rsid w:val="00F21BCF"/>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3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4B7ABD"/>
    <w:pPr>
      <w:widowControl w:val="0"/>
      <w:autoSpaceDE w:val="0"/>
      <w:autoSpaceDN w:val="0"/>
      <w:adjustRightInd w:val="0"/>
      <w:spacing w:line="275" w:lineRule="exact"/>
      <w:ind w:hanging="333"/>
    </w:pPr>
    <w:rPr>
      <w:rFonts w:ascii="Calibri" w:hAnsi="Calibri"/>
      <w:color w:val="auto"/>
      <w:szCs w:val="24"/>
    </w:rPr>
  </w:style>
  <w:style w:type="character" w:customStyle="1" w:styleId="FontStyle13">
    <w:name w:val="Font Style13"/>
    <w:uiPriority w:val="99"/>
    <w:rsid w:val="004B7ABD"/>
    <w:rPr>
      <w:rFonts w:ascii="Calibri" w:hAnsi="Calibri" w:cs="Calibri"/>
      <w:b/>
      <w:bCs/>
      <w:sz w:val="24"/>
      <w:szCs w:val="24"/>
    </w:rPr>
  </w:style>
  <w:style w:type="character" w:customStyle="1" w:styleId="FontStyle17">
    <w:name w:val="Font Style17"/>
    <w:uiPriority w:val="99"/>
    <w:rsid w:val="004B7AB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3E5E-B080-4860-91CC-BCD697BA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Буковский Игорь Болеславович</cp:lastModifiedBy>
  <cp:revision>163</cp:revision>
  <dcterms:created xsi:type="dcterms:W3CDTF">2021-12-29T15:28:00Z</dcterms:created>
  <dcterms:modified xsi:type="dcterms:W3CDTF">2024-02-15T13:20:00Z</dcterms:modified>
</cp:coreProperties>
</file>