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40" w:before="0" w:after="1"/>
        <w:jc w:val="right"/>
        <w:rPr/>
      </w:pPr>
      <w:r>
        <w:rPr>
          <w:rStyle w:val="FontStyle63"/>
          <w:rFonts w:cs="Times New Roman"/>
          <w:b w:val="false"/>
          <w:bCs w:val="false"/>
          <w:sz w:val="20"/>
          <w:szCs w:val="20"/>
        </w:rPr>
        <w:t>Приложение №3 к извещению о проведении электронного аукциона</w:t>
      </w:r>
    </w:p>
    <w:p>
      <w:pPr>
        <w:pStyle w:val="Normal"/>
        <w:spacing w:lineRule="atLeast" w:line="240" w:before="0" w:after="1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71"/>
        <w:widowControl/>
        <w:jc w:val="center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Описание объекта закупки</w:t>
      </w:r>
    </w:p>
    <w:p>
      <w:pPr>
        <w:pStyle w:val="Normal"/>
        <w:widowControl/>
        <w:suppressAutoHyphens w:val="true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</w:r>
    </w:p>
    <w:p>
      <w:pPr>
        <w:pStyle w:val="Normal"/>
        <w:jc w:val="center"/>
        <w:rPr>
          <w:b/>
          <w:color w:val="000000"/>
          <w:u w:val="single"/>
        </w:rPr>
      </w:pPr>
      <w:r>
        <w:rPr>
          <w:b/>
          <w:sz w:val="28"/>
          <w:szCs w:val="28"/>
          <w:u w:val="single"/>
        </w:rPr>
        <w:t xml:space="preserve">Поставка опор для сидения, лежания, ползания и стояния </w:t>
      </w:r>
      <w:r>
        <w:rPr>
          <w:b/>
          <w:color w:val="000000"/>
          <w:sz w:val="28"/>
          <w:szCs w:val="28"/>
          <w:u w:val="single"/>
        </w:rPr>
        <w:t>для граждан</w:t>
      </w:r>
      <w:r>
        <w:rPr>
          <w:b/>
          <w:sz w:val="28"/>
          <w:szCs w:val="28"/>
          <w:u w:val="single"/>
        </w:rPr>
        <w:t xml:space="preserve"> г.Севастополя</w:t>
      </w:r>
      <w:r>
        <w:rPr>
          <w:b/>
          <w:color w:val="000000"/>
          <w:sz w:val="28"/>
          <w:szCs w:val="28"/>
          <w:u w:val="single"/>
        </w:rPr>
        <w:t>, в целях их социального обеспечения</w:t>
      </w:r>
      <w:r>
        <w:rPr>
          <w:b/>
          <w:color w:val="000000"/>
          <w:u w:val="single"/>
        </w:rPr>
        <w:t>.</w:t>
      </w:r>
    </w:p>
    <w:p>
      <w:pPr>
        <w:pStyle w:val="Normal"/>
        <w:ind w:firstLine="709"/>
        <w:jc w:val="both"/>
        <w:rPr/>
      </w:pPr>
      <w:r>
        <w:rPr/>
      </w:r>
    </w:p>
    <w:tbl>
      <w:tblPr>
        <w:tblW w:w="10065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8"/>
        <w:gridCol w:w="6662"/>
        <w:gridCol w:w="995"/>
      </w:tblGrid>
      <w:tr>
        <w:trPr>
          <w:trHeight w:val="1578" w:hRule="atLeast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модель поставляемого товара, страна происхождения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и характеристики поставляемого товара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</w:tr>
      <w:tr>
        <w:trPr>
          <w:trHeight w:val="70" w:hRule="atLeast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Опора для лежания для детей-инвалидов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Опора для лежания для детей-инвалидов предназначена для приобретения детьми первичных двигательных и тактильных навыков.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Опора для лежания должна иметь: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-основание на колесах;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-мягкое сидение для положения ребенка «лежа»;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-мягкую регулируемую спинку;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-абдукционные</w:t>
            </w:r>
            <w:bookmarkStart w:id="0" w:name="_GoBack_Копия_1_Копия_1"/>
            <w:bookmarkEnd w:id="0"/>
            <w:r>
              <w:rPr>
                <w:sz w:val="22"/>
                <w:szCs w:val="22"/>
              </w:rPr>
              <w:t xml:space="preserve"> модули;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-крепежные ремни (крепления).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Опоры для лежания не должны иметь трещин, вмятин, острых кромок, заусенцев и сколов.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Опоры для лежания должны выдерживать многократную дезинфекцию простым доступным дезинфицирующими средствами без повреждения изделия.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 комплект поставки должны входить: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Руководство пользователя (паспорт) на русском языке.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Гарантийный срок Товара должен составлять не менее 12 месяцев со дня подписания Получателем акта приема-передачи Товара.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Опоры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Упаковка, маркировка, транспортирование и хранение должны соответствовать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цитотоксичность: методы in vitro»;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Опора для сидения для детей-инвалидов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для сидения предназначена для реабилитационных мероприятий с детьми с ограниченными возможностями с патологиями различной степени тяжести, в том числе ДЦП, для поддержки и размещения ребенка в сидячем положении, позиционной терапии, предотвращения и уменьшения физических проблем.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для сидения должна быть разборной и поставляться не менее чем в 2-х типоразмерах. Опора для сидения должна представлять собой ортопедическое кресло на деревянной раме, расположенной на металлических колесных основаниях. Все колеса должны быть поворотные и оснащены стояночными тормозами, диаметр колес должен быть не менее 10 см.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конструкции каждого типоразмера опоры должны быть предусмотрены следующие основные характеристики: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независимо регулируемые сидение и спинка со съемными мягкими подушками;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съемная подножка с пластиковыми креплениями для ступней типа «сандалии» с задними упорами и крепежными ремешками;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положения стоп «вперед-назад», «влево-вправо» по плоскости подножки,</w:t>
            </w:r>
            <w:r>
              <w:rPr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</w:rPr>
              <w:t>с возможностью закрепления в любом выбранном положении;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высоты подножки относительно сидения должна быть в диапазоне от не более 10 см., до не менее 44 см.;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угла наклона подножки должна производиться не менее чем на 45 градусов;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высоты сиденья от пола должна производиться не менее чем на 20 см. и осуществляться в диапазоне от не менее 45 см. до не более 70 см.;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глубина сидения должна регулироваться у каждого типоразмера не менее чем на 30 см. и осуществляться в диапазоне от не менее 25 см. до не более 65 см.;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угла наклона сидения относительно поверхности пола должна производиться не менее чем на 40 градусов;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высоты верхнего края спинки от сидения должна производиться не менее чем на 35 см и осуществляться в диапазоне от не менее 25 см. до не более 75 см.;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угла наклона спинки относительно сидения должна производиться в диапазоне от не более 90 градусов до не менее 115 градусов;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положения межбедренного клина (абдуктора) относительно спинки кресла;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крепление для корпуса, в виде одиночного ремня с мягкой накладкой и жилета из прочной мягкой ткани с системой ремней, регулирующийся по длине;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высоты съемных подлокотников в диапазоне от не более 15 см. до не менее 45 см.;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высоты и положения съемного столика;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съемный подголовник должен регулироваться по высоте от верхнего края спинки в диапазоне от не более 10 см. до не менее 20 см. На подголовнике должен быть установлен регулируемый ремень с мягкой накладкой, предназначенный для фиксации головы пользователя;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мягкие элементы опоры для сидения должны быть съемными для обеспечения наиболее удобной и качественной обработки. Наполнение мягких элементов опоры для сидения должно быть изготовлено из высококачественного поролона, покрытие мягких элементов – экологически чистое, невпитывающее, стойкое к многократной обработке традиционными моющими средствами.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сидения должна различаться в зависимости от типоразмера опоры не менее чем на 5 см. и должна быть в диапазоне от не менее 30 см. и до не более 40 см. включительно. При необходимости должна быть обеспечена регулировка ширины сидения за счет съемных упоров-ограничителей в диапазоне от не менее 15 до не более 30 см.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изделия в сборе, в зависимости от типоразмера, должен быть не более 20 кг. Максимально допустимая нагрузка на опору, в зависимости от типоразмера, должна быть не менее 45 кг.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должны входить: паспорт изделия (на русском языке) и гарантийный талон.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Товара должен составлять не менее 12 месяцев со дня подписания Получателем акта приема-передачи Товара.</w:t>
            </w:r>
          </w:p>
          <w:p>
            <w:pPr>
              <w:pStyle w:val="Normal"/>
              <w:ind w:firstLine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Опоры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Упаковка, маркировка, транспортирование и хранение должны соответствовать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Изделия медицинские. Оценка биологического действия медицинских изделий. Часть 5. Исследования на цитотоксичность: методы in vitro;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Р 52770-2016 Изделия медицинские. Требования безопасности. Методы санитарно-химических и токсикологических испытаний; 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16</w:t>
            </w:r>
          </w:p>
        </w:tc>
      </w:tr>
      <w:tr>
        <w:trPr>
          <w:trHeight w:val="70" w:hRule="atLeast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Опора для ползания для детей-инвалидов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Опора для ползания предназначена для реабилитации детей с ДЦП. Используется </w:t>
            </w:r>
            <w:r>
              <w:rPr>
                <w:rFonts w:eastAsia="Calibri"/>
                <w:sz w:val="22"/>
                <w:szCs w:val="22"/>
                <w:lang w:eastAsia="en-US"/>
              </w:rPr>
              <w:t>для выработки навыков ползания у детей с различными патологиями, в том числе ДЦП.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Опора для ползания должна быть оснащена 4-мя самоориентирующимися колесами.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Опора для ползания должна регулироваться по высоте и </w:t>
            </w:r>
            <w:r>
              <w:rPr>
                <w:rFonts w:eastAsia="Calibri"/>
                <w:sz w:val="22"/>
                <w:szCs w:val="22"/>
                <w:lang w:eastAsia="en-US"/>
              </w:rPr>
              <w:t>углу наклона.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Опора для ползания должна иметь регулируемую систему креплений корпуса ребенка.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Опора для ползания должна соответствовать антропометрическим данным ребенка- инвалида.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Опоры для ползания не должны иметь трещин, вмятин, острых кромок, заусенцев и сколов.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Опоры для ползания должны выдерживать многократную дезинфекцию простым доступным дезинфицирующими средствами без повреждения изделия.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 комплект поставки должны входить: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Руководство пользователя (паспорт) на русском языке.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должен составлять не менее 12 месяцев с момента передачи Товара Получателю.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Опоры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Упаковка, маркировка, транспортирование и хранение должны соответствовать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цитотоксичность: методы in vitro»;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>
        <w:trPr>
          <w:trHeight w:val="70" w:hRule="atLeast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Опора для стояния для детей-инвалидов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Опора для стояния предназначена для реабилитации детей с ДЦП. Используется для фиксации пользователя в вертикальном положении, позволяя развивать у ребенка основные бытовые навыки, игровую деятельность тренировки устойчивости осанки пользователя в вертикальном положении, устранения контрактур и деформаций крупных суставов, переразгибания торса.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Опора для стояния должна иметь: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-раму на колесах;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-четыре колеса, (не менее двух колес должны быть с тормозами);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-регулируемый держатель (упор) спинки (груди) с мягкими(ой) подушками(ой) или элементами;</w:t>
            </w:r>
          </w:p>
          <w:p>
            <w:pPr>
              <w:pStyle w:val="Normal"/>
              <w:tabs>
                <w:tab w:val="clear" w:pos="708"/>
                <w:tab w:val="center" w:pos="4996" w:leader="none"/>
                <w:tab w:val="left" w:pos="6840" w:leader="none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Lucida Sans Unicode"/>
                <w:kern w:val="2"/>
                <w:sz w:val="22"/>
                <w:szCs w:val="22"/>
              </w:rPr>
              <w:t>регулировку по углу наклона (положение наклона вперед и назад – комбинированный);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Lucida Sans Unicode"/>
                <w:kern w:val="2"/>
                <w:sz w:val="22"/>
                <w:szCs w:val="22"/>
              </w:rPr>
              <w:t>ремень для груди, ремень для таза</w:t>
            </w:r>
            <w:r>
              <w:rPr>
                <w:sz w:val="22"/>
                <w:szCs w:val="22"/>
              </w:rPr>
              <w:t xml:space="preserve"> или систему ремней для поддержки и фиксации груди и таза;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-регулируемый подголовник;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Lucida Sans Unicode"/>
                <w:kern w:val="2"/>
                <w:sz w:val="22"/>
                <w:szCs w:val="22"/>
              </w:rPr>
              <w:t>упоры для коленей</w:t>
            </w:r>
            <w:r>
              <w:rPr>
                <w:sz w:val="22"/>
                <w:szCs w:val="22"/>
              </w:rPr>
              <w:t>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Lucida Sans Unicode"/>
                <w:kern w:val="2"/>
                <w:sz w:val="22"/>
                <w:szCs w:val="22"/>
              </w:rPr>
              <w:t>абдуктор и/или разделитель для ног</w:t>
            </w:r>
            <w:r>
              <w:rPr>
                <w:sz w:val="22"/>
                <w:szCs w:val="22"/>
              </w:rPr>
              <w:t>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-боковые упоры для груди;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-упор (крепление) для таза;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Lucida Sans Unicode"/>
                <w:kern w:val="2"/>
                <w:sz w:val="22"/>
                <w:szCs w:val="22"/>
              </w:rPr>
              <w:t>подлокотники;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-подножки;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-крепления для стоп типа «сандалии, с возможностью регулировки положения стоп;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-съёмный столик;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-мягкие элементы.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Опора для стояния должна соответствовать антропометрическим данным ребенка-инвалида.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Опоры для стояния не должны иметь трещин, вмятин, острых кромок, заусенцев и сколов.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Опоры для стояния должны выдерживать многократную дезинфекцию простым доступным дезинфицирующими средствами без повреждения изделия.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 комплект поставки должны входить: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Руководство пользователя (паспорт) на русском языке.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Гарантийный срок Товара должен составлять не менее 12 месяцев со дня подписания Получателем акта приема-передачи Товара.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Опоры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Упаковка, маркировка, транспортирование и хранение должны соответствовать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цитотоксичность: методы in vitro»;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>
        <w:trPr>
          <w:trHeight w:val="70" w:hRule="atLeast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Опора для стояния для детей-инвалидов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Опора для стояния предназначена для реабилитации детей с ДЦП. Используется для фиксации пользователя в вертикальном положении, позволяя развивать у ребенка основные бытовые навыки, игровую деятельность тренировки устойчивости осанки пользователя в вертикальном положении, устранения контрактур и деформаций крупных суставов, переразгибания торса.</w:t>
            </w:r>
          </w:p>
          <w:p>
            <w:pPr>
              <w:pStyle w:val="Normal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Опора для стояния должна иметь:</w:t>
            </w:r>
          </w:p>
          <w:p>
            <w:pPr>
              <w:pStyle w:val="Normal"/>
              <w:ind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Регулировку угла наклона, положение наклона (вперед,</w:t>
            </w:r>
            <w:r>
              <w:rPr>
                <w:b/>
                <w:sz w:val="22"/>
                <w:szCs w:val="22"/>
              </w:rPr>
              <w:t xml:space="preserve"> назад, вперед и назад –комбинированный)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t>должна обеспечивать возможность вертикализации пользователя как в положении «лежа на животе», так и в положении «лежа на спине». Изменение угла наклона должно осуществляться от горизонтального до вертикального положения ложа, с закреплением в любом промежуточном положении. Изменение угла наклона ложа должно осуществляться электрическим актуатором с пультом управления</w:t>
            </w:r>
            <w:r>
              <w:rPr>
                <w:i/>
                <w:sz w:val="22"/>
                <w:szCs w:val="22"/>
                <w:lang w:eastAsia="ar-SA"/>
              </w:rPr>
              <w:t>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Подголовник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t>должен быть съемным, мягким, адаптируемым под форму головы, иметь возможности регулировки по высоте. На подголовнике должен быть регулируемый ремень с мягкой накладкой, предназначенный для фиксации головы пользователя.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3. Держатель спинки </w:t>
            </w:r>
            <w:r>
              <w:rPr/>
              <w:t xml:space="preserve">- </w:t>
            </w:r>
            <w:r>
              <w:rPr>
                <w:lang w:eastAsia="ar-SA"/>
              </w:rPr>
              <w:t>должен состоять не менее чем из трех съемных, независимо регулируемых по высоте модулей, осуществляющих поддержку на уровне шейного, грудного и поясничного отделов позвоночника.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Подлокотники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t>должны быть предназначены к использованию при вертикализации пользователя «лежа на спине», должны быть оснащены нескользящими мягкими накладками на рукоятках и мягкой подлокотной опорой, должны регулироваться по высоте и глубине положения.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Абдуктор и/или разделитель для ног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t>должен препятствовать перекресту ног и регулироваться по высоте.</w:t>
            </w:r>
          </w:p>
          <w:p>
            <w:pPr>
              <w:pStyle w:val="Normal"/>
              <w:ind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Боковые упоры для груди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t>должны независимо регулироваться по ширине и обеспечивать дополнительную поддержку тела.</w:t>
            </w:r>
          </w:p>
          <w:p>
            <w:pPr>
              <w:pStyle w:val="Normal"/>
              <w:ind w:hanging="0" w:left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Упоры для коленей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eastAsia="ar-SA"/>
              </w:rPr>
              <w:t>должны представлять собой пару коленоупоров с мягкими накладками, и обладать независимыми регулировками по высоте, глубине и расстоянию между упорами.</w:t>
            </w:r>
          </w:p>
          <w:p>
            <w:pPr>
              <w:pStyle w:val="Normal"/>
              <w:ind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Упор для таза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eastAsia="ar-SA"/>
              </w:rPr>
              <w:t>должен осуществлять дополнительную поддержку нижней части туловища при вертикализации пользователя в положении «лежа на животе», быть съёмным, регулироваться по высоте и расстоянию от бедренного модуля.</w:t>
            </w:r>
          </w:p>
          <w:p>
            <w:pPr>
              <w:pStyle w:val="Normal"/>
              <w:ind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Подножки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t>должны представлять собой крепления для стоп типа «сандалии» с пяточными упорами, независимо регулируемые в направлениях «влево-вправо», «вперед-назад» и вокруг оси с возможностью надёжной фиксации в выбранном положении.</w:t>
            </w:r>
          </w:p>
          <w:p>
            <w:pPr>
              <w:pStyle w:val="Normal"/>
              <w:ind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Ремень для груди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t>должен регулироваться по высоте, длине и обеспечивать дополнительную поддержку грудного отдела.</w:t>
            </w:r>
          </w:p>
          <w:p>
            <w:pPr>
              <w:pStyle w:val="Normal"/>
              <w:ind w:hanging="0" w:left="-1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 Ремень для таза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eastAsia="ar-SA"/>
              </w:rPr>
              <w:t>должен регулироваться по высоте, длине и обеспечивать дополнительную поддержку бедренного отдела</w:t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ind w:hanging="0" w:left="-1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Столик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t>для переднеопорной вертикализации должен быть эргономичной формы, регулироваться по высоте и углу наклона и иметь бортики, препятствующие падению предметов.</w:t>
            </w:r>
          </w:p>
          <w:p>
            <w:pPr>
              <w:pStyle w:val="Normal"/>
              <w:ind w:hanging="0"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  <w:lang w:eastAsia="ar-SA"/>
              </w:rPr>
              <w:t xml:space="preserve">Опора для стояния должна быть предназначена для пользователей ростом от не более </w:t>
              <w:br/>
              <w:t>150 см. до не менее 200 см. при вертикализации пользователя в положении «лежа на животе» и от не более 140 см. до не менее 180 см. при вертикализации пользователя в положении «лежа на спине».</w:t>
            </w:r>
          </w:p>
          <w:p>
            <w:pPr>
              <w:pStyle w:val="Normal"/>
              <w:ind w:hanging="0"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</w:rPr>
              <w:t>В комплект поставки должны входить: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талон;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Руководство пользователя (паспорт) на русском языке.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Гарантийный срок Товара должен составлять не менее 12 месяцев со дня подписания Получателем акта приема-передачи Товара.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eastAsia="ar-SA"/>
              </w:rPr>
              <w:t>Опоры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 В комплект поставки должны входить паспорт изделия и гарантийный талон на русском языке.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Упаковка, маркировка, транспортирование и хранение должны соответствовать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цитотоксичность: методы in vitro»;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месту, условиям, объемам и срокам поставки Товара:</w:t>
      </w:r>
    </w:p>
    <w:p>
      <w:pPr>
        <w:pStyle w:val="Title"/>
        <w:ind w:firstLine="567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Поставка товара на территорию города Севастополя, на склад Поставщика, находящийся в его распоряжении, осуществляется в течении 15 (пятнадцати) календарных дней с даты подписания Государственного контракта для осуществления проверки качества Товара.</w:t>
      </w:r>
    </w:p>
    <w:p>
      <w:pPr>
        <w:pStyle w:val="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Поставка товара получателям осуществляется в соответствии с выбором Получателей в пределах административных границ города Севастополя: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в стационарных пунктах выдачи, организованных в соответствии с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Поставка Товара получателям не должна превышать 30 календарных дней, а в отношении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получателей из числа инвалидов, нуждающихся в паллиативной медицинской помощи, 7 календарных дней со дня получения Поставщиком реестра получателей Товара.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15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Heading6">
    <w:name w:val="Heading 6"/>
    <w:basedOn w:val="Normal"/>
    <w:next w:val="Normal"/>
    <w:link w:val="6"/>
    <w:qFormat/>
    <w:rsid w:val="00af4669"/>
    <w:pPr>
      <w:widowControl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63" w:customStyle="1">
    <w:name w:val="Font Style63"/>
    <w:basedOn w:val="DefaultParagraphFont"/>
    <w:uiPriority w:val="99"/>
    <w:qFormat/>
    <w:rsid w:val="00651540"/>
    <w:rPr>
      <w:rFonts w:ascii="Times New Roman" w:hAnsi="Times New Roman" w:cs="Times New Roman"/>
      <w:b/>
      <w:bCs/>
      <w:sz w:val="26"/>
      <w:szCs w:val="26"/>
    </w:rPr>
  </w:style>
  <w:style w:type="character" w:styleId="NoSpacingChar" w:customStyle="1">
    <w:name w:val="No Spacing Char"/>
    <w:link w:val="11"/>
    <w:uiPriority w:val="34"/>
    <w:qFormat/>
    <w:locked/>
    <w:rsid w:val="00651540"/>
    <w:rPr>
      <w:rFonts w:ascii="Calibri" w:hAnsi="Calibri" w:eastAsia="Times New Roman" w:cs="Calibri"/>
      <w:lang w:eastAsia="ar-SA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3d062f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ConsPlusNormal" w:customStyle="1">
    <w:name w:val="ConsPlusNormal Знак"/>
    <w:link w:val="ConsPlusNormal1"/>
    <w:qFormat/>
    <w:locked/>
    <w:rsid w:val="00ac531f"/>
    <w:rPr>
      <w:rFonts w:ascii="Calibri" w:hAnsi="Calibri" w:eastAsia="" w:cs="Calibri" w:eastAsiaTheme="minorEastAsia"/>
      <w:szCs w:val="20"/>
      <w:lang w:eastAsia="ru-RU"/>
    </w:rPr>
  </w:style>
  <w:style w:type="character" w:styleId="Style14" w:customStyle="1">
    <w:name w:val="Основной текст Знак"/>
    <w:qFormat/>
    <w:locked/>
    <w:rsid w:val="00f129d5"/>
    <w:rPr>
      <w:sz w:val="24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f129d5"/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character" w:styleId="6" w:customStyle="1">
    <w:name w:val="Заголовок 6 Знак"/>
    <w:basedOn w:val="DefaultParagraphFont"/>
    <w:qFormat/>
    <w:rsid w:val="00af4669"/>
    <w:rPr>
      <w:rFonts w:ascii="Times New Roman" w:hAnsi="Times New Roman" w:eastAsia="Times New Roman" w:cs="Times New Roman"/>
      <w:b/>
      <w:bCs/>
      <w:lang w:eastAsia="ru-RU"/>
    </w:rPr>
  </w:style>
  <w:style w:type="character" w:styleId="Style15" w:customStyle="1">
    <w:name w:val="Без интервала Знак"/>
    <w:link w:val="NoSpacing"/>
    <w:qFormat/>
    <w:rsid w:val="004554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f90923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Hyperlink">
    <w:name w:val="Hyperlink"/>
    <w:rPr>
      <w:color w:val="000080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4"/>
    <w:unhideWhenUsed/>
    <w:rsid w:val="00f129d5"/>
    <w:pPr>
      <w:widowControl/>
      <w:spacing w:before="0" w:after="120"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71" w:customStyle="1">
    <w:name w:val="Style7"/>
    <w:basedOn w:val="Normal"/>
    <w:qFormat/>
    <w:rsid w:val="00651540"/>
    <w:pPr/>
    <w:rPr/>
  </w:style>
  <w:style w:type="paragraph" w:styleId="Text" w:customStyle="1">
    <w:name w:val="text"/>
    <w:basedOn w:val="Normal"/>
    <w:qFormat/>
    <w:rsid w:val="00651540"/>
    <w:pPr>
      <w:widowControl/>
      <w:ind w:firstLine="150" w:left="120" w:right="120"/>
    </w:pPr>
    <w:rPr>
      <w:rFonts w:ascii="Tahoma" w:hAnsi="Tahoma" w:eastAsia="Times New Roman" w:cs="Tahoma"/>
      <w:sz w:val="18"/>
      <w:szCs w:val="18"/>
      <w:lang w:eastAsia="ar-SA"/>
    </w:rPr>
  </w:style>
  <w:style w:type="paragraph" w:styleId="11" w:customStyle="1">
    <w:name w:val="Без интервала1"/>
    <w:link w:val="NoSpacingChar"/>
    <w:uiPriority w:val="34"/>
    <w:qFormat/>
    <w:rsid w:val="0065154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3d062f"/>
    <w:pPr/>
    <w:rPr>
      <w:rFonts w:ascii="Segoe UI" w:hAnsi="Segoe UI" w:cs="Segoe UI"/>
      <w:sz w:val="18"/>
      <w:szCs w:val="18"/>
    </w:rPr>
  </w:style>
  <w:style w:type="paragraph" w:styleId="ConsPlusNormal1" w:customStyle="1">
    <w:name w:val="ConsPlusNormal"/>
    <w:link w:val="ConsPlusNormal"/>
    <w:qFormat/>
    <w:rsid w:val="00ac531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0406"/>
    <w:pPr>
      <w:widowControl/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link w:val="Style15"/>
    <w:qFormat/>
    <w:rsid w:val="004554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itle">
    <w:name w:val="Title"/>
    <w:basedOn w:val="Normal"/>
    <w:link w:val="Style16"/>
    <w:qFormat/>
    <w:rsid w:val="00f90923"/>
    <w:pPr>
      <w:widowControl/>
      <w:jc w:val="center"/>
    </w:pPr>
    <w:rPr>
      <w:rFonts w:eastAsia="Times New Roman"/>
      <w:b/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EF7018CFE6FADC7D3DD4C4FF85B97B6FF9647BCE32911B4DC5C8B819FA505E36A7A95389C1BB307695E59B099FB09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Application>LibreOffice/7.6.2.1$Windows_X86_64 LibreOffice_project/56f7684011345957bbf33a7ee678afaf4d2ba333</Application>
  <AppVersion>15.0000</AppVersion>
  <Pages>7</Pages>
  <Words>2367</Words>
  <Characters>16469</Characters>
  <CharactersWithSpaces>18821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2024-02-19T15:22:00Z</dcterms:created>
  <dc:creator>Кривицкий Анатолий Алексеевич</dc:creator>
  <dc:description/>
  <dc:language>ru-RU</dc:language>
  <cp:lastModifiedBy/>
  <cp:lastPrinted>2021-07-21T14:40:00Z</cp:lastPrinted>
  <dcterms:modified xsi:type="dcterms:W3CDTF">2024-03-11T16:11:50Z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