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146092" w:rsidP="00A975D6">
      <w:pPr>
        <w:widowControl w:val="0"/>
        <w:shd w:val="clear" w:color="auto" w:fill="FFFFFF"/>
        <w:spacing w:after="0" w:line="240" w:lineRule="auto"/>
        <w:ind w:right="23"/>
        <w:jc w:val="right"/>
        <w:rPr>
          <w:rFonts w:ascii="Times New Roman" w:eastAsia="Times New Roman" w:hAnsi="Times New Roman" w:cs="Times New Roman"/>
          <w:sz w:val="24"/>
          <w:szCs w:val="24"/>
          <w:lang w:bidi="ru-RU"/>
        </w:rPr>
      </w:pP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w:t>
      </w:r>
      <w:r w:rsidR="003E71C6">
        <w:rPr>
          <w:rFonts w:ascii="Times New Roman" w:hAnsi="Times New Roman" w:cs="Times New Roman"/>
          <w:b/>
          <w:bCs/>
          <w:sz w:val="24"/>
          <w:szCs w:val="24"/>
        </w:rPr>
        <w:t>2</w:t>
      </w:r>
      <w:r w:rsidR="0020164B" w:rsidRPr="0020164B">
        <w:rPr>
          <w:rFonts w:ascii="Times New Roman" w:hAnsi="Times New Roman" w:cs="Times New Roman"/>
          <w:b/>
          <w:bCs/>
          <w:sz w:val="24"/>
          <w:szCs w:val="24"/>
        </w:rPr>
        <w:t xml:space="preserve">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w:t>
      </w:r>
      <w:r w:rsidR="003E71C6">
        <w:rPr>
          <w:rFonts w:ascii="Times New Roman" w:hAnsi="Times New Roman" w:cs="Times New Roman"/>
          <w:bCs/>
          <w:sz w:val="24"/>
          <w:szCs w:val="24"/>
        </w:rPr>
        <w:t>2</w:t>
      </w:r>
      <w:r w:rsidRPr="00A975D6">
        <w:rPr>
          <w:rFonts w:ascii="Times New Roman" w:hAnsi="Times New Roman" w:cs="Times New Roman"/>
          <w:bCs/>
          <w:sz w:val="24"/>
          <w:szCs w:val="24"/>
        </w:rPr>
        <w:t xml:space="preserve">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B53385">
        <w:rPr>
          <w:rFonts w:ascii="Times New Roman" w:hAnsi="Times New Roman" w:cs="Times New Roman"/>
          <w:bCs/>
          <w:sz w:val="24"/>
          <w:szCs w:val="24"/>
        </w:rPr>
        <w:t>87 270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Pr="00DA354C">
        <w:rPr>
          <w:rFonts w:ascii="Times New Roman" w:hAnsi="Times New Roman" w:cs="Times New Roman"/>
          <w:sz w:val="24"/>
          <w:szCs w:val="24"/>
        </w:rPr>
        <w:t xml:space="preserve"> 202</w:t>
      </w:r>
      <w:r w:rsidR="003E71C6">
        <w:rPr>
          <w:rFonts w:ascii="Times New Roman" w:hAnsi="Times New Roman" w:cs="Times New Roman"/>
          <w:sz w:val="24"/>
          <w:szCs w:val="24"/>
        </w:rPr>
        <w:t>2</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Pr>
          <w:rFonts w:ascii="Times New Roman" w:eastAsia="Times New Roman" w:hAnsi="Times New Roman" w:cs="Times New Roman"/>
          <w:sz w:val="24"/>
          <w:szCs w:val="24"/>
        </w:rPr>
        <w:t xml:space="preserve"> 202</w:t>
      </w:r>
      <w:r w:rsidR="003E71C6">
        <w:rPr>
          <w:rFonts w:ascii="Times New Roman" w:eastAsia="Times New Roman" w:hAnsi="Times New Roman" w:cs="Times New Roman"/>
          <w:sz w:val="24"/>
          <w:szCs w:val="24"/>
        </w:rPr>
        <w:t>2</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w:t>
      </w:r>
      <w:r w:rsidRPr="0020164B">
        <w:rPr>
          <w:rFonts w:ascii="Times New Roman" w:eastAsia="Times New Roman" w:hAnsi="Times New Roman" w:cs="Times New Roman"/>
          <w:bCs/>
          <w:sz w:val="24"/>
          <w:szCs w:val="24"/>
        </w:rPr>
        <w:lastRenderedPageBreak/>
        <w:t>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 Специальные средства при нарушениях функций выделения (мочеприемники</w:t>
      </w:r>
      <w:r w:rsidR="00E26256">
        <w:rPr>
          <w:rFonts w:ascii="Times New Roman" w:hAnsi="Times New Roman" w:cs="Times New Roman"/>
          <w:sz w:val="24"/>
          <w:szCs w:val="24"/>
        </w:rPr>
        <w:t>/</w:t>
      </w:r>
      <w:proofErr w:type="spellStart"/>
      <w:r w:rsidR="00E26256">
        <w:rPr>
          <w:rFonts w:ascii="Times New Roman" w:hAnsi="Times New Roman" w:cs="Times New Roman"/>
          <w:sz w:val="24"/>
          <w:szCs w:val="24"/>
        </w:rPr>
        <w:t>уроприемники</w:t>
      </w:r>
      <w:proofErr w:type="spellEnd"/>
      <w:r w:rsidRPr="0020164B">
        <w:rPr>
          <w:rFonts w:ascii="Times New Roman" w:hAnsi="Times New Roman" w:cs="Times New Roman"/>
          <w:sz w:val="24"/>
          <w:szCs w:val="24"/>
        </w:rPr>
        <w:t xml:space="preserve">) - это устройства, предназначенные для сбора мочи.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 xml:space="preserve">.1. В </w:t>
      </w:r>
      <w:proofErr w:type="spellStart"/>
      <w:r w:rsidRPr="0020164B">
        <w:rPr>
          <w:rFonts w:ascii="Times New Roman" w:hAnsi="Times New Roman" w:cs="Times New Roman"/>
          <w:sz w:val="24"/>
          <w:szCs w:val="24"/>
        </w:rPr>
        <w:t>уростомных</w:t>
      </w:r>
      <w:proofErr w:type="spellEnd"/>
      <w:r w:rsidRPr="0020164B">
        <w:rPr>
          <w:rFonts w:ascii="Times New Roman" w:hAnsi="Times New Roman" w:cs="Times New Roman"/>
          <w:sz w:val="24"/>
          <w:szCs w:val="24"/>
        </w:rPr>
        <w:t xml:space="preserve"> мешках дополнительно должно быть предусмотрено применение </w:t>
      </w:r>
      <w:proofErr w:type="spellStart"/>
      <w:r w:rsidRPr="0020164B">
        <w:rPr>
          <w:rFonts w:ascii="Times New Roman" w:hAnsi="Times New Roman" w:cs="Times New Roman"/>
          <w:sz w:val="24"/>
          <w:szCs w:val="24"/>
        </w:rPr>
        <w:t>антирефлюксного</w:t>
      </w:r>
      <w:proofErr w:type="spellEnd"/>
      <w:r w:rsidRPr="0020164B">
        <w:rPr>
          <w:rFonts w:ascii="Times New Roman" w:hAnsi="Times New Roman" w:cs="Times New Roman"/>
          <w:sz w:val="24"/>
          <w:szCs w:val="24"/>
        </w:rPr>
        <w:t xml:space="preserve"> клапана.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E26256">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цитотоксичность: методы in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10. Исследования раздражающего и сенсибилизирующего </w:t>
      </w:r>
      <w:r w:rsidRPr="0020164B">
        <w:rPr>
          <w:rFonts w:ascii="Times New Roman" w:hAnsi="Times New Roman" w:cs="Times New Roman"/>
          <w:sz w:val="24"/>
          <w:szCs w:val="24"/>
        </w:rPr>
        <w:lastRenderedPageBreak/>
        <w:t>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 xml:space="preserve">ГОСТ Р 58235-2018 «Специальные средства при нарушении функций выделения. Термины </w:t>
      </w:r>
      <w:r w:rsidR="00B53385">
        <w:rPr>
          <w:rFonts w:ascii="Times New Roman" w:hAnsi="Times New Roman" w:cs="Times New Roman"/>
          <w:sz w:val="24"/>
          <w:szCs w:val="24"/>
        </w:rPr>
        <w:t>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7C46F0">
        <w:rPr>
          <w:rFonts w:ascii="Times New Roman" w:hAnsi="Times New Roman" w:cs="Times New Roman"/>
          <w:bCs/>
          <w:sz w:val="24"/>
          <w:szCs w:val="24"/>
        </w:rPr>
        <w:t>9</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7C46F0">
        <w:rPr>
          <w:rFonts w:ascii="Times New Roman" w:hAnsi="Times New Roman" w:cs="Times New Roman"/>
          <w:bCs/>
          <w:sz w:val="24"/>
          <w:szCs w:val="24"/>
        </w:rPr>
        <w:t>3</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4</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1"/>
        <w:gridCol w:w="2035"/>
        <w:gridCol w:w="2295"/>
        <w:gridCol w:w="1200"/>
        <w:gridCol w:w="2301"/>
        <w:gridCol w:w="1227"/>
      </w:tblGrid>
      <w:tr w:rsidR="00B53385" w:rsidRPr="00B53385" w:rsidTr="00CE61DF">
        <w:trPr>
          <w:trHeight w:val="349"/>
        </w:trPr>
        <w:tc>
          <w:tcPr>
            <w:tcW w:w="268" w:type="pct"/>
            <w:gridSpan w:val="2"/>
            <w:tcBorders>
              <w:top w:val="single" w:sz="4" w:space="0" w:color="auto"/>
              <w:left w:val="single" w:sz="4" w:space="0" w:color="auto"/>
              <w:bottom w:val="single" w:sz="4" w:space="0" w:color="auto"/>
              <w:right w:val="single" w:sz="4" w:space="0" w:color="auto"/>
            </w:tcBorders>
            <w:vAlign w:val="center"/>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Показатель </w:t>
            </w:r>
            <w:proofErr w:type="spellStart"/>
            <w:r w:rsidRPr="00B53385">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Количество (шт.)</w:t>
            </w:r>
          </w:p>
        </w:tc>
      </w:tr>
      <w:tr w:rsidR="00B53385" w:rsidRPr="00B53385" w:rsidTr="00CE61DF">
        <w:tblPrEx>
          <w:jc w:val="center"/>
        </w:tblPrEx>
        <w:trPr>
          <w:trHeight w:val="349"/>
          <w:jc w:val="center"/>
        </w:trPr>
        <w:tc>
          <w:tcPr>
            <w:tcW w:w="262" w:type="pct"/>
            <w:vMerge w:val="restart"/>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1</w:t>
            </w:r>
          </w:p>
        </w:tc>
        <w:tc>
          <w:tcPr>
            <w:tcW w:w="1069" w:type="pct"/>
            <w:gridSpan w:val="2"/>
            <w:vMerge w:val="restart"/>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21-01-15</w:t>
            </w:r>
          </w:p>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Мочеприемник ножной (мешок для сбора мочи) дневной</w:t>
            </w:r>
          </w:p>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bookmarkStart w:id="0" w:name="_GoBack"/>
            <w:bookmarkEnd w:id="0"/>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Материал мешка прозрачный многослойный не пропускающий запах</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tc>
        <w:tc>
          <w:tcPr>
            <w:tcW w:w="641" w:type="pct"/>
            <w:vMerge w:val="restart"/>
            <w:tcBorders>
              <w:top w:val="single" w:sz="4" w:space="0" w:color="auto"/>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87 270</w:t>
            </w: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Мягкая подложка</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ГОСТ ISO 10993-10-2011</w:t>
            </w:r>
          </w:p>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lastRenderedPageBreak/>
              <w:t>Защищает кожу передней брюшной стенки от раздражения и опрелости при контакте с мешком</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Сливной и </w:t>
            </w:r>
            <w:proofErr w:type="spellStart"/>
            <w:r w:rsidRPr="00B53385">
              <w:rPr>
                <w:rFonts w:ascii="Times New Roman" w:eastAsia="Times New Roman" w:hAnsi="Times New Roman" w:cs="Times New Roman"/>
                <w:sz w:val="24"/>
                <w:szCs w:val="24"/>
                <w:lang w:eastAsia="ar-SA"/>
              </w:rPr>
              <w:t>антирефлюксный</w:t>
            </w:r>
            <w:proofErr w:type="spellEnd"/>
            <w:r w:rsidRPr="00B53385">
              <w:rPr>
                <w:rFonts w:ascii="Times New Roman" w:eastAsia="Times New Roman" w:hAnsi="Times New Roman" w:cs="Times New Roman"/>
                <w:sz w:val="24"/>
                <w:szCs w:val="24"/>
                <w:lang w:eastAsia="ar-SA"/>
              </w:rPr>
              <w:t xml:space="preserve"> клапаны</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Сливной клапан - для дренирования (опорожнения) мешка. </w:t>
            </w:r>
            <w:proofErr w:type="spellStart"/>
            <w:r w:rsidRPr="00B53385">
              <w:rPr>
                <w:rFonts w:ascii="Times New Roman" w:eastAsia="Times New Roman" w:hAnsi="Times New Roman" w:cs="Times New Roman"/>
                <w:sz w:val="24"/>
                <w:szCs w:val="24"/>
                <w:lang w:eastAsia="ar-SA"/>
              </w:rPr>
              <w:t>Антирефлюксный</w:t>
            </w:r>
            <w:proofErr w:type="spellEnd"/>
            <w:r w:rsidRPr="00B53385">
              <w:rPr>
                <w:rFonts w:ascii="Times New Roman" w:eastAsia="Times New Roman" w:hAnsi="Times New Roman" w:cs="Times New Roman"/>
                <w:sz w:val="24"/>
                <w:szCs w:val="24"/>
                <w:lang w:eastAsia="ar-SA"/>
              </w:rPr>
              <w:t xml:space="preserve"> клапан (обратный сливной клапан) - для предотвращения заброса мочи из </w:t>
            </w:r>
            <w:proofErr w:type="spellStart"/>
            <w:r w:rsidRPr="00B53385">
              <w:rPr>
                <w:rFonts w:ascii="Times New Roman" w:eastAsia="Times New Roman" w:hAnsi="Times New Roman" w:cs="Times New Roman"/>
                <w:sz w:val="24"/>
                <w:szCs w:val="24"/>
                <w:lang w:eastAsia="ar-SA"/>
              </w:rPr>
              <w:t>уроприемника</w:t>
            </w:r>
            <w:proofErr w:type="spellEnd"/>
            <w:r w:rsidRPr="00B53385">
              <w:rPr>
                <w:rFonts w:ascii="Times New Roman" w:eastAsia="Times New Roman" w:hAnsi="Times New Roman" w:cs="Times New Roman"/>
                <w:sz w:val="24"/>
                <w:szCs w:val="24"/>
                <w:lang w:eastAsia="ar-SA"/>
              </w:rPr>
              <w:t xml:space="preserve"> в </w:t>
            </w:r>
            <w:proofErr w:type="spellStart"/>
            <w:r w:rsidRPr="00B53385">
              <w:rPr>
                <w:rFonts w:ascii="Times New Roman" w:eastAsia="Times New Roman" w:hAnsi="Times New Roman" w:cs="Times New Roman"/>
                <w:sz w:val="24"/>
                <w:szCs w:val="24"/>
                <w:lang w:eastAsia="ar-SA"/>
              </w:rPr>
              <w:t>уростому</w:t>
            </w:r>
            <w:proofErr w:type="spellEnd"/>
            <w:r w:rsidRPr="00B53385">
              <w:rPr>
                <w:rFonts w:ascii="Times New Roman" w:eastAsia="Times New Roman" w:hAnsi="Times New Roman" w:cs="Times New Roman"/>
                <w:sz w:val="24"/>
                <w:szCs w:val="24"/>
                <w:lang w:eastAsia="ar-SA"/>
              </w:rPr>
              <w:t xml:space="preserve"> (снижает риск инфицирования мочевыводящих путей и почек)</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Универсальный переходник для соединения с </w:t>
            </w:r>
            <w:proofErr w:type="spellStart"/>
            <w:r w:rsidRPr="00B53385">
              <w:rPr>
                <w:rFonts w:ascii="Times New Roman" w:eastAsia="Times New Roman" w:hAnsi="Times New Roman" w:cs="Times New Roman"/>
                <w:sz w:val="24"/>
                <w:szCs w:val="24"/>
                <w:lang w:eastAsia="ar-SA"/>
              </w:rPr>
              <w:t>уропрезервативом</w:t>
            </w:r>
            <w:proofErr w:type="spellEnd"/>
            <w:r w:rsidRPr="00B53385">
              <w:rPr>
                <w:rFonts w:ascii="Times New Roman" w:eastAsia="Times New Roman" w:hAnsi="Times New Roman" w:cs="Times New Roman"/>
                <w:sz w:val="24"/>
                <w:szCs w:val="24"/>
                <w:lang w:eastAsia="ar-SA"/>
              </w:rPr>
              <w:t xml:space="preserve"> или катетером</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Специфика заболевания</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Отверстия для крепления ремней</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Ремни для крепления ножного мешка имеют пуговицы, которые вставляются в отверстие мешка</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Регулируемая, не закручиваемая, не перегибаемая дренажная трубка (гладкая или гофрированная)</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Для постоянного оттока мочи в мочеприемник и регулирования по длине в соответствии с ростом человека</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Возможность регулировки дренажной трубки от 25см (включительно) до 50см (включительно)</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Антропометрические данные получателя (регулируется по длине в соответствии с ростом человека)</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Возможность многократного применения мешка</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Приказ Министерства труда и социальной защиты РФ от 13 февраля 2018 №85н</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Объем мешков</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не менее 350 мл и не более 750 мл</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Индивидуальные потребности получателя</w:t>
            </w:r>
          </w:p>
        </w:tc>
        <w:tc>
          <w:tcPr>
            <w:tcW w:w="641" w:type="pct"/>
            <w:vMerge/>
            <w:tcBorders>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F712D"/>
    <w:rsid w:val="00146092"/>
    <w:rsid w:val="0020164B"/>
    <w:rsid w:val="003E71C6"/>
    <w:rsid w:val="003F357B"/>
    <w:rsid w:val="00464D14"/>
    <w:rsid w:val="006846C0"/>
    <w:rsid w:val="006D0A83"/>
    <w:rsid w:val="007C46F0"/>
    <w:rsid w:val="00A56F84"/>
    <w:rsid w:val="00A975D6"/>
    <w:rsid w:val="00B152A3"/>
    <w:rsid w:val="00B53385"/>
    <w:rsid w:val="00B6149D"/>
    <w:rsid w:val="00BD5F31"/>
    <w:rsid w:val="00E26256"/>
    <w:rsid w:val="00E7322A"/>
    <w:rsid w:val="00FE2D41"/>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12325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Жулидова Наталья Львовна</dc:creator>
  <cp:lastModifiedBy>Зайков Александр Геннадьевич</cp:lastModifiedBy>
  <cp:revision>2</cp:revision>
  <cp:lastPrinted>2021-12-24T10:08:00Z</cp:lastPrinted>
  <dcterms:created xsi:type="dcterms:W3CDTF">2021-12-24T17:32:00Z</dcterms:created>
  <dcterms:modified xsi:type="dcterms:W3CDTF">2021-12-24T17:32:00Z</dcterms:modified>
</cp:coreProperties>
</file>