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EB55FD" w:rsidRDefault="00EB55FD" w:rsidP="00465986">
      <w:pPr>
        <w:keepLines/>
        <w:widowControl w:val="0"/>
        <w:autoSpaceDE w:val="0"/>
        <w:autoSpaceDN w:val="0"/>
        <w:adjustRightInd w:val="0"/>
        <w:jc w:val="center"/>
        <w:rPr>
          <w:b/>
        </w:rPr>
      </w:pPr>
    </w:p>
    <w:p w:rsidR="00147374" w:rsidRDefault="00147374" w:rsidP="00465986">
      <w:pPr>
        <w:keepLines/>
        <w:widowControl w:val="0"/>
        <w:autoSpaceDE w:val="0"/>
        <w:autoSpaceDN w:val="0"/>
        <w:adjustRightInd w:val="0"/>
        <w:jc w:val="center"/>
        <w:rPr>
          <w:lang w:eastAsia="en-US"/>
        </w:rPr>
      </w:pPr>
      <w:r w:rsidRPr="00511439">
        <w:rPr>
          <w:lang w:eastAsia="en-US"/>
        </w:rPr>
        <w:t>Выполнение работ по</w:t>
      </w:r>
      <w:r>
        <w:rPr>
          <w:lang w:eastAsia="en-US"/>
        </w:rPr>
        <w:t xml:space="preserve"> обеспечению инвалида протезом</w:t>
      </w:r>
      <w:r w:rsidRPr="00511439">
        <w:rPr>
          <w:lang w:eastAsia="en-US"/>
        </w:rPr>
        <w:t xml:space="preserve"> </w:t>
      </w:r>
      <w:r>
        <w:rPr>
          <w:lang w:eastAsia="en-US"/>
        </w:rPr>
        <w:t>бедра модульным с микропроцессорным управлением</w:t>
      </w:r>
      <w:r w:rsidRPr="00511439">
        <w:rPr>
          <w:lang w:eastAsia="en-US"/>
        </w:rPr>
        <w:t xml:space="preserve"> в 20</w:t>
      </w:r>
      <w:r>
        <w:rPr>
          <w:lang w:eastAsia="en-US"/>
        </w:rPr>
        <w:t>22</w:t>
      </w:r>
      <w:r w:rsidRPr="00511439">
        <w:rPr>
          <w:lang w:eastAsia="en-US"/>
        </w:rPr>
        <w:t xml:space="preserve"> году</w:t>
      </w:r>
    </w:p>
    <w:p w:rsidR="00147374" w:rsidRDefault="00147374" w:rsidP="00465986">
      <w:pPr>
        <w:keepLines/>
        <w:widowControl w:val="0"/>
        <w:autoSpaceDE w:val="0"/>
        <w:autoSpaceDN w:val="0"/>
        <w:adjustRightInd w:val="0"/>
        <w:jc w:val="center"/>
        <w:rPr>
          <w:lang w:eastAsia="en-US"/>
        </w:rPr>
      </w:pPr>
    </w:p>
    <w:tbl>
      <w:tblPr>
        <w:tblStyle w:val="a6"/>
        <w:tblW w:w="5000" w:type="pct"/>
        <w:tblLook w:val="04A0" w:firstRow="1" w:lastRow="0" w:firstColumn="1" w:lastColumn="0" w:noHBand="0" w:noVBand="1"/>
      </w:tblPr>
      <w:tblGrid>
        <w:gridCol w:w="716"/>
        <w:gridCol w:w="2370"/>
        <w:gridCol w:w="6933"/>
        <w:gridCol w:w="1001"/>
        <w:gridCol w:w="693"/>
        <w:gridCol w:w="1476"/>
        <w:gridCol w:w="1654"/>
      </w:tblGrid>
      <w:tr w:rsidR="0061072A" w:rsidRPr="0061072A" w:rsidTr="0061072A">
        <w:tc>
          <w:tcPr>
            <w:tcW w:w="246" w:type="pct"/>
          </w:tcPr>
          <w:p w:rsidR="0061072A" w:rsidRPr="0061072A" w:rsidRDefault="0061072A" w:rsidP="008621A5">
            <w:pPr>
              <w:keepLines/>
              <w:widowControl w:val="0"/>
              <w:jc w:val="both"/>
            </w:pPr>
            <w:r w:rsidRPr="0061072A">
              <w:t>№ п/п</w:t>
            </w:r>
          </w:p>
        </w:tc>
        <w:tc>
          <w:tcPr>
            <w:tcW w:w="803" w:type="pct"/>
          </w:tcPr>
          <w:p w:rsidR="0061072A" w:rsidRPr="0061072A" w:rsidRDefault="0061072A" w:rsidP="008621A5">
            <w:pPr>
              <w:keepLines/>
              <w:widowControl w:val="0"/>
              <w:jc w:val="both"/>
            </w:pPr>
            <w:r w:rsidRPr="0061072A">
              <w:t>Наименование товара, работ, услуг</w:t>
            </w:r>
          </w:p>
        </w:tc>
        <w:tc>
          <w:tcPr>
            <w:tcW w:w="2340" w:type="pct"/>
          </w:tcPr>
          <w:p w:rsidR="0061072A" w:rsidRPr="0061072A" w:rsidRDefault="0061072A" w:rsidP="008621A5">
            <w:pPr>
              <w:keepLines/>
              <w:widowControl w:val="0"/>
              <w:jc w:val="both"/>
            </w:pPr>
            <w:r w:rsidRPr="0061072A">
              <w:t>Описание объекта закупки</w:t>
            </w:r>
          </w:p>
        </w:tc>
        <w:tc>
          <w:tcPr>
            <w:tcW w:w="334" w:type="pct"/>
          </w:tcPr>
          <w:p w:rsidR="0061072A" w:rsidRPr="0061072A" w:rsidRDefault="0061072A" w:rsidP="008621A5">
            <w:pPr>
              <w:keepLines/>
              <w:widowControl w:val="0"/>
              <w:jc w:val="both"/>
            </w:pPr>
            <w:r w:rsidRPr="0061072A">
              <w:t>Кол-во (объем)</w:t>
            </w:r>
          </w:p>
        </w:tc>
        <w:tc>
          <w:tcPr>
            <w:tcW w:w="238" w:type="pct"/>
          </w:tcPr>
          <w:p w:rsidR="0061072A" w:rsidRPr="0061072A" w:rsidRDefault="0061072A" w:rsidP="008621A5">
            <w:pPr>
              <w:keepLines/>
              <w:widowControl w:val="0"/>
              <w:jc w:val="both"/>
            </w:pPr>
            <w:r w:rsidRPr="0061072A">
              <w:t>Ед. изм.</w:t>
            </w:r>
          </w:p>
        </w:tc>
        <w:tc>
          <w:tcPr>
            <w:tcW w:w="477" w:type="pct"/>
          </w:tcPr>
          <w:p w:rsidR="0061072A" w:rsidRPr="0061072A" w:rsidRDefault="0061072A" w:rsidP="008621A5">
            <w:pPr>
              <w:keepLines/>
              <w:widowControl w:val="0"/>
              <w:jc w:val="both"/>
            </w:pPr>
            <w:r w:rsidRPr="0061072A">
              <w:t>Цена за ед. изм.</w:t>
            </w:r>
            <w:r w:rsidRPr="0061072A">
              <w:rPr>
                <w:rStyle w:val="ae"/>
              </w:rPr>
              <w:footnoteReference w:id="1"/>
            </w:r>
            <w:r w:rsidRPr="0061072A">
              <w:t>, руб.</w:t>
            </w:r>
          </w:p>
        </w:tc>
        <w:tc>
          <w:tcPr>
            <w:tcW w:w="562" w:type="pct"/>
          </w:tcPr>
          <w:p w:rsidR="0061072A" w:rsidRPr="0061072A" w:rsidRDefault="0061072A" w:rsidP="008621A5">
            <w:pPr>
              <w:keepLines/>
              <w:widowControl w:val="0"/>
              <w:jc w:val="both"/>
            </w:pPr>
            <w:r w:rsidRPr="0061072A">
              <w:t>Цена по позиции</w:t>
            </w:r>
            <w:r w:rsidRPr="0061072A">
              <w:rPr>
                <w:rStyle w:val="ae"/>
              </w:rPr>
              <w:footnoteReference w:id="2"/>
            </w:r>
            <w:r w:rsidRPr="0061072A">
              <w:t>, руб.</w:t>
            </w:r>
          </w:p>
        </w:tc>
      </w:tr>
      <w:tr w:rsidR="0061072A" w:rsidRPr="0061072A" w:rsidTr="0061072A">
        <w:tc>
          <w:tcPr>
            <w:tcW w:w="246" w:type="pct"/>
          </w:tcPr>
          <w:p w:rsidR="0061072A" w:rsidRPr="0061072A" w:rsidRDefault="0061072A" w:rsidP="008621A5">
            <w:pPr>
              <w:keepLines/>
              <w:widowControl w:val="0"/>
            </w:pPr>
            <w:r w:rsidRPr="0061072A">
              <w:t>1</w:t>
            </w:r>
          </w:p>
        </w:tc>
        <w:tc>
          <w:tcPr>
            <w:tcW w:w="803" w:type="pct"/>
          </w:tcPr>
          <w:p w:rsidR="0061072A" w:rsidRPr="0061072A" w:rsidRDefault="0061072A" w:rsidP="008621A5">
            <w:pPr>
              <w:keepLines/>
              <w:widowControl w:val="0"/>
              <w:jc w:val="both"/>
            </w:pPr>
            <w:r w:rsidRPr="0061072A">
              <w:t>Протез бедра модульный с микропроцессорным управлением</w:t>
            </w:r>
          </w:p>
        </w:tc>
        <w:tc>
          <w:tcPr>
            <w:tcW w:w="2340" w:type="pct"/>
          </w:tcPr>
          <w:p w:rsidR="0061072A" w:rsidRPr="0061072A" w:rsidRDefault="0061072A" w:rsidP="008621A5">
            <w:r w:rsidRPr="0061072A">
              <w:t xml:space="preserve">Протез бедра должен быть с приемной гильзой, индивидуального изготовления по слепку, с использованием полимерного чехла. Должен использоваться гидравлический одноосный коленный шарнир с электронной системой управления, должен обеспечивать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пациента, с режимом, дающим возможность пациента подниматься по лестнице и наклонной плоскости переменным (не приставным) шагом, с режимом полной фиксации под любым углом. </w:t>
            </w:r>
            <w:proofErr w:type="spellStart"/>
            <w:r w:rsidRPr="0061072A">
              <w:t>Углепластиковая</w:t>
            </w:r>
            <w:proofErr w:type="spellEnd"/>
            <w:r w:rsidRPr="0061072A">
              <w:t xml:space="preserve"> стопа должна быть с прогрессивными характеристиками в зависимости от нагрузки за счет использования сдвоенных карбоновых пружин и эластичной связи переднего и заднего отделов стопы, с высоким уровнем двигательной активности, адаптирующаяся к неровностям поверхности во всех плоскостях. Регулировочно-соединительные устройства должны быть изготовлены из титана на нагрузку до 125 кг. Косметическая облицовка должна быть- индивидуальная. Крепление протеза должно быть вакуумное или с использованием замка, в зависимости с потребностей получателя. Должен быть без применения поворотного устройства.</w:t>
            </w:r>
          </w:p>
        </w:tc>
        <w:tc>
          <w:tcPr>
            <w:tcW w:w="334" w:type="pct"/>
          </w:tcPr>
          <w:p w:rsidR="0061072A" w:rsidRPr="0061072A" w:rsidRDefault="0061072A" w:rsidP="003F0AC4">
            <w:pPr>
              <w:keepLines/>
              <w:widowControl w:val="0"/>
              <w:jc w:val="center"/>
            </w:pPr>
            <w:r w:rsidRPr="0061072A">
              <w:t>1</w:t>
            </w:r>
          </w:p>
        </w:tc>
        <w:tc>
          <w:tcPr>
            <w:tcW w:w="238" w:type="pct"/>
          </w:tcPr>
          <w:p w:rsidR="0061072A" w:rsidRPr="0061072A" w:rsidRDefault="0061072A" w:rsidP="003F0AC4">
            <w:pPr>
              <w:tabs>
                <w:tab w:val="left" w:pos="3828"/>
                <w:tab w:val="center" w:pos="5244"/>
              </w:tabs>
              <w:jc w:val="center"/>
            </w:pPr>
            <w:r w:rsidRPr="0061072A">
              <w:t>Шт.</w:t>
            </w:r>
          </w:p>
        </w:tc>
        <w:tc>
          <w:tcPr>
            <w:tcW w:w="477" w:type="pct"/>
          </w:tcPr>
          <w:p w:rsidR="0061072A" w:rsidRPr="0061072A" w:rsidRDefault="0061072A" w:rsidP="003F0AC4">
            <w:pPr>
              <w:keepLines/>
              <w:widowControl w:val="0"/>
              <w:jc w:val="center"/>
            </w:pPr>
            <w:r w:rsidRPr="0061072A">
              <w:t>4 600 000,00</w:t>
            </w:r>
          </w:p>
        </w:tc>
        <w:tc>
          <w:tcPr>
            <w:tcW w:w="562" w:type="pct"/>
          </w:tcPr>
          <w:p w:rsidR="0061072A" w:rsidRPr="0061072A" w:rsidRDefault="0061072A" w:rsidP="003F0AC4">
            <w:pPr>
              <w:keepLines/>
              <w:widowControl w:val="0"/>
              <w:jc w:val="center"/>
            </w:pPr>
            <w:r w:rsidRPr="0061072A">
              <w:t>4 600 000,00</w:t>
            </w:r>
          </w:p>
        </w:tc>
      </w:tr>
      <w:tr w:rsidR="0061072A" w:rsidRPr="0061072A" w:rsidTr="0061072A">
        <w:tc>
          <w:tcPr>
            <w:tcW w:w="3389" w:type="pct"/>
            <w:gridSpan w:val="3"/>
            <w:vAlign w:val="center"/>
          </w:tcPr>
          <w:p w:rsidR="0061072A" w:rsidRPr="0061072A" w:rsidRDefault="0061072A" w:rsidP="0061072A">
            <w:pPr>
              <w:rPr>
                <w:b/>
                <w:lang w:val="en-US"/>
              </w:rPr>
            </w:pPr>
            <w:r w:rsidRPr="0061072A">
              <w:rPr>
                <w:b/>
              </w:rPr>
              <w:t>ИТОГО</w:t>
            </w:r>
            <w:r w:rsidRPr="0061072A">
              <w:rPr>
                <w:b/>
                <w:lang w:val="en-US"/>
              </w:rPr>
              <w:t>:</w:t>
            </w:r>
          </w:p>
        </w:tc>
        <w:tc>
          <w:tcPr>
            <w:tcW w:w="334" w:type="pct"/>
            <w:vAlign w:val="center"/>
          </w:tcPr>
          <w:p w:rsidR="0061072A" w:rsidRPr="0061072A" w:rsidRDefault="0061072A" w:rsidP="0061072A">
            <w:pPr>
              <w:keepLines/>
              <w:widowControl w:val="0"/>
              <w:jc w:val="center"/>
              <w:rPr>
                <w:b/>
              </w:rPr>
            </w:pPr>
            <w:r w:rsidRPr="0061072A">
              <w:rPr>
                <w:b/>
              </w:rPr>
              <w:t>1</w:t>
            </w:r>
          </w:p>
        </w:tc>
        <w:tc>
          <w:tcPr>
            <w:tcW w:w="238" w:type="pct"/>
            <w:vAlign w:val="center"/>
          </w:tcPr>
          <w:p w:rsidR="0061072A" w:rsidRPr="0061072A" w:rsidRDefault="0061072A" w:rsidP="0061072A">
            <w:pPr>
              <w:tabs>
                <w:tab w:val="left" w:pos="3828"/>
                <w:tab w:val="center" w:pos="5244"/>
              </w:tabs>
              <w:jc w:val="center"/>
              <w:rPr>
                <w:b/>
              </w:rPr>
            </w:pPr>
          </w:p>
        </w:tc>
        <w:tc>
          <w:tcPr>
            <w:tcW w:w="477" w:type="pct"/>
            <w:vAlign w:val="center"/>
          </w:tcPr>
          <w:p w:rsidR="0061072A" w:rsidRPr="0061072A" w:rsidRDefault="0061072A" w:rsidP="0061072A">
            <w:pPr>
              <w:keepLines/>
              <w:widowControl w:val="0"/>
              <w:jc w:val="center"/>
              <w:rPr>
                <w:b/>
              </w:rPr>
            </w:pPr>
          </w:p>
        </w:tc>
        <w:tc>
          <w:tcPr>
            <w:tcW w:w="562" w:type="pct"/>
            <w:vAlign w:val="center"/>
          </w:tcPr>
          <w:p w:rsidR="0061072A" w:rsidRPr="0061072A" w:rsidRDefault="0061072A" w:rsidP="0061072A">
            <w:pPr>
              <w:keepLines/>
              <w:widowControl w:val="0"/>
              <w:jc w:val="center"/>
              <w:rPr>
                <w:b/>
              </w:rPr>
            </w:pPr>
            <w:r w:rsidRPr="0061072A">
              <w:rPr>
                <w:b/>
              </w:rPr>
              <w:t>4 600 000,00</w:t>
            </w:r>
          </w:p>
        </w:tc>
      </w:tr>
    </w:tbl>
    <w:p w:rsidR="00147374" w:rsidRDefault="00147374" w:rsidP="00465986">
      <w:pPr>
        <w:keepLines/>
        <w:widowControl w:val="0"/>
        <w:autoSpaceDE w:val="0"/>
        <w:autoSpaceDN w:val="0"/>
        <w:adjustRightInd w:val="0"/>
        <w:jc w:val="center"/>
        <w:rPr>
          <w:b/>
        </w:rPr>
      </w:pPr>
    </w:p>
    <w:p w:rsidR="00147374" w:rsidRPr="0061072A" w:rsidRDefault="00147374" w:rsidP="00A15CEF">
      <w:pPr>
        <w:ind w:firstLine="567"/>
        <w:jc w:val="center"/>
        <w:rPr>
          <w:b/>
        </w:rPr>
      </w:pPr>
      <w:r w:rsidRPr="0061072A">
        <w:rPr>
          <w:b/>
        </w:rPr>
        <w:t>Требования к качеству работ</w:t>
      </w:r>
      <w:bookmarkStart w:id="0" w:name="_GoBack"/>
      <w:bookmarkEnd w:id="0"/>
    </w:p>
    <w:p w:rsidR="00147374" w:rsidRPr="0061072A" w:rsidRDefault="00147374" w:rsidP="0061072A">
      <w:pPr>
        <w:keepLines/>
        <w:widowControl w:val="0"/>
        <w:ind w:firstLine="567"/>
        <w:jc w:val="both"/>
        <w:rPr>
          <w:lang w:eastAsia="ru-RU"/>
        </w:rPr>
      </w:pPr>
      <w:r w:rsidRPr="0061072A">
        <w:rPr>
          <w:lang w:eastAsia="ru-RU"/>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61072A">
        <w:rPr>
          <w:lang w:eastAsia="ru-RU"/>
        </w:rPr>
        <w:t>протезно</w:t>
      </w:r>
      <w:proofErr w:type="spellEnd"/>
      <w:r w:rsidRPr="0061072A">
        <w:rPr>
          <w:lang w:eastAsia="ru-RU"/>
        </w:rPr>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w:t>
      </w:r>
    </w:p>
    <w:p w:rsidR="00147374" w:rsidRPr="0061072A" w:rsidRDefault="00147374" w:rsidP="0061072A">
      <w:pPr>
        <w:keepLines/>
        <w:widowControl w:val="0"/>
        <w:ind w:firstLine="567"/>
        <w:jc w:val="both"/>
      </w:pPr>
      <w:r w:rsidRPr="0061072A">
        <w:rPr>
          <w:b/>
          <w:lang w:eastAsia="ru-RU"/>
        </w:rPr>
        <w:lastRenderedPageBreak/>
        <w:t>Условия и сроки (периоды) выполнения работ</w:t>
      </w:r>
      <w:r w:rsidRPr="0061072A">
        <w:rPr>
          <w:lang w:eastAsia="ru-RU"/>
        </w:rPr>
        <w:t xml:space="preserve">: </w:t>
      </w:r>
      <w:r w:rsidRPr="0061072A">
        <w:t>Срок изготовления протезно-ортопедического изделия не должен превышать 60 календарных дней со дня обращения инвалида с направлением Заказчика. Срок завершения работ должен быть не позднее 30.11.2022 года.</w:t>
      </w:r>
    </w:p>
    <w:p w:rsidR="00147374" w:rsidRPr="0061072A" w:rsidRDefault="00147374" w:rsidP="0061072A">
      <w:pPr>
        <w:keepLines/>
        <w:widowControl w:val="0"/>
        <w:ind w:firstLine="567"/>
        <w:jc w:val="both"/>
        <w:rPr>
          <w:lang w:eastAsia="ru-RU"/>
        </w:rPr>
      </w:pPr>
      <w:r w:rsidRPr="0061072A">
        <w:rPr>
          <w:b/>
          <w:lang w:eastAsia="ru-RU"/>
        </w:rPr>
        <w:t>Место выполнения работ:</w:t>
      </w:r>
      <w:r w:rsidRPr="0061072A">
        <w:rPr>
          <w:lang w:eastAsia="ru-RU"/>
        </w:rPr>
        <w:t xml:space="preserve"> </w:t>
      </w:r>
      <w:r w:rsidRPr="0061072A">
        <w:rPr>
          <w:lang w:eastAsia="en-US"/>
        </w:rPr>
        <w:t xml:space="preserve">Краснодарский край, работы должны выполняться по месту протезирования, </w:t>
      </w:r>
      <w:proofErr w:type="spellStart"/>
      <w:r w:rsidRPr="0061072A">
        <w:rPr>
          <w:lang w:eastAsia="en-US"/>
        </w:rPr>
        <w:t>протезно</w:t>
      </w:r>
      <w:proofErr w:type="spellEnd"/>
      <w:r w:rsidRPr="0061072A">
        <w:rPr>
          <w:lang w:eastAsia="en-US"/>
        </w:rPr>
        <w:t xml:space="preserve"> – ортопедические изделия должны выдаваться непосредственно Получателям. Инвалиды I-ой группы должны обслуживаться на дому.</w:t>
      </w:r>
    </w:p>
    <w:p w:rsidR="00147374" w:rsidRPr="0061072A" w:rsidRDefault="00147374" w:rsidP="0061072A">
      <w:pPr>
        <w:keepLines/>
        <w:widowControl w:val="0"/>
        <w:ind w:firstLine="567"/>
        <w:jc w:val="both"/>
        <w:rPr>
          <w:lang w:eastAsia="ru-RU"/>
        </w:rPr>
      </w:pPr>
      <w:r w:rsidRPr="0061072A">
        <w:rPr>
          <w:b/>
          <w:lang w:eastAsia="ru-RU"/>
        </w:rPr>
        <w:t>Требования к качеству работ</w:t>
      </w:r>
      <w:r w:rsidRPr="0061072A">
        <w:rPr>
          <w:lang w:eastAsia="ru-RU"/>
        </w:rPr>
        <w:t xml:space="preserve">: протез нижней конечности должен соответствовать </w:t>
      </w:r>
      <w:r w:rsidRPr="0061072A">
        <w:t xml:space="preserve">Национальный стандарт </w:t>
      </w:r>
      <w:r w:rsidRPr="0061072A">
        <w:rPr>
          <w:color w:val="000000"/>
          <w:lang w:eastAsia="ru-RU"/>
        </w:rPr>
        <w:t xml:space="preserve">Российской Федерации </w:t>
      </w:r>
      <w:r w:rsidRPr="0061072A">
        <w:rPr>
          <w:lang w:eastAsia="ru-RU"/>
        </w:rPr>
        <w:t>ГОСТ Р 51632-2021 «Технические средства реабилитации людей с ограничениями жизнедеятельности. Общие технические требования и методы испытаний».</w:t>
      </w:r>
    </w:p>
    <w:p w:rsidR="00147374" w:rsidRPr="0061072A" w:rsidRDefault="00147374" w:rsidP="0061072A">
      <w:pPr>
        <w:keepLines/>
        <w:widowControl w:val="0"/>
        <w:ind w:firstLine="567"/>
        <w:jc w:val="both"/>
        <w:rPr>
          <w:lang w:eastAsia="ru-RU"/>
        </w:rPr>
      </w:pPr>
      <w:r w:rsidRPr="0061072A">
        <w:rPr>
          <w:b/>
          <w:lang w:eastAsia="ru-RU"/>
        </w:rPr>
        <w:t>Требования к техническим и функциональным характеристикам работ</w:t>
      </w:r>
      <w:r w:rsidRPr="0061072A">
        <w:rPr>
          <w:lang w:eastAsia="ru-RU"/>
        </w:rPr>
        <w:t xml:space="preserve">: Выполняемые работы по обеспечению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147374" w:rsidRPr="0061072A" w:rsidRDefault="00147374" w:rsidP="0061072A">
      <w:pPr>
        <w:keepLines/>
        <w:widowControl w:val="0"/>
        <w:ind w:firstLine="567"/>
        <w:jc w:val="both"/>
        <w:rPr>
          <w:lang w:eastAsia="ru-RU"/>
        </w:rPr>
      </w:pPr>
      <w:r w:rsidRPr="0061072A">
        <w:rPr>
          <w:b/>
          <w:lang w:eastAsia="ru-RU"/>
        </w:rPr>
        <w:t>Работы по проведению комплекса медицинских, технических и организационных мероприятий</w:t>
      </w:r>
      <w:r w:rsidRPr="0061072A">
        <w:rPr>
          <w:lang w:eastAsia="ru-RU"/>
        </w:rPr>
        <w:t>, должны быть направлены на частичное восстановление опорно-двигательных функций и (или) устранение косметических дефектов нижних конечностей пациента с помощью протеза нижней конечности.</w:t>
      </w:r>
    </w:p>
    <w:p w:rsidR="00147374" w:rsidRPr="0061072A" w:rsidRDefault="00147374" w:rsidP="0061072A">
      <w:pPr>
        <w:keepLines/>
        <w:widowControl w:val="0"/>
        <w:ind w:firstLine="567"/>
        <w:jc w:val="both"/>
        <w:rPr>
          <w:lang w:eastAsia="ru-RU"/>
        </w:rPr>
      </w:pPr>
      <w:r w:rsidRPr="0061072A">
        <w:rPr>
          <w:b/>
          <w:lang w:eastAsia="ru-RU"/>
        </w:rPr>
        <w:t>Требования к результатам работ:</w:t>
      </w:r>
      <w:r w:rsidRPr="0061072A">
        <w:rPr>
          <w:lang w:eastAsia="ru-RU"/>
        </w:rPr>
        <w:t xml:space="preserve"> работы по обеспечению протезами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выполняться с надлежащим качеством и в установленные сроки.</w:t>
      </w:r>
    </w:p>
    <w:p w:rsidR="00147374" w:rsidRPr="0061072A" w:rsidRDefault="00147374" w:rsidP="0061072A">
      <w:pPr>
        <w:keepLines/>
        <w:widowControl w:val="0"/>
        <w:ind w:firstLine="567"/>
        <w:jc w:val="both"/>
      </w:pPr>
      <w:r w:rsidRPr="0061072A">
        <w:rPr>
          <w:b/>
          <w:lang w:eastAsia="ru-RU"/>
        </w:rPr>
        <w:t>Срок предоставления гарантии на выполненные работы:</w:t>
      </w:r>
      <w:r w:rsidRPr="0061072A">
        <w:rPr>
          <w:lang w:eastAsia="ru-RU"/>
        </w:rPr>
        <w:t xml:space="preserve"> </w:t>
      </w:r>
      <w:r w:rsidRPr="0061072A">
        <w:t>Срок предоставления гарантии должен составлять не менее 9 месяцев с момента выдачи изделия получателю.</w:t>
      </w:r>
    </w:p>
    <w:p w:rsidR="00147374" w:rsidRDefault="00147374" w:rsidP="0061072A">
      <w:pPr>
        <w:keepLines/>
        <w:widowControl w:val="0"/>
        <w:autoSpaceDE w:val="0"/>
        <w:autoSpaceDN w:val="0"/>
        <w:adjustRightInd w:val="0"/>
        <w:ind w:firstLine="567"/>
        <w:jc w:val="both"/>
        <w:rPr>
          <w:b/>
        </w:rPr>
      </w:pPr>
      <w:r w:rsidRPr="0061072A">
        <w:t>В течение гарантийного срока исполнитель должен производить замену и ремонт изделия бесплатно. Срок выполнения гарантийного ремонта со дня обращения Получателя должен быть не более 20 рабочих дней.</w:t>
      </w:r>
    </w:p>
    <w:sectPr w:rsidR="00147374" w:rsidSect="004A3DD3">
      <w:pgSz w:w="16838" w:h="11906" w:orient="landscape" w:code="9"/>
      <w:pgMar w:top="567"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61072A" w:rsidRDefault="0061072A" w:rsidP="00147374">
      <w:pPr>
        <w:pStyle w:val="ac"/>
      </w:pPr>
      <w:r>
        <w:rPr>
          <w:rStyle w:val="ae"/>
        </w:rPr>
        <w:footnoteRef/>
      </w:r>
      <w:r>
        <w:t xml:space="preserve"> Не более</w:t>
      </w:r>
    </w:p>
  </w:footnote>
  <w:footnote w:id="2">
    <w:p w:rsidR="0061072A" w:rsidRDefault="0061072A" w:rsidP="00147374">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7905"/>
    <w:rsid w:val="00112A63"/>
    <w:rsid w:val="0012790B"/>
    <w:rsid w:val="0013001C"/>
    <w:rsid w:val="00147374"/>
    <w:rsid w:val="001500ED"/>
    <w:rsid w:val="00151ADC"/>
    <w:rsid w:val="00152D81"/>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210F69"/>
    <w:rsid w:val="00212164"/>
    <w:rsid w:val="00220904"/>
    <w:rsid w:val="00222167"/>
    <w:rsid w:val="002239DA"/>
    <w:rsid w:val="002265D8"/>
    <w:rsid w:val="00232371"/>
    <w:rsid w:val="00246B0F"/>
    <w:rsid w:val="00256275"/>
    <w:rsid w:val="002569AA"/>
    <w:rsid w:val="0027318A"/>
    <w:rsid w:val="00282E38"/>
    <w:rsid w:val="00283357"/>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40EA6"/>
    <w:rsid w:val="00341193"/>
    <w:rsid w:val="00341744"/>
    <w:rsid w:val="00343A5C"/>
    <w:rsid w:val="00345CA0"/>
    <w:rsid w:val="00350723"/>
    <w:rsid w:val="00354D63"/>
    <w:rsid w:val="003577BD"/>
    <w:rsid w:val="00362480"/>
    <w:rsid w:val="003641EB"/>
    <w:rsid w:val="00364E38"/>
    <w:rsid w:val="003666D0"/>
    <w:rsid w:val="00367A3E"/>
    <w:rsid w:val="003810B4"/>
    <w:rsid w:val="0038126E"/>
    <w:rsid w:val="0039159C"/>
    <w:rsid w:val="003A7C30"/>
    <w:rsid w:val="003B251F"/>
    <w:rsid w:val="003C188C"/>
    <w:rsid w:val="003E3B1F"/>
    <w:rsid w:val="003E7AE6"/>
    <w:rsid w:val="003F0AC4"/>
    <w:rsid w:val="003F0B81"/>
    <w:rsid w:val="003F41C6"/>
    <w:rsid w:val="00403C6C"/>
    <w:rsid w:val="00404A09"/>
    <w:rsid w:val="00405097"/>
    <w:rsid w:val="00405132"/>
    <w:rsid w:val="00415CDA"/>
    <w:rsid w:val="004173E9"/>
    <w:rsid w:val="004251A3"/>
    <w:rsid w:val="00426953"/>
    <w:rsid w:val="0043480B"/>
    <w:rsid w:val="00434950"/>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4194"/>
    <w:rsid w:val="0061072A"/>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1BFF"/>
    <w:rsid w:val="0083560A"/>
    <w:rsid w:val="00837243"/>
    <w:rsid w:val="00842FFA"/>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294C"/>
    <w:rsid w:val="008E4BBF"/>
    <w:rsid w:val="008F4EE0"/>
    <w:rsid w:val="00900EF8"/>
    <w:rsid w:val="009032EE"/>
    <w:rsid w:val="00905FDC"/>
    <w:rsid w:val="0090777F"/>
    <w:rsid w:val="00911411"/>
    <w:rsid w:val="00912646"/>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11B3C"/>
    <w:rsid w:val="00A139D8"/>
    <w:rsid w:val="00A15CEF"/>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0AEB"/>
    <w:rsid w:val="00B81981"/>
    <w:rsid w:val="00B87BF9"/>
    <w:rsid w:val="00B87D3C"/>
    <w:rsid w:val="00B9452A"/>
    <w:rsid w:val="00B95999"/>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53B94"/>
    <w:rsid w:val="00D53CC7"/>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279C"/>
    <w:rsid w:val="00DE2C08"/>
    <w:rsid w:val="00DE3852"/>
    <w:rsid w:val="00DE4B96"/>
    <w:rsid w:val="00DE60E6"/>
    <w:rsid w:val="00DF0402"/>
    <w:rsid w:val="00DF4535"/>
    <w:rsid w:val="00DF4F39"/>
    <w:rsid w:val="00DF659E"/>
    <w:rsid w:val="00DF7D85"/>
    <w:rsid w:val="00E00169"/>
    <w:rsid w:val="00E13CF9"/>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d"/>
    <w:uiPriority w:val="99"/>
    <w:unhideWhenUsed/>
    <w:qFormat/>
    <w:rsid w:val="00F97875"/>
    <w:rPr>
      <w:sz w:val="20"/>
      <w:szCs w:val="20"/>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uiPriority w:val="99"/>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F5D0-E070-4941-8E21-5E360AA4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17</cp:revision>
  <cp:lastPrinted>2022-05-26T06:37:00Z</cp:lastPrinted>
  <dcterms:created xsi:type="dcterms:W3CDTF">2022-05-27T10:11:00Z</dcterms:created>
  <dcterms:modified xsi:type="dcterms:W3CDTF">2022-05-31T12:08:00Z</dcterms:modified>
</cp:coreProperties>
</file>