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AD" w:rsidRDefault="009226AD" w:rsidP="009226AD">
      <w:pPr>
        <w:spacing w:after="160" w:line="259" w:lineRule="auto"/>
        <w:jc w:val="both"/>
        <w:rPr>
          <w:rFonts w:eastAsia="Andale Sans UI"/>
          <w:kern w:val="1"/>
          <w:lang w:eastAsia="ar-SA"/>
        </w:rPr>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C87CBF"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632245" w:rsidRDefault="009226AD" w:rsidP="009A4C9B">
      <w:pPr>
        <w:spacing w:after="160" w:line="259" w:lineRule="auto"/>
        <w:jc w:val="both"/>
        <w:rPr>
          <w:rFonts w:eastAsia="Andale Sans UI"/>
          <w:kern w:val="1"/>
          <w:lang w:eastAsia="ar-SA"/>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427C62" w:rsidRPr="00632245">
        <w:rPr>
          <w:rFonts w:eastAsia="Andale Sans UI"/>
          <w:kern w:val="1"/>
          <w:lang w:eastAsia="ar-SA"/>
        </w:rPr>
        <w:t xml:space="preserve">С даты получения от Заказчика реестра получателей </w:t>
      </w:r>
      <w:proofErr w:type="gramStart"/>
      <w:r w:rsidR="00427C62" w:rsidRPr="00632245">
        <w:rPr>
          <w:rFonts w:eastAsia="Andale Sans UI"/>
          <w:kern w:val="1"/>
          <w:lang w:eastAsia="ar-SA"/>
        </w:rPr>
        <w:t>Товара</w:t>
      </w:r>
      <w:proofErr w:type="gramEnd"/>
      <w:r w:rsidR="00427C62" w:rsidRPr="00632245">
        <w:rPr>
          <w:rFonts w:eastAsia="Andale Sans UI"/>
          <w:kern w:val="1"/>
          <w:lang w:eastAsia="ar-SA"/>
        </w:rPr>
        <w:t xml:space="preserve"> </w:t>
      </w:r>
      <w:r w:rsidR="00864824">
        <w:t>но не ранее 09.01.2023 года</w:t>
      </w:r>
      <w:r w:rsidR="00864824" w:rsidRPr="007F0226">
        <w:t xml:space="preserve"> по </w:t>
      </w:r>
      <w:r w:rsidR="00262B6B">
        <w:t>30</w:t>
      </w:r>
      <w:r w:rsidR="00864824" w:rsidRPr="00A6346C">
        <w:t>.</w:t>
      </w:r>
      <w:r w:rsidR="00262B6B">
        <w:t>10</w:t>
      </w:r>
      <w:r w:rsidR="00864824" w:rsidRPr="00A6346C">
        <w:t xml:space="preserve">.2023 </w:t>
      </w:r>
      <w:r w:rsidR="00864824" w:rsidRPr="007F0226">
        <w:t>года.</w:t>
      </w:r>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5"/>
        <w:gridCol w:w="2720"/>
        <w:gridCol w:w="2267"/>
        <w:gridCol w:w="2208"/>
        <w:gridCol w:w="579"/>
        <w:gridCol w:w="696"/>
      </w:tblGrid>
      <w:tr w:rsidR="000C4C08" w:rsidRPr="00BD7CC5" w:rsidTr="000C4C08">
        <w:trPr>
          <w:trHeight w:val="197"/>
        </w:trPr>
        <w:tc>
          <w:tcPr>
            <w:tcW w:w="185" w:type="pct"/>
            <w:vMerge w:val="restart"/>
            <w:vAlign w:val="center"/>
          </w:tcPr>
          <w:p w:rsidR="000C4C08" w:rsidRPr="006628B3" w:rsidRDefault="000C4C08" w:rsidP="007A2A6F">
            <w:pPr>
              <w:jc w:val="center"/>
              <w:rPr>
                <w:sz w:val="20"/>
                <w:szCs w:val="20"/>
              </w:rPr>
            </w:pPr>
            <w:r w:rsidRPr="006628B3">
              <w:rPr>
                <w:sz w:val="20"/>
                <w:szCs w:val="20"/>
              </w:rPr>
              <w:t>№</w:t>
            </w:r>
          </w:p>
          <w:p w:rsidR="000C4C08" w:rsidRPr="006628B3" w:rsidRDefault="000C4C08" w:rsidP="007A2A6F">
            <w:pPr>
              <w:jc w:val="center"/>
              <w:rPr>
                <w:sz w:val="20"/>
                <w:szCs w:val="20"/>
              </w:rPr>
            </w:pPr>
            <w:r w:rsidRPr="006628B3">
              <w:rPr>
                <w:sz w:val="20"/>
                <w:szCs w:val="20"/>
              </w:rPr>
              <w:t>п/п</w:t>
            </w:r>
          </w:p>
        </w:tc>
        <w:tc>
          <w:tcPr>
            <w:tcW w:w="432" w:type="pct"/>
            <w:vMerge w:val="restart"/>
            <w:vAlign w:val="center"/>
          </w:tcPr>
          <w:p w:rsidR="000C4C08" w:rsidRPr="006628B3" w:rsidRDefault="000C4C08" w:rsidP="007A2A6F">
            <w:pPr>
              <w:jc w:val="center"/>
              <w:rPr>
                <w:sz w:val="20"/>
                <w:szCs w:val="20"/>
              </w:rPr>
            </w:pPr>
            <w:r w:rsidRPr="006628B3">
              <w:rPr>
                <w:sz w:val="20"/>
                <w:szCs w:val="20"/>
              </w:rPr>
              <w:t>Наименование (без указания товарного знака)</w:t>
            </w:r>
          </w:p>
        </w:tc>
        <w:tc>
          <w:tcPr>
            <w:tcW w:w="3765" w:type="pct"/>
            <w:gridSpan w:val="3"/>
            <w:vAlign w:val="center"/>
          </w:tcPr>
          <w:p w:rsidR="000C4C08" w:rsidRPr="006628B3" w:rsidRDefault="000C4C08" w:rsidP="007A2A6F">
            <w:pPr>
              <w:jc w:val="center"/>
              <w:rPr>
                <w:sz w:val="20"/>
                <w:szCs w:val="20"/>
              </w:rPr>
            </w:pPr>
            <w:r w:rsidRPr="0060397A">
              <w:rPr>
                <w:sz w:val="20"/>
                <w:szCs w:val="20"/>
              </w:rPr>
              <w:t>Описание (характеристики) объекта закупки</w:t>
            </w:r>
            <w:r w:rsidRPr="0060397A">
              <w:rPr>
                <w:sz w:val="20"/>
                <w:szCs w:val="20"/>
                <w:vertAlign w:val="superscript"/>
              </w:rPr>
              <w:footnoteReference w:id="1"/>
            </w:r>
          </w:p>
        </w:tc>
        <w:tc>
          <w:tcPr>
            <w:tcW w:w="309" w:type="pct"/>
            <w:vMerge w:val="restart"/>
            <w:vAlign w:val="center"/>
          </w:tcPr>
          <w:p w:rsidR="000C4C08" w:rsidRPr="006628B3" w:rsidRDefault="000C4C08" w:rsidP="007A2A6F">
            <w:pPr>
              <w:widowControl w:val="0"/>
              <w:autoSpaceDE w:val="0"/>
              <w:autoSpaceDN w:val="0"/>
              <w:adjustRightInd w:val="0"/>
              <w:jc w:val="center"/>
              <w:rPr>
                <w:sz w:val="20"/>
                <w:szCs w:val="20"/>
              </w:rPr>
            </w:pPr>
            <w:r w:rsidRPr="006628B3">
              <w:rPr>
                <w:sz w:val="20"/>
                <w:szCs w:val="20"/>
              </w:rPr>
              <w:t>Ед. изм.</w:t>
            </w:r>
          </w:p>
        </w:tc>
        <w:tc>
          <w:tcPr>
            <w:tcW w:w="309" w:type="pct"/>
            <w:vMerge w:val="restart"/>
          </w:tcPr>
          <w:p w:rsidR="000C4C08" w:rsidRPr="00A478E8" w:rsidRDefault="000C4C08" w:rsidP="007A2A6F">
            <w:pPr>
              <w:jc w:val="center"/>
            </w:pPr>
            <w:r>
              <w:t>Кол-во</w:t>
            </w:r>
          </w:p>
        </w:tc>
      </w:tr>
      <w:tr w:rsidR="000C4C08" w:rsidRPr="00BD7CC5" w:rsidTr="000C4C08">
        <w:trPr>
          <w:cantSplit/>
          <w:trHeight w:val="1362"/>
        </w:trPr>
        <w:tc>
          <w:tcPr>
            <w:tcW w:w="185" w:type="pct"/>
            <w:vMerge/>
            <w:vAlign w:val="center"/>
          </w:tcPr>
          <w:p w:rsidR="000C4C08" w:rsidRPr="006628B3" w:rsidRDefault="000C4C08" w:rsidP="000C4C08">
            <w:pPr>
              <w:jc w:val="center"/>
              <w:rPr>
                <w:sz w:val="20"/>
                <w:szCs w:val="20"/>
              </w:rPr>
            </w:pPr>
          </w:p>
        </w:tc>
        <w:tc>
          <w:tcPr>
            <w:tcW w:w="432" w:type="pct"/>
            <w:vMerge/>
            <w:vAlign w:val="center"/>
          </w:tcPr>
          <w:p w:rsidR="000C4C08" w:rsidRPr="006628B3" w:rsidRDefault="000C4C08" w:rsidP="000C4C08">
            <w:pPr>
              <w:jc w:val="center"/>
              <w:rPr>
                <w:sz w:val="20"/>
                <w:szCs w:val="20"/>
              </w:rPr>
            </w:pPr>
          </w:p>
        </w:tc>
        <w:tc>
          <w:tcPr>
            <w:tcW w:w="1419" w:type="pct"/>
            <w:vAlign w:val="center"/>
          </w:tcPr>
          <w:p w:rsidR="000C4C08" w:rsidRPr="0060397A" w:rsidRDefault="000C4C08" w:rsidP="000C4C08">
            <w:pPr>
              <w:jc w:val="center"/>
              <w:rPr>
                <w:sz w:val="20"/>
                <w:szCs w:val="20"/>
              </w:rPr>
            </w:pPr>
            <w:r w:rsidRPr="0060397A">
              <w:rPr>
                <w:sz w:val="20"/>
                <w:szCs w:val="20"/>
              </w:rPr>
              <w:t>Наименование показателя</w:t>
            </w:r>
            <w:r w:rsidRPr="0060397A">
              <w:rPr>
                <w:sz w:val="20"/>
                <w:szCs w:val="20"/>
                <w:vertAlign w:val="superscript"/>
              </w:rPr>
              <w:t xml:space="preserve"> </w:t>
            </w:r>
            <w:r w:rsidRPr="0060397A">
              <w:rPr>
                <w:sz w:val="20"/>
                <w:szCs w:val="20"/>
                <w:vertAlign w:val="superscript"/>
              </w:rPr>
              <w:footnoteReference w:id="2"/>
            </w:r>
          </w:p>
          <w:p w:rsidR="000C4C08" w:rsidRPr="0060397A" w:rsidRDefault="000C4C08" w:rsidP="000C4C08">
            <w:pPr>
              <w:jc w:val="center"/>
              <w:rPr>
                <w:color w:val="FF0000"/>
                <w:sz w:val="20"/>
                <w:szCs w:val="20"/>
              </w:rPr>
            </w:pPr>
            <w:r w:rsidRPr="0060397A">
              <w:rPr>
                <w:color w:val="FF0000"/>
                <w:sz w:val="20"/>
                <w:szCs w:val="20"/>
              </w:rPr>
              <w:t>(неизменяемое)</w:t>
            </w:r>
          </w:p>
        </w:tc>
        <w:tc>
          <w:tcPr>
            <w:tcW w:w="1173" w:type="pct"/>
            <w:vAlign w:val="center"/>
          </w:tcPr>
          <w:p w:rsidR="000C4C08" w:rsidRPr="0060397A" w:rsidRDefault="000C4C08" w:rsidP="000C4C08">
            <w:pPr>
              <w:autoSpaceDE w:val="0"/>
              <w:autoSpaceDN w:val="0"/>
              <w:adjustRightInd w:val="0"/>
              <w:jc w:val="center"/>
              <w:rPr>
                <w:sz w:val="20"/>
                <w:szCs w:val="20"/>
              </w:rPr>
            </w:pPr>
            <w:r w:rsidRPr="0060397A">
              <w:rPr>
                <w:sz w:val="20"/>
                <w:szCs w:val="20"/>
              </w:rPr>
              <w:t>Значения показателей, которые не могут изменяться</w:t>
            </w:r>
            <w:r w:rsidRPr="0060397A">
              <w:rPr>
                <w:sz w:val="20"/>
                <w:szCs w:val="20"/>
                <w:vertAlign w:val="superscript"/>
              </w:rPr>
              <w:footnoteReference w:id="3"/>
            </w:r>
          </w:p>
          <w:p w:rsidR="000C4C08" w:rsidRPr="0060397A" w:rsidRDefault="000C4C08" w:rsidP="000C4C08">
            <w:pPr>
              <w:autoSpaceDE w:val="0"/>
              <w:autoSpaceDN w:val="0"/>
              <w:adjustRightInd w:val="0"/>
              <w:jc w:val="center"/>
              <w:rPr>
                <w:color w:val="FF0000"/>
                <w:sz w:val="20"/>
                <w:szCs w:val="20"/>
              </w:rPr>
            </w:pPr>
            <w:r w:rsidRPr="0060397A">
              <w:rPr>
                <w:color w:val="FF0000"/>
                <w:sz w:val="20"/>
                <w:szCs w:val="20"/>
              </w:rPr>
              <w:t>(неизменяемое)</w:t>
            </w:r>
          </w:p>
        </w:tc>
        <w:tc>
          <w:tcPr>
            <w:tcW w:w="1173" w:type="pct"/>
            <w:vAlign w:val="center"/>
          </w:tcPr>
          <w:p w:rsidR="000C4C08" w:rsidRPr="0060397A" w:rsidRDefault="000C4C08" w:rsidP="000C4C08">
            <w:pPr>
              <w:autoSpaceDE w:val="0"/>
              <w:autoSpaceDN w:val="0"/>
              <w:adjustRightInd w:val="0"/>
              <w:jc w:val="center"/>
              <w:rPr>
                <w:sz w:val="20"/>
                <w:szCs w:val="20"/>
              </w:rPr>
            </w:pPr>
            <w:r w:rsidRPr="0060397A">
              <w:rPr>
                <w:sz w:val="20"/>
                <w:szCs w:val="20"/>
              </w:rPr>
              <w:t>Изменяемое значение показателей (точное значение устанавливает участник закупки)</w:t>
            </w:r>
          </w:p>
        </w:tc>
        <w:tc>
          <w:tcPr>
            <w:tcW w:w="309" w:type="pct"/>
            <w:vMerge/>
          </w:tcPr>
          <w:p w:rsidR="000C4C08" w:rsidRPr="006628B3" w:rsidRDefault="000C4C08" w:rsidP="000C4C08">
            <w:pPr>
              <w:jc w:val="center"/>
              <w:rPr>
                <w:sz w:val="20"/>
                <w:szCs w:val="20"/>
              </w:rPr>
            </w:pPr>
          </w:p>
        </w:tc>
        <w:tc>
          <w:tcPr>
            <w:tcW w:w="309" w:type="pct"/>
            <w:vMerge/>
          </w:tcPr>
          <w:p w:rsidR="000C4C08" w:rsidRPr="006628B3" w:rsidRDefault="000C4C08" w:rsidP="000C4C08">
            <w:pPr>
              <w:jc w:val="center"/>
              <w:rPr>
                <w:sz w:val="20"/>
                <w:szCs w:val="20"/>
              </w:rPr>
            </w:pPr>
          </w:p>
        </w:tc>
      </w:tr>
      <w:tr w:rsidR="000C4C08" w:rsidRPr="0096672A" w:rsidTr="000C4C08">
        <w:trPr>
          <w:trHeight w:val="211"/>
        </w:trPr>
        <w:tc>
          <w:tcPr>
            <w:tcW w:w="185" w:type="pct"/>
            <w:vMerge w:val="restart"/>
          </w:tcPr>
          <w:p w:rsidR="000C4C08" w:rsidRPr="006628B3" w:rsidRDefault="000C4C08" w:rsidP="007A2A6F">
            <w:pPr>
              <w:jc w:val="center"/>
              <w:rPr>
                <w:sz w:val="20"/>
                <w:szCs w:val="20"/>
              </w:rPr>
            </w:pPr>
            <w:r>
              <w:rPr>
                <w:sz w:val="20"/>
                <w:szCs w:val="20"/>
              </w:rPr>
              <w:t>1</w:t>
            </w:r>
          </w:p>
        </w:tc>
        <w:tc>
          <w:tcPr>
            <w:tcW w:w="432" w:type="pct"/>
            <w:vMerge w:val="restart"/>
          </w:tcPr>
          <w:p w:rsidR="000C4C08" w:rsidRPr="00B6141A" w:rsidRDefault="000C4C08" w:rsidP="007A2A6F">
            <w:pPr>
              <w:rPr>
                <w:bCs/>
                <w:sz w:val="20"/>
                <w:szCs w:val="20"/>
              </w:rPr>
            </w:pPr>
            <w:r w:rsidRPr="00B6141A">
              <w:rPr>
                <w:bCs/>
                <w:sz w:val="20"/>
                <w:szCs w:val="20"/>
              </w:rPr>
              <w:t>18-01-01</w:t>
            </w:r>
          </w:p>
          <w:p w:rsidR="000C4C08" w:rsidRPr="00B6141A" w:rsidRDefault="000C4C08" w:rsidP="007A2A6F">
            <w:pPr>
              <w:rPr>
                <w:bCs/>
                <w:sz w:val="20"/>
                <w:szCs w:val="20"/>
              </w:rPr>
            </w:pPr>
            <w:proofErr w:type="spellStart"/>
            <w:r w:rsidRPr="00B6141A">
              <w:rPr>
                <w:bCs/>
                <w:sz w:val="20"/>
                <w:szCs w:val="20"/>
              </w:rPr>
              <w:t>Телевиз</w:t>
            </w:r>
            <w:proofErr w:type="spellEnd"/>
          </w:p>
          <w:p w:rsidR="000C4C08" w:rsidRPr="00B6141A" w:rsidRDefault="000C4C08" w:rsidP="007A2A6F">
            <w:pPr>
              <w:rPr>
                <w:bCs/>
                <w:sz w:val="20"/>
                <w:szCs w:val="20"/>
              </w:rPr>
            </w:pPr>
            <w:r w:rsidRPr="00B6141A">
              <w:rPr>
                <w:bCs/>
                <w:sz w:val="20"/>
                <w:szCs w:val="20"/>
              </w:rPr>
              <w:t>ор с</w:t>
            </w:r>
          </w:p>
          <w:p w:rsidR="000C4C08" w:rsidRPr="00B6141A" w:rsidRDefault="000C4C08" w:rsidP="007A2A6F">
            <w:pPr>
              <w:rPr>
                <w:bCs/>
                <w:sz w:val="20"/>
                <w:szCs w:val="20"/>
              </w:rPr>
            </w:pPr>
            <w:proofErr w:type="spellStart"/>
            <w:r w:rsidRPr="00B6141A">
              <w:rPr>
                <w:bCs/>
                <w:sz w:val="20"/>
                <w:szCs w:val="20"/>
              </w:rPr>
              <w:t>телетекс</w:t>
            </w:r>
            <w:proofErr w:type="spellEnd"/>
          </w:p>
          <w:p w:rsidR="000C4C08" w:rsidRPr="00B6141A" w:rsidRDefault="000C4C08" w:rsidP="007A2A6F">
            <w:pPr>
              <w:rPr>
                <w:bCs/>
                <w:sz w:val="20"/>
                <w:szCs w:val="20"/>
              </w:rPr>
            </w:pPr>
            <w:r w:rsidRPr="00B6141A">
              <w:rPr>
                <w:bCs/>
                <w:sz w:val="20"/>
                <w:szCs w:val="20"/>
              </w:rPr>
              <w:t>том для</w:t>
            </w:r>
          </w:p>
          <w:p w:rsidR="000C4C08" w:rsidRPr="00B6141A" w:rsidRDefault="000C4C08" w:rsidP="007A2A6F">
            <w:pPr>
              <w:rPr>
                <w:bCs/>
                <w:sz w:val="20"/>
                <w:szCs w:val="20"/>
              </w:rPr>
            </w:pPr>
            <w:r w:rsidRPr="00B6141A">
              <w:rPr>
                <w:bCs/>
                <w:sz w:val="20"/>
                <w:szCs w:val="20"/>
              </w:rPr>
              <w:t>приема</w:t>
            </w:r>
          </w:p>
          <w:p w:rsidR="000C4C08" w:rsidRPr="00B6141A" w:rsidRDefault="000C4C08" w:rsidP="007A2A6F">
            <w:pPr>
              <w:rPr>
                <w:bCs/>
                <w:sz w:val="20"/>
                <w:szCs w:val="20"/>
              </w:rPr>
            </w:pPr>
            <w:proofErr w:type="spellStart"/>
            <w:r w:rsidRPr="00B6141A">
              <w:rPr>
                <w:bCs/>
                <w:sz w:val="20"/>
                <w:szCs w:val="20"/>
              </w:rPr>
              <w:t>програм</w:t>
            </w:r>
            <w:proofErr w:type="spellEnd"/>
          </w:p>
          <w:p w:rsidR="000C4C08" w:rsidRPr="00B6141A" w:rsidRDefault="000C4C08" w:rsidP="007A2A6F">
            <w:pPr>
              <w:rPr>
                <w:bCs/>
                <w:sz w:val="20"/>
                <w:szCs w:val="20"/>
              </w:rPr>
            </w:pPr>
            <w:r w:rsidRPr="00B6141A">
              <w:rPr>
                <w:bCs/>
                <w:sz w:val="20"/>
                <w:szCs w:val="20"/>
              </w:rPr>
              <w:t>м со</w:t>
            </w:r>
          </w:p>
          <w:p w:rsidR="000C4C08" w:rsidRPr="00B6141A" w:rsidRDefault="000C4C08" w:rsidP="007A2A6F">
            <w:pPr>
              <w:rPr>
                <w:bCs/>
                <w:sz w:val="20"/>
                <w:szCs w:val="20"/>
              </w:rPr>
            </w:pPr>
            <w:r w:rsidRPr="00B6141A">
              <w:rPr>
                <w:bCs/>
                <w:sz w:val="20"/>
                <w:szCs w:val="20"/>
              </w:rPr>
              <w:t>скрытым</w:t>
            </w:r>
          </w:p>
          <w:p w:rsidR="000C4C08" w:rsidRPr="00B6141A" w:rsidRDefault="000C4C08" w:rsidP="007A2A6F">
            <w:pPr>
              <w:rPr>
                <w:bCs/>
                <w:sz w:val="20"/>
                <w:szCs w:val="20"/>
              </w:rPr>
            </w:pPr>
            <w:r w:rsidRPr="00B6141A">
              <w:rPr>
                <w:bCs/>
                <w:sz w:val="20"/>
                <w:szCs w:val="20"/>
              </w:rPr>
              <w:t>и</w:t>
            </w:r>
          </w:p>
          <w:p w:rsidR="000C4C08" w:rsidRPr="00B6141A" w:rsidRDefault="000C4C08" w:rsidP="007A2A6F">
            <w:pPr>
              <w:rPr>
                <w:bCs/>
                <w:sz w:val="20"/>
                <w:szCs w:val="20"/>
              </w:rPr>
            </w:pPr>
            <w:r w:rsidRPr="00B6141A">
              <w:rPr>
                <w:bCs/>
                <w:sz w:val="20"/>
                <w:szCs w:val="20"/>
              </w:rPr>
              <w:t>субтитра</w:t>
            </w:r>
          </w:p>
          <w:p w:rsidR="000C4C08" w:rsidRPr="00B6141A" w:rsidRDefault="000C4C08" w:rsidP="007A2A6F">
            <w:pPr>
              <w:rPr>
                <w:bCs/>
                <w:sz w:val="20"/>
                <w:szCs w:val="20"/>
              </w:rPr>
            </w:pPr>
            <w:r w:rsidRPr="00B6141A">
              <w:rPr>
                <w:bCs/>
                <w:sz w:val="20"/>
                <w:szCs w:val="20"/>
              </w:rPr>
              <w:t>ми с</w:t>
            </w:r>
          </w:p>
          <w:p w:rsidR="000C4C08" w:rsidRPr="00B6141A" w:rsidRDefault="000C4C08" w:rsidP="007A2A6F">
            <w:pPr>
              <w:rPr>
                <w:bCs/>
                <w:sz w:val="20"/>
                <w:szCs w:val="20"/>
              </w:rPr>
            </w:pPr>
            <w:proofErr w:type="spellStart"/>
            <w:r w:rsidRPr="00B6141A">
              <w:rPr>
                <w:bCs/>
                <w:sz w:val="20"/>
                <w:szCs w:val="20"/>
              </w:rPr>
              <w:t>диагонал</w:t>
            </w:r>
            <w:proofErr w:type="spellEnd"/>
          </w:p>
          <w:p w:rsidR="000C4C08" w:rsidRPr="00B6141A" w:rsidRDefault="000C4C08" w:rsidP="007A2A6F">
            <w:pPr>
              <w:rPr>
                <w:bCs/>
                <w:sz w:val="20"/>
                <w:szCs w:val="20"/>
              </w:rPr>
            </w:pPr>
            <w:proofErr w:type="spellStart"/>
            <w:r w:rsidRPr="00B6141A">
              <w:rPr>
                <w:bCs/>
                <w:sz w:val="20"/>
                <w:szCs w:val="20"/>
              </w:rPr>
              <w:t>ью</w:t>
            </w:r>
            <w:proofErr w:type="spellEnd"/>
            <w:r w:rsidRPr="00B6141A">
              <w:rPr>
                <w:bCs/>
                <w:sz w:val="20"/>
                <w:szCs w:val="20"/>
              </w:rPr>
              <w:t xml:space="preserve"> не</w:t>
            </w:r>
          </w:p>
          <w:p w:rsidR="000C4C08" w:rsidRPr="00B6141A" w:rsidRDefault="000C4C08" w:rsidP="007A2A6F">
            <w:pPr>
              <w:rPr>
                <w:bCs/>
                <w:sz w:val="20"/>
                <w:szCs w:val="20"/>
              </w:rPr>
            </w:pPr>
            <w:r w:rsidRPr="00B6141A">
              <w:rPr>
                <w:bCs/>
                <w:sz w:val="20"/>
                <w:szCs w:val="20"/>
              </w:rPr>
              <w:t>менее 80</w:t>
            </w:r>
          </w:p>
          <w:p w:rsidR="000C4C08" w:rsidRPr="00556CAD" w:rsidRDefault="000C4C08" w:rsidP="007A2A6F">
            <w:pPr>
              <w:rPr>
                <w:bCs/>
                <w:sz w:val="20"/>
                <w:szCs w:val="20"/>
              </w:rPr>
            </w:pPr>
            <w:r w:rsidRPr="00B6141A">
              <w:rPr>
                <w:bCs/>
                <w:sz w:val="20"/>
                <w:szCs w:val="20"/>
              </w:rPr>
              <w:t>см</w:t>
            </w:r>
          </w:p>
        </w:tc>
        <w:tc>
          <w:tcPr>
            <w:tcW w:w="1419" w:type="pct"/>
          </w:tcPr>
          <w:p w:rsidR="000C4C08" w:rsidRPr="00556CAD" w:rsidRDefault="000C4C08" w:rsidP="007A2A6F">
            <w:pPr>
              <w:tabs>
                <w:tab w:val="left" w:pos="708"/>
              </w:tabs>
              <w:suppressAutoHyphens/>
              <w:rPr>
                <w:bCs/>
                <w:sz w:val="20"/>
                <w:szCs w:val="20"/>
              </w:rPr>
            </w:pPr>
            <w:r w:rsidRPr="00AE1A86">
              <w:rPr>
                <w:bCs/>
                <w:sz w:val="20"/>
                <w:szCs w:val="20"/>
              </w:rPr>
              <w:t>1. Диагональю монитора, см</w:t>
            </w:r>
          </w:p>
        </w:tc>
        <w:tc>
          <w:tcPr>
            <w:tcW w:w="1173" w:type="pct"/>
          </w:tcPr>
          <w:p w:rsidR="000C4C08" w:rsidRPr="006628B3" w:rsidRDefault="000C4C08" w:rsidP="007A2A6F">
            <w:pPr>
              <w:jc w:val="center"/>
              <w:rPr>
                <w:sz w:val="20"/>
                <w:szCs w:val="20"/>
              </w:rPr>
            </w:pPr>
          </w:p>
        </w:tc>
        <w:tc>
          <w:tcPr>
            <w:tcW w:w="1173" w:type="pct"/>
          </w:tcPr>
          <w:p w:rsidR="000C4C08" w:rsidRPr="006628B3" w:rsidRDefault="000C4C08" w:rsidP="007A2A6F">
            <w:pPr>
              <w:jc w:val="center"/>
              <w:rPr>
                <w:sz w:val="20"/>
                <w:szCs w:val="20"/>
              </w:rPr>
            </w:pPr>
            <w:r>
              <w:rPr>
                <w:bCs/>
                <w:sz w:val="20"/>
                <w:szCs w:val="20"/>
              </w:rPr>
              <w:t>не менее 80</w:t>
            </w:r>
          </w:p>
        </w:tc>
        <w:tc>
          <w:tcPr>
            <w:tcW w:w="309" w:type="pct"/>
            <w:vMerge w:val="restart"/>
          </w:tcPr>
          <w:p w:rsidR="000C4C08" w:rsidRPr="006628B3" w:rsidRDefault="000C4C08" w:rsidP="007A2A6F">
            <w:pPr>
              <w:jc w:val="center"/>
              <w:rPr>
                <w:sz w:val="20"/>
                <w:szCs w:val="20"/>
              </w:rPr>
            </w:pPr>
            <w:r w:rsidRPr="006628B3">
              <w:rPr>
                <w:sz w:val="20"/>
                <w:szCs w:val="20"/>
              </w:rPr>
              <w:t>шт.</w:t>
            </w:r>
          </w:p>
        </w:tc>
        <w:tc>
          <w:tcPr>
            <w:tcW w:w="309" w:type="pct"/>
            <w:vMerge w:val="restart"/>
          </w:tcPr>
          <w:p w:rsidR="000C4C08" w:rsidRPr="0014218D" w:rsidRDefault="000C4C08" w:rsidP="007A2A6F">
            <w:pPr>
              <w:jc w:val="center"/>
              <w:rPr>
                <w:sz w:val="20"/>
                <w:szCs w:val="20"/>
              </w:rPr>
            </w:pPr>
            <w:r>
              <w:rPr>
                <w:sz w:val="20"/>
                <w:szCs w:val="20"/>
              </w:rPr>
              <w:t>70</w:t>
            </w: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AE1A86" w:rsidRDefault="000C4C08" w:rsidP="007A2A6F">
            <w:pPr>
              <w:jc w:val="center"/>
              <w:rPr>
                <w:bCs/>
                <w:sz w:val="20"/>
                <w:szCs w:val="20"/>
              </w:rPr>
            </w:pPr>
          </w:p>
        </w:tc>
        <w:tc>
          <w:tcPr>
            <w:tcW w:w="1419" w:type="pct"/>
          </w:tcPr>
          <w:p w:rsidR="000C4C08" w:rsidRPr="00AE1A86" w:rsidRDefault="000C4C08" w:rsidP="007A2A6F">
            <w:pPr>
              <w:tabs>
                <w:tab w:val="left" w:pos="708"/>
              </w:tabs>
              <w:suppressAutoHyphens/>
              <w:rPr>
                <w:bCs/>
                <w:sz w:val="20"/>
                <w:szCs w:val="20"/>
              </w:rPr>
            </w:pPr>
            <w:r w:rsidRPr="00AE1A86">
              <w:rPr>
                <w:bCs/>
                <w:sz w:val="20"/>
                <w:szCs w:val="20"/>
              </w:rPr>
              <w:t xml:space="preserve">2. Разрешение экрана, </w:t>
            </w:r>
            <w:r>
              <w:rPr>
                <w:bCs/>
                <w:sz w:val="20"/>
                <w:szCs w:val="20"/>
              </w:rPr>
              <w:t>точек</w:t>
            </w:r>
          </w:p>
        </w:tc>
        <w:tc>
          <w:tcPr>
            <w:tcW w:w="1173" w:type="pct"/>
          </w:tcPr>
          <w:p w:rsidR="000C4C08" w:rsidRPr="006628B3" w:rsidRDefault="000C4C08" w:rsidP="007A2A6F">
            <w:pPr>
              <w:jc w:val="center"/>
              <w:rPr>
                <w:sz w:val="20"/>
                <w:szCs w:val="20"/>
              </w:rPr>
            </w:pPr>
          </w:p>
        </w:tc>
        <w:tc>
          <w:tcPr>
            <w:tcW w:w="1173" w:type="pct"/>
          </w:tcPr>
          <w:p w:rsidR="000C4C08" w:rsidRPr="006628B3" w:rsidRDefault="000C4C08" w:rsidP="007A2A6F">
            <w:pPr>
              <w:jc w:val="center"/>
              <w:rPr>
                <w:sz w:val="20"/>
                <w:szCs w:val="20"/>
              </w:rPr>
            </w:pPr>
            <w:r w:rsidRPr="006628B3">
              <w:rPr>
                <w:sz w:val="20"/>
                <w:szCs w:val="20"/>
              </w:rPr>
              <w:t xml:space="preserve">Не менее </w:t>
            </w:r>
            <w:r w:rsidRPr="004F7373">
              <w:rPr>
                <w:sz w:val="20"/>
                <w:szCs w:val="20"/>
              </w:rPr>
              <w:t>1366x768</w:t>
            </w: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AE1A86" w:rsidRDefault="000C4C08" w:rsidP="007A2A6F">
            <w:pPr>
              <w:jc w:val="center"/>
              <w:rPr>
                <w:bCs/>
                <w:sz w:val="20"/>
                <w:szCs w:val="20"/>
              </w:rPr>
            </w:pPr>
          </w:p>
        </w:tc>
        <w:tc>
          <w:tcPr>
            <w:tcW w:w="1419" w:type="pct"/>
          </w:tcPr>
          <w:p w:rsidR="000C4C08" w:rsidRPr="00AE1A86" w:rsidRDefault="000C4C08" w:rsidP="007A2A6F">
            <w:pPr>
              <w:tabs>
                <w:tab w:val="left" w:pos="708"/>
              </w:tabs>
              <w:suppressAutoHyphens/>
              <w:rPr>
                <w:bCs/>
                <w:sz w:val="20"/>
                <w:szCs w:val="20"/>
              </w:rPr>
            </w:pPr>
            <w:r w:rsidRPr="00AE1A86">
              <w:rPr>
                <w:bCs/>
                <w:sz w:val="20"/>
                <w:szCs w:val="20"/>
              </w:rPr>
              <w:t>3.</w:t>
            </w:r>
            <w:r w:rsidRPr="00556CAD">
              <w:rPr>
                <w:bCs/>
                <w:sz w:val="20"/>
                <w:szCs w:val="20"/>
              </w:rPr>
              <w:t xml:space="preserve"> </w:t>
            </w:r>
            <w:r w:rsidRPr="00AE1A86">
              <w:rPr>
                <w:bCs/>
                <w:sz w:val="20"/>
                <w:szCs w:val="20"/>
              </w:rPr>
              <w:t>Встроенная акустика</w:t>
            </w:r>
          </w:p>
        </w:tc>
        <w:tc>
          <w:tcPr>
            <w:tcW w:w="1173" w:type="pct"/>
          </w:tcPr>
          <w:p w:rsidR="000C4C08" w:rsidRPr="006628B3" w:rsidRDefault="000C4C08" w:rsidP="007A2A6F">
            <w:pPr>
              <w:jc w:val="center"/>
              <w:rPr>
                <w:sz w:val="20"/>
                <w:szCs w:val="20"/>
              </w:rPr>
            </w:pPr>
            <w:r w:rsidRPr="006628B3">
              <w:rPr>
                <w:sz w:val="20"/>
                <w:szCs w:val="20"/>
              </w:rPr>
              <w:t>наличие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AE1A86" w:rsidRDefault="000C4C08" w:rsidP="007A2A6F">
            <w:pPr>
              <w:jc w:val="center"/>
              <w:rPr>
                <w:bCs/>
                <w:sz w:val="20"/>
                <w:szCs w:val="20"/>
              </w:rPr>
            </w:pPr>
          </w:p>
        </w:tc>
        <w:tc>
          <w:tcPr>
            <w:tcW w:w="1419" w:type="pct"/>
          </w:tcPr>
          <w:p w:rsidR="000C4C08" w:rsidRPr="00AE1A86" w:rsidRDefault="000C4C08" w:rsidP="007A2A6F">
            <w:pPr>
              <w:tabs>
                <w:tab w:val="left" w:pos="708"/>
              </w:tabs>
              <w:suppressAutoHyphens/>
              <w:rPr>
                <w:bCs/>
                <w:sz w:val="20"/>
                <w:szCs w:val="20"/>
              </w:rPr>
            </w:pPr>
            <w:r w:rsidRPr="00AE1A86">
              <w:rPr>
                <w:bCs/>
                <w:sz w:val="20"/>
                <w:szCs w:val="20"/>
              </w:rPr>
              <w:t>4. Формат экрана 16:9</w:t>
            </w:r>
          </w:p>
        </w:tc>
        <w:tc>
          <w:tcPr>
            <w:tcW w:w="1173" w:type="pct"/>
          </w:tcPr>
          <w:p w:rsidR="000C4C08" w:rsidRPr="006628B3" w:rsidRDefault="000C4C08" w:rsidP="007A2A6F">
            <w:pPr>
              <w:jc w:val="center"/>
              <w:rPr>
                <w:sz w:val="20"/>
                <w:szCs w:val="20"/>
              </w:rPr>
            </w:pPr>
            <w:r w:rsidRPr="006628B3">
              <w:rPr>
                <w:sz w:val="20"/>
                <w:szCs w:val="20"/>
              </w:rPr>
              <w:t>соответствие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AE1A86" w:rsidRDefault="000C4C08" w:rsidP="007A2A6F">
            <w:pPr>
              <w:jc w:val="center"/>
              <w:rPr>
                <w:bCs/>
                <w:sz w:val="20"/>
                <w:szCs w:val="20"/>
              </w:rPr>
            </w:pPr>
          </w:p>
        </w:tc>
        <w:tc>
          <w:tcPr>
            <w:tcW w:w="1419" w:type="pct"/>
          </w:tcPr>
          <w:p w:rsidR="000C4C08" w:rsidRPr="00AE1A86" w:rsidRDefault="000C4C08" w:rsidP="007A2A6F">
            <w:pPr>
              <w:tabs>
                <w:tab w:val="left" w:pos="708"/>
              </w:tabs>
              <w:suppressAutoHyphens/>
              <w:rPr>
                <w:bCs/>
                <w:sz w:val="20"/>
                <w:szCs w:val="20"/>
              </w:rPr>
            </w:pPr>
            <w:r w:rsidRPr="00AE1A86">
              <w:rPr>
                <w:bCs/>
                <w:sz w:val="20"/>
                <w:szCs w:val="20"/>
              </w:rPr>
              <w:t>5. Частота кадров, Гц</w:t>
            </w:r>
          </w:p>
        </w:tc>
        <w:tc>
          <w:tcPr>
            <w:tcW w:w="1173" w:type="pct"/>
          </w:tcPr>
          <w:p w:rsidR="000C4C08" w:rsidRPr="006628B3" w:rsidRDefault="000C4C08" w:rsidP="007A2A6F">
            <w:pPr>
              <w:jc w:val="center"/>
              <w:rPr>
                <w:sz w:val="20"/>
                <w:szCs w:val="20"/>
              </w:rPr>
            </w:pPr>
          </w:p>
        </w:tc>
        <w:tc>
          <w:tcPr>
            <w:tcW w:w="1173" w:type="pct"/>
          </w:tcPr>
          <w:p w:rsidR="000C4C08" w:rsidRPr="006628B3" w:rsidRDefault="000C4C08" w:rsidP="007A2A6F">
            <w:pPr>
              <w:jc w:val="center"/>
              <w:rPr>
                <w:sz w:val="20"/>
                <w:szCs w:val="20"/>
              </w:rPr>
            </w:pPr>
            <w:r w:rsidRPr="006628B3">
              <w:rPr>
                <w:sz w:val="20"/>
                <w:szCs w:val="20"/>
              </w:rPr>
              <w:t>Не менее 50</w:t>
            </w: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338"/>
        </w:trPr>
        <w:tc>
          <w:tcPr>
            <w:tcW w:w="185" w:type="pct"/>
            <w:vMerge/>
          </w:tcPr>
          <w:p w:rsidR="000C4C08" w:rsidRPr="006628B3" w:rsidRDefault="000C4C08" w:rsidP="007A2A6F">
            <w:pPr>
              <w:jc w:val="center"/>
              <w:rPr>
                <w:sz w:val="20"/>
                <w:szCs w:val="20"/>
              </w:rPr>
            </w:pPr>
          </w:p>
        </w:tc>
        <w:tc>
          <w:tcPr>
            <w:tcW w:w="432" w:type="pct"/>
            <w:vMerge/>
          </w:tcPr>
          <w:p w:rsidR="000C4C08" w:rsidRPr="00AE1A86" w:rsidRDefault="000C4C08" w:rsidP="007A2A6F">
            <w:pPr>
              <w:jc w:val="center"/>
              <w:rPr>
                <w:bCs/>
                <w:sz w:val="20"/>
                <w:szCs w:val="20"/>
              </w:rPr>
            </w:pPr>
          </w:p>
        </w:tc>
        <w:tc>
          <w:tcPr>
            <w:tcW w:w="1419" w:type="pct"/>
          </w:tcPr>
          <w:p w:rsidR="000C4C08" w:rsidRPr="00AE1A86" w:rsidRDefault="000C4C08" w:rsidP="007A2A6F">
            <w:pPr>
              <w:tabs>
                <w:tab w:val="left" w:pos="708"/>
              </w:tabs>
              <w:suppressAutoHyphens/>
              <w:rPr>
                <w:bCs/>
                <w:sz w:val="20"/>
                <w:szCs w:val="20"/>
              </w:rPr>
            </w:pPr>
            <w:r w:rsidRPr="00AE1A86">
              <w:rPr>
                <w:bCs/>
                <w:sz w:val="20"/>
                <w:szCs w:val="20"/>
              </w:rPr>
              <w:t>6. Поддержка телевизионных стандартов PAL, SECAM, NTSC</w:t>
            </w:r>
          </w:p>
        </w:tc>
        <w:tc>
          <w:tcPr>
            <w:tcW w:w="1173" w:type="pct"/>
          </w:tcPr>
          <w:p w:rsidR="000C4C08" w:rsidRPr="006628B3" w:rsidRDefault="000C4C08" w:rsidP="007A2A6F">
            <w:pPr>
              <w:jc w:val="center"/>
              <w:rPr>
                <w:sz w:val="20"/>
                <w:szCs w:val="20"/>
              </w:rPr>
            </w:pPr>
            <w:r w:rsidRPr="006628B3">
              <w:rPr>
                <w:sz w:val="20"/>
                <w:szCs w:val="20"/>
              </w:rPr>
              <w:t>соответствие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339"/>
        </w:trPr>
        <w:tc>
          <w:tcPr>
            <w:tcW w:w="185" w:type="pct"/>
            <w:vMerge/>
          </w:tcPr>
          <w:p w:rsidR="000C4C08" w:rsidRPr="006628B3" w:rsidRDefault="000C4C08" w:rsidP="007A2A6F">
            <w:pPr>
              <w:jc w:val="center"/>
              <w:rPr>
                <w:sz w:val="20"/>
                <w:szCs w:val="20"/>
              </w:rPr>
            </w:pPr>
          </w:p>
        </w:tc>
        <w:tc>
          <w:tcPr>
            <w:tcW w:w="432" w:type="pct"/>
            <w:vMerge/>
          </w:tcPr>
          <w:p w:rsidR="000C4C08" w:rsidRPr="00AE1A86" w:rsidRDefault="000C4C08" w:rsidP="007A2A6F">
            <w:pPr>
              <w:jc w:val="center"/>
              <w:rPr>
                <w:bCs/>
                <w:sz w:val="20"/>
                <w:szCs w:val="20"/>
              </w:rPr>
            </w:pPr>
          </w:p>
        </w:tc>
        <w:tc>
          <w:tcPr>
            <w:tcW w:w="1419" w:type="pct"/>
          </w:tcPr>
          <w:p w:rsidR="000C4C08" w:rsidRPr="00AE1A86" w:rsidRDefault="000C4C08" w:rsidP="007A2A6F">
            <w:pPr>
              <w:tabs>
                <w:tab w:val="left" w:pos="708"/>
              </w:tabs>
              <w:suppressAutoHyphens/>
              <w:rPr>
                <w:bCs/>
                <w:sz w:val="20"/>
                <w:szCs w:val="20"/>
              </w:rPr>
            </w:pPr>
            <w:r w:rsidRPr="00AE1A86">
              <w:rPr>
                <w:bCs/>
                <w:sz w:val="20"/>
                <w:szCs w:val="20"/>
              </w:rPr>
              <w:t>6.1.</w:t>
            </w:r>
            <w:r w:rsidRPr="00556CAD">
              <w:rPr>
                <w:bCs/>
                <w:sz w:val="20"/>
                <w:szCs w:val="20"/>
              </w:rPr>
              <w:t xml:space="preserve"> тип тюнера </w:t>
            </w:r>
          </w:p>
        </w:tc>
        <w:tc>
          <w:tcPr>
            <w:tcW w:w="1173" w:type="pct"/>
          </w:tcPr>
          <w:p w:rsidR="000C4C08" w:rsidRPr="00B44986" w:rsidRDefault="000C4C08" w:rsidP="007A2A6F">
            <w:pPr>
              <w:jc w:val="center"/>
              <w:rPr>
                <w:sz w:val="20"/>
                <w:szCs w:val="20"/>
              </w:rPr>
            </w:pPr>
            <w:r w:rsidRPr="00556CAD">
              <w:rPr>
                <w:bCs/>
                <w:sz w:val="20"/>
                <w:szCs w:val="20"/>
              </w:rPr>
              <w:t>цифровой DVB-T2</w:t>
            </w:r>
            <w:r>
              <w:rPr>
                <w:bCs/>
                <w:sz w:val="20"/>
                <w:szCs w:val="20"/>
              </w:rPr>
              <w:t>,</w:t>
            </w:r>
            <w:r w:rsidRPr="00556CAD">
              <w:rPr>
                <w:bCs/>
                <w:sz w:val="20"/>
                <w:szCs w:val="20"/>
              </w:rPr>
              <w:t xml:space="preserve"> DVB-</w:t>
            </w:r>
            <w:r>
              <w:rPr>
                <w:bCs/>
                <w:sz w:val="20"/>
                <w:szCs w:val="20"/>
                <w:lang w:val="en-US"/>
              </w:rPr>
              <w:t>C</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bCs/>
                <w:sz w:val="20"/>
                <w:szCs w:val="20"/>
              </w:rPr>
            </w:pPr>
            <w:r w:rsidRPr="006628B3">
              <w:rPr>
                <w:bCs/>
                <w:sz w:val="20"/>
                <w:szCs w:val="20"/>
              </w:rPr>
              <w:t>7. Количество принимаемых каналов</w:t>
            </w:r>
          </w:p>
        </w:tc>
        <w:tc>
          <w:tcPr>
            <w:tcW w:w="1173" w:type="pct"/>
          </w:tcPr>
          <w:p w:rsidR="000C4C08" w:rsidRPr="006628B3" w:rsidRDefault="000C4C08" w:rsidP="007A2A6F">
            <w:pPr>
              <w:jc w:val="center"/>
              <w:rPr>
                <w:sz w:val="20"/>
                <w:szCs w:val="20"/>
              </w:rPr>
            </w:pPr>
          </w:p>
        </w:tc>
        <w:tc>
          <w:tcPr>
            <w:tcW w:w="1173" w:type="pct"/>
          </w:tcPr>
          <w:p w:rsidR="000C4C08" w:rsidRPr="006628B3" w:rsidRDefault="000C4C08" w:rsidP="007A2A6F">
            <w:pPr>
              <w:jc w:val="center"/>
              <w:rPr>
                <w:sz w:val="20"/>
                <w:szCs w:val="20"/>
              </w:rPr>
            </w:pPr>
            <w:r w:rsidRPr="006628B3">
              <w:rPr>
                <w:sz w:val="20"/>
                <w:szCs w:val="20"/>
              </w:rPr>
              <w:t>Не менее 30</w:t>
            </w: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bCs/>
                <w:sz w:val="20"/>
                <w:szCs w:val="20"/>
              </w:rPr>
            </w:pPr>
            <w:r w:rsidRPr="006628B3">
              <w:rPr>
                <w:bCs/>
                <w:sz w:val="20"/>
                <w:szCs w:val="20"/>
              </w:rPr>
              <w:t>8.</w:t>
            </w:r>
            <w:r w:rsidRPr="006628B3">
              <w:rPr>
                <w:rFonts w:eastAsia="Lucida Sans Unicode" w:cs="Tahoma"/>
                <w:color w:val="000000"/>
                <w:sz w:val="20"/>
                <w:szCs w:val="20"/>
                <w:lang w:bidi="en-US"/>
              </w:rPr>
              <w:t xml:space="preserve"> </w:t>
            </w:r>
            <w:r w:rsidRPr="006628B3">
              <w:rPr>
                <w:bCs/>
                <w:sz w:val="20"/>
                <w:szCs w:val="20"/>
              </w:rPr>
              <w:t xml:space="preserve">Прием сигналов телетекста </w:t>
            </w:r>
          </w:p>
        </w:tc>
        <w:tc>
          <w:tcPr>
            <w:tcW w:w="1173" w:type="pct"/>
          </w:tcPr>
          <w:p w:rsidR="000C4C08" w:rsidRPr="006628B3" w:rsidRDefault="000C4C08" w:rsidP="007A2A6F">
            <w:pPr>
              <w:jc w:val="center"/>
              <w:rPr>
                <w:sz w:val="20"/>
                <w:szCs w:val="20"/>
              </w:rPr>
            </w:pPr>
            <w:r w:rsidRPr="006628B3">
              <w:rPr>
                <w:sz w:val="20"/>
                <w:szCs w:val="20"/>
              </w:rPr>
              <w:t>соответствие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bCs/>
                <w:sz w:val="20"/>
                <w:szCs w:val="20"/>
              </w:rPr>
            </w:pPr>
            <w:r w:rsidRPr="006628B3">
              <w:rPr>
                <w:bCs/>
                <w:sz w:val="20"/>
                <w:szCs w:val="20"/>
              </w:rPr>
              <w:t>9. Телетекст с памятью страниц страница</w:t>
            </w:r>
          </w:p>
        </w:tc>
        <w:tc>
          <w:tcPr>
            <w:tcW w:w="1173" w:type="pct"/>
          </w:tcPr>
          <w:p w:rsidR="000C4C08" w:rsidRPr="006628B3" w:rsidRDefault="000C4C08" w:rsidP="007A2A6F">
            <w:pPr>
              <w:jc w:val="center"/>
              <w:rPr>
                <w:sz w:val="20"/>
                <w:szCs w:val="20"/>
              </w:rPr>
            </w:pPr>
          </w:p>
        </w:tc>
        <w:tc>
          <w:tcPr>
            <w:tcW w:w="1173" w:type="pct"/>
          </w:tcPr>
          <w:p w:rsidR="000C4C08" w:rsidRPr="006628B3" w:rsidRDefault="000C4C08" w:rsidP="007A2A6F">
            <w:pPr>
              <w:jc w:val="center"/>
              <w:rPr>
                <w:sz w:val="20"/>
                <w:szCs w:val="20"/>
              </w:rPr>
            </w:pPr>
            <w:r w:rsidRPr="006628B3">
              <w:rPr>
                <w:bCs/>
                <w:sz w:val="20"/>
                <w:szCs w:val="20"/>
              </w:rPr>
              <w:t>не менее 10</w:t>
            </w: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bCs/>
                <w:sz w:val="20"/>
                <w:szCs w:val="20"/>
              </w:rPr>
            </w:pPr>
            <w:r w:rsidRPr="006628B3">
              <w:rPr>
                <w:bCs/>
                <w:sz w:val="20"/>
                <w:szCs w:val="20"/>
              </w:rPr>
              <w:t>10. Телетекст должен соответствовать требованиям ГОСТ Р 50861-96</w:t>
            </w:r>
          </w:p>
        </w:tc>
        <w:tc>
          <w:tcPr>
            <w:tcW w:w="1173" w:type="pct"/>
          </w:tcPr>
          <w:p w:rsidR="000C4C08" w:rsidRPr="006628B3" w:rsidRDefault="000C4C08" w:rsidP="007A2A6F">
            <w:pPr>
              <w:jc w:val="center"/>
              <w:rPr>
                <w:sz w:val="20"/>
                <w:szCs w:val="20"/>
              </w:rPr>
            </w:pPr>
            <w:r w:rsidRPr="006628B3">
              <w:rPr>
                <w:sz w:val="20"/>
                <w:szCs w:val="20"/>
              </w:rPr>
              <w:t>соответствие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bCs/>
                <w:sz w:val="20"/>
                <w:szCs w:val="20"/>
              </w:rPr>
            </w:pPr>
            <w:r w:rsidRPr="006628B3">
              <w:rPr>
                <w:bCs/>
                <w:sz w:val="20"/>
                <w:szCs w:val="20"/>
              </w:rPr>
              <w:t>11. Телетекст должен по умолчанию работать с кириллицей (принимать сигналы на русском языке) и иметь функцию двойной высоты субтитров</w:t>
            </w:r>
          </w:p>
        </w:tc>
        <w:tc>
          <w:tcPr>
            <w:tcW w:w="1173" w:type="pct"/>
          </w:tcPr>
          <w:p w:rsidR="000C4C08" w:rsidRPr="006628B3" w:rsidRDefault="000C4C08" w:rsidP="007A2A6F">
            <w:pPr>
              <w:jc w:val="center"/>
              <w:rPr>
                <w:sz w:val="20"/>
                <w:szCs w:val="20"/>
              </w:rPr>
            </w:pPr>
            <w:r w:rsidRPr="006628B3">
              <w:rPr>
                <w:sz w:val="20"/>
                <w:szCs w:val="20"/>
              </w:rPr>
              <w:t>соответствие</w:t>
            </w:r>
          </w:p>
        </w:tc>
        <w:tc>
          <w:tcPr>
            <w:tcW w:w="1173" w:type="pct"/>
          </w:tcPr>
          <w:p w:rsidR="000C4C08" w:rsidRPr="006628B3" w:rsidRDefault="000C4C08" w:rsidP="007A2A6F">
            <w:pPr>
              <w:jc w:val="center"/>
              <w:rPr>
                <w:bCs/>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bCs/>
                <w:sz w:val="20"/>
                <w:szCs w:val="20"/>
              </w:rPr>
            </w:pPr>
            <w:r w:rsidRPr="006628B3">
              <w:rPr>
                <w:bCs/>
                <w:sz w:val="20"/>
                <w:szCs w:val="20"/>
              </w:rPr>
              <w:t xml:space="preserve">12. Входы </w:t>
            </w:r>
            <w:r w:rsidRPr="006628B3">
              <w:rPr>
                <w:bCs/>
                <w:sz w:val="20"/>
                <w:szCs w:val="20"/>
                <w:lang w:bidi="en-US"/>
              </w:rPr>
              <w:t xml:space="preserve">AV, </w:t>
            </w:r>
            <w:r w:rsidRPr="006628B3">
              <w:rPr>
                <w:bCs/>
                <w:sz w:val="20"/>
                <w:szCs w:val="20"/>
                <w:lang w:val="en-US" w:bidi="en-US"/>
              </w:rPr>
              <w:t>USB</w:t>
            </w:r>
            <w:r>
              <w:rPr>
                <w:bCs/>
                <w:sz w:val="20"/>
                <w:szCs w:val="20"/>
                <w:lang w:bidi="en-US"/>
              </w:rPr>
              <w:t xml:space="preserve">, </w:t>
            </w:r>
            <w:r>
              <w:rPr>
                <w:bCs/>
                <w:sz w:val="20"/>
                <w:szCs w:val="20"/>
                <w:lang w:val="en-US" w:bidi="en-US"/>
              </w:rPr>
              <w:t>HDMI</w:t>
            </w:r>
            <w:r w:rsidRPr="006628B3">
              <w:rPr>
                <w:bCs/>
                <w:sz w:val="20"/>
                <w:szCs w:val="20"/>
              </w:rPr>
              <w:t xml:space="preserve"> </w:t>
            </w:r>
          </w:p>
        </w:tc>
        <w:tc>
          <w:tcPr>
            <w:tcW w:w="1173" w:type="pct"/>
          </w:tcPr>
          <w:p w:rsidR="000C4C08" w:rsidRPr="006628B3" w:rsidRDefault="000C4C08" w:rsidP="007A2A6F">
            <w:pPr>
              <w:jc w:val="center"/>
              <w:rPr>
                <w:sz w:val="20"/>
                <w:szCs w:val="20"/>
              </w:rPr>
            </w:pPr>
            <w:r w:rsidRPr="006628B3">
              <w:rPr>
                <w:sz w:val="20"/>
                <w:szCs w:val="20"/>
              </w:rPr>
              <w:t>наличие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bCs/>
                <w:sz w:val="20"/>
                <w:szCs w:val="20"/>
              </w:rPr>
            </w:pPr>
            <w:r w:rsidRPr="006628B3">
              <w:rPr>
                <w:kern w:val="3"/>
                <w:sz w:val="20"/>
                <w:szCs w:val="20"/>
              </w:rPr>
              <w:t xml:space="preserve">13. </w:t>
            </w:r>
            <w:r w:rsidRPr="006628B3">
              <w:rPr>
                <w:bCs/>
                <w:sz w:val="20"/>
                <w:szCs w:val="20"/>
              </w:rPr>
              <w:t>Разъем для наушников</w:t>
            </w:r>
          </w:p>
        </w:tc>
        <w:tc>
          <w:tcPr>
            <w:tcW w:w="1173" w:type="pct"/>
          </w:tcPr>
          <w:p w:rsidR="000C4C08" w:rsidRPr="006628B3" w:rsidRDefault="000C4C08" w:rsidP="007A2A6F">
            <w:pPr>
              <w:jc w:val="center"/>
              <w:rPr>
                <w:sz w:val="20"/>
                <w:szCs w:val="20"/>
              </w:rPr>
            </w:pPr>
            <w:r w:rsidRPr="006628B3">
              <w:rPr>
                <w:sz w:val="20"/>
                <w:szCs w:val="20"/>
              </w:rPr>
              <w:t>наличие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bCs/>
                <w:sz w:val="20"/>
                <w:szCs w:val="20"/>
              </w:rPr>
            </w:pPr>
            <w:r w:rsidRPr="006628B3">
              <w:rPr>
                <w:bCs/>
                <w:sz w:val="20"/>
                <w:szCs w:val="20"/>
              </w:rPr>
              <w:t>14. Мощность звука, Вт</w:t>
            </w:r>
          </w:p>
        </w:tc>
        <w:tc>
          <w:tcPr>
            <w:tcW w:w="1173" w:type="pct"/>
          </w:tcPr>
          <w:p w:rsidR="000C4C08" w:rsidRPr="006628B3" w:rsidRDefault="000C4C08" w:rsidP="007A2A6F">
            <w:pPr>
              <w:jc w:val="center"/>
              <w:rPr>
                <w:sz w:val="20"/>
                <w:szCs w:val="20"/>
              </w:rPr>
            </w:pPr>
          </w:p>
        </w:tc>
        <w:tc>
          <w:tcPr>
            <w:tcW w:w="1173" w:type="pct"/>
          </w:tcPr>
          <w:p w:rsidR="000C4C08" w:rsidRPr="006628B3" w:rsidRDefault="000C4C08" w:rsidP="007A2A6F">
            <w:pPr>
              <w:jc w:val="center"/>
              <w:rPr>
                <w:sz w:val="20"/>
                <w:szCs w:val="20"/>
              </w:rPr>
            </w:pPr>
            <w:r w:rsidRPr="006628B3">
              <w:rPr>
                <w:sz w:val="20"/>
                <w:szCs w:val="20"/>
              </w:rPr>
              <w:t xml:space="preserve">Не менее </w:t>
            </w:r>
            <w:r>
              <w:rPr>
                <w:sz w:val="20"/>
                <w:szCs w:val="20"/>
                <w:lang w:val="en-US"/>
              </w:rPr>
              <w:t>2</w:t>
            </w: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bCs/>
                <w:sz w:val="20"/>
                <w:szCs w:val="20"/>
              </w:rPr>
            </w:pPr>
            <w:r w:rsidRPr="006628B3">
              <w:rPr>
                <w:bCs/>
                <w:sz w:val="20"/>
                <w:szCs w:val="20"/>
              </w:rPr>
              <w:t>15. Функции «таймера сна»</w:t>
            </w:r>
          </w:p>
        </w:tc>
        <w:tc>
          <w:tcPr>
            <w:tcW w:w="1173" w:type="pct"/>
          </w:tcPr>
          <w:p w:rsidR="000C4C08" w:rsidRPr="006628B3" w:rsidRDefault="000C4C08" w:rsidP="007A2A6F">
            <w:pPr>
              <w:jc w:val="center"/>
              <w:rPr>
                <w:sz w:val="20"/>
                <w:szCs w:val="20"/>
              </w:rPr>
            </w:pPr>
            <w:r w:rsidRPr="006628B3">
              <w:rPr>
                <w:sz w:val="20"/>
                <w:szCs w:val="20"/>
              </w:rPr>
              <w:t>наличие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bCs/>
                <w:sz w:val="20"/>
                <w:szCs w:val="20"/>
              </w:rPr>
            </w:pPr>
            <w:r w:rsidRPr="006628B3">
              <w:rPr>
                <w:bCs/>
                <w:sz w:val="20"/>
                <w:szCs w:val="20"/>
              </w:rPr>
              <w:t>16. Экранное меню на русском языке</w:t>
            </w:r>
          </w:p>
        </w:tc>
        <w:tc>
          <w:tcPr>
            <w:tcW w:w="1173" w:type="pct"/>
          </w:tcPr>
          <w:p w:rsidR="000C4C08" w:rsidRPr="006628B3" w:rsidRDefault="000C4C08" w:rsidP="007A2A6F">
            <w:pPr>
              <w:jc w:val="center"/>
              <w:rPr>
                <w:sz w:val="20"/>
                <w:szCs w:val="20"/>
              </w:rPr>
            </w:pPr>
            <w:r w:rsidRPr="006628B3">
              <w:rPr>
                <w:sz w:val="20"/>
                <w:szCs w:val="20"/>
              </w:rPr>
              <w:t>соответствие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bCs/>
                <w:sz w:val="20"/>
                <w:szCs w:val="20"/>
              </w:rPr>
            </w:pPr>
            <w:r w:rsidRPr="006628B3">
              <w:rPr>
                <w:bCs/>
                <w:sz w:val="20"/>
                <w:szCs w:val="20"/>
              </w:rPr>
              <w:t xml:space="preserve">17. Пульт дистанционного управления </w:t>
            </w:r>
          </w:p>
        </w:tc>
        <w:tc>
          <w:tcPr>
            <w:tcW w:w="1173" w:type="pct"/>
          </w:tcPr>
          <w:p w:rsidR="000C4C08" w:rsidRPr="006628B3" w:rsidRDefault="000C4C08" w:rsidP="007A2A6F">
            <w:pPr>
              <w:jc w:val="center"/>
              <w:rPr>
                <w:sz w:val="20"/>
                <w:szCs w:val="20"/>
              </w:rPr>
            </w:pPr>
            <w:r w:rsidRPr="006628B3">
              <w:rPr>
                <w:sz w:val="20"/>
                <w:szCs w:val="20"/>
              </w:rPr>
              <w:t>наличие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bCs/>
                <w:sz w:val="20"/>
                <w:szCs w:val="20"/>
              </w:rPr>
            </w:pPr>
            <w:r w:rsidRPr="006628B3">
              <w:rPr>
                <w:bCs/>
                <w:sz w:val="20"/>
                <w:szCs w:val="20"/>
              </w:rPr>
              <w:t>18. Инструкция по эксплуатации на русском языке</w:t>
            </w:r>
          </w:p>
        </w:tc>
        <w:tc>
          <w:tcPr>
            <w:tcW w:w="1173" w:type="pct"/>
          </w:tcPr>
          <w:p w:rsidR="000C4C08" w:rsidRPr="006628B3" w:rsidRDefault="000C4C08" w:rsidP="007A2A6F">
            <w:pPr>
              <w:jc w:val="center"/>
              <w:rPr>
                <w:sz w:val="20"/>
                <w:szCs w:val="20"/>
              </w:rPr>
            </w:pPr>
            <w:r w:rsidRPr="006628B3">
              <w:rPr>
                <w:sz w:val="20"/>
                <w:szCs w:val="20"/>
              </w:rPr>
              <w:t>наличие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716"/>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rPr>
                <w:bCs/>
                <w:sz w:val="20"/>
                <w:szCs w:val="20"/>
              </w:rPr>
            </w:pPr>
            <w:r w:rsidRPr="006628B3">
              <w:rPr>
                <w:bCs/>
                <w:sz w:val="20"/>
                <w:szCs w:val="20"/>
              </w:rPr>
              <w:t>19. Поддерживаемые форматы субтитров: SRT, SSA, SUB, TXT, AS</w:t>
            </w:r>
            <w:r w:rsidRPr="006628B3">
              <w:rPr>
                <w:bCs/>
                <w:sz w:val="20"/>
                <w:szCs w:val="20"/>
                <w:lang w:val="en-US"/>
              </w:rPr>
              <w:t>S</w:t>
            </w:r>
          </w:p>
        </w:tc>
        <w:tc>
          <w:tcPr>
            <w:tcW w:w="1173" w:type="pct"/>
          </w:tcPr>
          <w:p w:rsidR="000C4C08" w:rsidRPr="006628B3" w:rsidRDefault="000C4C08" w:rsidP="007A2A6F">
            <w:pPr>
              <w:jc w:val="center"/>
              <w:rPr>
                <w:sz w:val="20"/>
                <w:szCs w:val="20"/>
              </w:rPr>
            </w:pPr>
            <w:r w:rsidRPr="006628B3">
              <w:rPr>
                <w:sz w:val="20"/>
                <w:szCs w:val="20"/>
              </w:rPr>
              <w:t>соответствие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sz w:val="20"/>
                <w:szCs w:val="20"/>
              </w:rPr>
            </w:pPr>
            <w:r w:rsidRPr="006628B3">
              <w:rPr>
                <w:sz w:val="20"/>
                <w:szCs w:val="20"/>
              </w:rPr>
              <w:t>20. Тип телевизора</w:t>
            </w:r>
          </w:p>
        </w:tc>
        <w:tc>
          <w:tcPr>
            <w:tcW w:w="1173" w:type="pct"/>
          </w:tcPr>
          <w:p w:rsidR="000C4C08" w:rsidRPr="006628B3" w:rsidRDefault="000C4C08" w:rsidP="007A2A6F">
            <w:pPr>
              <w:jc w:val="center"/>
              <w:rPr>
                <w:sz w:val="20"/>
                <w:szCs w:val="20"/>
              </w:rPr>
            </w:pPr>
            <w:r w:rsidRPr="006628B3">
              <w:rPr>
                <w:sz w:val="20"/>
                <w:szCs w:val="20"/>
              </w:rPr>
              <w:t>Жидкокристаллический</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sz w:val="20"/>
                <w:szCs w:val="20"/>
              </w:rPr>
            </w:pPr>
            <w:r w:rsidRPr="006628B3">
              <w:rPr>
                <w:sz w:val="20"/>
                <w:szCs w:val="20"/>
              </w:rPr>
              <w:t>21. Паспорт изделия</w:t>
            </w:r>
          </w:p>
        </w:tc>
        <w:tc>
          <w:tcPr>
            <w:tcW w:w="1173" w:type="pct"/>
          </w:tcPr>
          <w:p w:rsidR="000C4C08" w:rsidRPr="006628B3" w:rsidRDefault="000C4C08" w:rsidP="007A2A6F">
            <w:pPr>
              <w:jc w:val="center"/>
              <w:rPr>
                <w:sz w:val="20"/>
                <w:szCs w:val="20"/>
              </w:rPr>
            </w:pPr>
            <w:r w:rsidRPr="006628B3">
              <w:rPr>
                <w:sz w:val="20"/>
                <w:szCs w:val="20"/>
              </w:rPr>
              <w:t>наличие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sz w:val="20"/>
                <w:szCs w:val="20"/>
              </w:rPr>
            </w:pPr>
            <w:r w:rsidRPr="006628B3">
              <w:rPr>
                <w:sz w:val="20"/>
                <w:szCs w:val="20"/>
              </w:rPr>
              <w:t xml:space="preserve">22. Упаковочная коробка </w:t>
            </w:r>
            <w:r w:rsidRPr="006628B3">
              <w:rPr>
                <w:rFonts w:eastAsia="Lucida Sans Unicode"/>
                <w:kern w:val="3"/>
                <w:sz w:val="20"/>
                <w:szCs w:val="20"/>
              </w:rPr>
              <w:lastRenderedPageBreak/>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173" w:type="pct"/>
          </w:tcPr>
          <w:p w:rsidR="000C4C08" w:rsidRPr="006628B3" w:rsidRDefault="000C4C08" w:rsidP="007A2A6F">
            <w:pPr>
              <w:jc w:val="center"/>
              <w:rPr>
                <w:sz w:val="20"/>
                <w:szCs w:val="20"/>
              </w:rPr>
            </w:pPr>
            <w:r w:rsidRPr="006628B3">
              <w:rPr>
                <w:sz w:val="20"/>
                <w:szCs w:val="20"/>
              </w:rPr>
              <w:lastRenderedPageBreak/>
              <w:t>соответствие</w:t>
            </w:r>
          </w:p>
        </w:tc>
        <w:tc>
          <w:tcPr>
            <w:tcW w:w="1173" w:type="pct"/>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211"/>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tabs>
                <w:tab w:val="left" w:pos="708"/>
              </w:tabs>
              <w:suppressAutoHyphens/>
              <w:rPr>
                <w:sz w:val="20"/>
                <w:szCs w:val="20"/>
              </w:rPr>
            </w:pPr>
            <w:r w:rsidRPr="006628B3">
              <w:rPr>
                <w:sz w:val="20"/>
                <w:szCs w:val="20"/>
              </w:rPr>
              <w:t>23. Гарантийный талон</w:t>
            </w:r>
          </w:p>
        </w:tc>
        <w:tc>
          <w:tcPr>
            <w:tcW w:w="1173" w:type="pct"/>
          </w:tcPr>
          <w:p w:rsidR="000C4C08" w:rsidRPr="006628B3" w:rsidRDefault="000C4C08" w:rsidP="007A2A6F">
            <w:pPr>
              <w:jc w:val="center"/>
              <w:rPr>
                <w:sz w:val="20"/>
                <w:szCs w:val="20"/>
              </w:rPr>
            </w:pPr>
            <w:r w:rsidRPr="006628B3">
              <w:rPr>
                <w:sz w:val="20"/>
                <w:szCs w:val="20"/>
              </w:rPr>
              <w:t>наличие</w:t>
            </w:r>
          </w:p>
        </w:tc>
        <w:tc>
          <w:tcPr>
            <w:tcW w:w="1173" w:type="pct"/>
          </w:tcPr>
          <w:p w:rsidR="000C4C08" w:rsidRPr="006628B3" w:rsidRDefault="000C4C08" w:rsidP="007A2A6F">
            <w:pPr>
              <w:jc w:val="center"/>
              <w:rPr>
                <w:bCs/>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r w:rsidR="000C4C08" w:rsidRPr="0096672A" w:rsidTr="000C4C08">
        <w:trPr>
          <w:trHeight w:val="132"/>
        </w:trPr>
        <w:tc>
          <w:tcPr>
            <w:tcW w:w="185" w:type="pct"/>
            <w:vMerge/>
          </w:tcPr>
          <w:p w:rsidR="000C4C08" w:rsidRPr="006628B3" w:rsidRDefault="000C4C08" w:rsidP="007A2A6F">
            <w:pPr>
              <w:jc w:val="center"/>
              <w:rPr>
                <w:sz w:val="20"/>
                <w:szCs w:val="20"/>
              </w:rPr>
            </w:pPr>
          </w:p>
        </w:tc>
        <w:tc>
          <w:tcPr>
            <w:tcW w:w="432" w:type="pct"/>
            <w:vMerge/>
          </w:tcPr>
          <w:p w:rsidR="000C4C08" w:rsidRPr="006628B3" w:rsidRDefault="000C4C08" w:rsidP="007A2A6F">
            <w:pPr>
              <w:jc w:val="center"/>
              <w:rPr>
                <w:bCs/>
                <w:sz w:val="20"/>
                <w:szCs w:val="20"/>
              </w:rPr>
            </w:pPr>
          </w:p>
        </w:tc>
        <w:tc>
          <w:tcPr>
            <w:tcW w:w="1419" w:type="pct"/>
          </w:tcPr>
          <w:p w:rsidR="000C4C08" w:rsidRPr="006628B3" w:rsidRDefault="000C4C08" w:rsidP="007A2A6F">
            <w:pPr>
              <w:widowControl w:val="0"/>
              <w:suppressAutoHyphens/>
              <w:autoSpaceDE w:val="0"/>
              <w:rPr>
                <w:rFonts w:eastAsia="Lucida Sans Unicode"/>
                <w:kern w:val="3"/>
                <w:sz w:val="20"/>
                <w:szCs w:val="20"/>
              </w:rPr>
            </w:pPr>
            <w:r w:rsidRPr="006628B3">
              <w:rPr>
                <w:rFonts w:eastAsia="Lucida Sans Unicode"/>
                <w:kern w:val="3"/>
                <w:sz w:val="20"/>
                <w:szCs w:val="20"/>
              </w:rPr>
              <w:t>24. Технические регламенты Таможенного союза:</w:t>
            </w:r>
          </w:p>
          <w:p w:rsidR="000C4C08" w:rsidRPr="006628B3" w:rsidRDefault="000C4C08" w:rsidP="007A2A6F">
            <w:pPr>
              <w:widowControl w:val="0"/>
              <w:suppressAutoHyphens/>
              <w:autoSpaceDE w:val="0"/>
              <w:rPr>
                <w:rFonts w:eastAsia="Lucida Sans Unicode"/>
                <w:kern w:val="3"/>
                <w:sz w:val="20"/>
                <w:szCs w:val="20"/>
              </w:rPr>
            </w:pPr>
            <w:r w:rsidRPr="006628B3">
              <w:rPr>
                <w:rFonts w:eastAsia="Lucida Sans Unicode"/>
                <w:kern w:val="3"/>
                <w:sz w:val="20"/>
                <w:szCs w:val="20"/>
              </w:rPr>
              <w:t xml:space="preserve">ТР ТС 004/2011 «О безопасности </w:t>
            </w:r>
            <w:proofErr w:type="spellStart"/>
            <w:r w:rsidRPr="006628B3">
              <w:rPr>
                <w:rFonts w:eastAsia="Lucida Sans Unicode"/>
                <w:kern w:val="3"/>
                <w:sz w:val="20"/>
                <w:szCs w:val="20"/>
              </w:rPr>
              <w:t>низковольтового</w:t>
            </w:r>
            <w:proofErr w:type="spellEnd"/>
            <w:r w:rsidRPr="006628B3">
              <w:rPr>
                <w:rFonts w:eastAsia="Lucida Sans Unicode"/>
                <w:kern w:val="3"/>
                <w:sz w:val="20"/>
                <w:szCs w:val="20"/>
              </w:rPr>
              <w:t xml:space="preserve"> оборудования»; ТР</w:t>
            </w:r>
            <w:r>
              <w:rPr>
                <w:rFonts w:eastAsia="Lucida Sans Unicode"/>
                <w:kern w:val="3"/>
                <w:sz w:val="20"/>
                <w:szCs w:val="20"/>
              </w:rPr>
              <w:t xml:space="preserve"> ТС 020/2011 «Электромагнитная </w:t>
            </w:r>
            <w:r w:rsidRPr="006628B3">
              <w:rPr>
                <w:rFonts w:eastAsia="Lucida Sans Unicode"/>
                <w:kern w:val="3"/>
                <w:sz w:val="20"/>
                <w:szCs w:val="20"/>
              </w:rPr>
              <w:t>совместимость технических средств»</w:t>
            </w:r>
          </w:p>
        </w:tc>
        <w:tc>
          <w:tcPr>
            <w:tcW w:w="1173" w:type="pct"/>
          </w:tcPr>
          <w:p w:rsidR="000C4C08" w:rsidRPr="006628B3" w:rsidRDefault="000C4C08" w:rsidP="007A2A6F">
            <w:pPr>
              <w:jc w:val="center"/>
              <w:rPr>
                <w:sz w:val="20"/>
                <w:szCs w:val="20"/>
              </w:rPr>
            </w:pPr>
            <w:r w:rsidRPr="006628B3">
              <w:rPr>
                <w:sz w:val="20"/>
                <w:szCs w:val="20"/>
              </w:rPr>
              <w:t>соответствие</w:t>
            </w:r>
          </w:p>
        </w:tc>
        <w:tc>
          <w:tcPr>
            <w:tcW w:w="1173" w:type="pct"/>
          </w:tcPr>
          <w:p w:rsidR="000C4C08" w:rsidRPr="006628B3" w:rsidRDefault="000C4C08" w:rsidP="007A2A6F">
            <w:pPr>
              <w:jc w:val="center"/>
              <w:rPr>
                <w:bCs/>
                <w:sz w:val="20"/>
                <w:szCs w:val="20"/>
              </w:rPr>
            </w:pPr>
          </w:p>
        </w:tc>
        <w:tc>
          <w:tcPr>
            <w:tcW w:w="309" w:type="pct"/>
            <w:vMerge/>
          </w:tcPr>
          <w:p w:rsidR="000C4C08" w:rsidRPr="006628B3" w:rsidRDefault="000C4C08" w:rsidP="007A2A6F">
            <w:pPr>
              <w:jc w:val="center"/>
              <w:rPr>
                <w:sz w:val="20"/>
                <w:szCs w:val="20"/>
              </w:rPr>
            </w:pPr>
          </w:p>
        </w:tc>
        <w:tc>
          <w:tcPr>
            <w:tcW w:w="309" w:type="pct"/>
            <w:vMerge/>
          </w:tcPr>
          <w:p w:rsidR="000C4C08" w:rsidRPr="006628B3" w:rsidRDefault="000C4C08" w:rsidP="007A2A6F">
            <w:pPr>
              <w:jc w:val="center"/>
              <w:rPr>
                <w:sz w:val="20"/>
                <w:szCs w:val="20"/>
              </w:rPr>
            </w:pPr>
          </w:p>
        </w:tc>
      </w:tr>
    </w:tbl>
    <w:p w:rsidR="000C4C08" w:rsidRDefault="000C4C08" w:rsidP="0013492B">
      <w:pPr>
        <w:pStyle w:val="ConsPlusNormal"/>
        <w:keepNext/>
        <w:keepLines/>
        <w:jc w:val="both"/>
        <w:rPr>
          <w:rFonts w:ascii="Times New Roman" w:hAnsi="Times New Roman" w:cs="Times New Roman"/>
        </w:rPr>
      </w:pPr>
    </w:p>
    <w:p w:rsidR="0013492B" w:rsidRDefault="0013492B" w:rsidP="0013492B">
      <w:pPr>
        <w:pStyle w:val="ConsPlusNormal"/>
        <w:keepNext/>
        <w:keepLines/>
        <w:jc w:val="both"/>
        <w:rPr>
          <w:rFonts w:ascii="Times New Roman" w:eastAsia="Calibri" w:hAnsi="Times New Roman" w:cs="Times New Roman"/>
        </w:rPr>
      </w:pPr>
      <w:bookmarkStart w:id="0" w:name="_GoBack"/>
      <w:bookmarkEnd w:id="0"/>
      <w:r>
        <w:rPr>
          <w:rFonts w:ascii="Times New Roman" w:hAnsi="Times New Roman" w:cs="Times New Roman"/>
        </w:rPr>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13492B" w:rsidRDefault="0013492B" w:rsidP="009A4C9B">
      <w:pPr>
        <w:spacing w:after="160" w:line="259" w:lineRule="auto"/>
        <w:jc w:val="both"/>
      </w:pPr>
    </w:p>
    <w:sectPr w:rsidR="0013492B" w:rsidSect="0013492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A78" w:rsidRDefault="000E6A78" w:rsidP="00D7115C">
      <w:r>
        <w:separator/>
      </w:r>
    </w:p>
  </w:endnote>
  <w:endnote w:type="continuationSeparator" w:id="0">
    <w:p w:rsidR="000E6A78" w:rsidRDefault="000E6A78"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A78" w:rsidRDefault="000E6A78" w:rsidP="00D7115C">
      <w:r>
        <w:separator/>
      </w:r>
    </w:p>
  </w:footnote>
  <w:footnote w:type="continuationSeparator" w:id="0">
    <w:p w:rsidR="000E6A78" w:rsidRDefault="000E6A78" w:rsidP="00D7115C">
      <w:r>
        <w:continuationSeparator/>
      </w:r>
    </w:p>
  </w:footnote>
  <w:footnote w:id="1">
    <w:p w:rsidR="000C4C08" w:rsidRDefault="000C4C08" w:rsidP="000C4C0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0C4C08" w:rsidRDefault="000C4C08" w:rsidP="0013492B">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0C4C08" w:rsidRPr="00985908" w:rsidRDefault="000C4C08" w:rsidP="0013492B">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4"/>
    <w:rsid w:val="00030B55"/>
    <w:rsid w:val="0003657F"/>
    <w:rsid w:val="000A357E"/>
    <w:rsid w:val="000A37D4"/>
    <w:rsid w:val="000C4C08"/>
    <w:rsid w:val="000D3DE0"/>
    <w:rsid w:val="000E6A78"/>
    <w:rsid w:val="00126DEB"/>
    <w:rsid w:val="0013492B"/>
    <w:rsid w:val="001370D2"/>
    <w:rsid w:val="00137CB5"/>
    <w:rsid w:val="00144EEC"/>
    <w:rsid w:val="001738F9"/>
    <w:rsid w:val="001A1B23"/>
    <w:rsid w:val="001B6A14"/>
    <w:rsid w:val="001E58E9"/>
    <w:rsid w:val="001E621C"/>
    <w:rsid w:val="00217727"/>
    <w:rsid w:val="00235DA7"/>
    <w:rsid w:val="00240B28"/>
    <w:rsid w:val="00262B6B"/>
    <w:rsid w:val="002831DA"/>
    <w:rsid w:val="002B471D"/>
    <w:rsid w:val="002C1B5B"/>
    <w:rsid w:val="00304966"/>
    <w:rsid w:val="00310864"/>
    <w:rsid w:val="00316C52"/>
    <w:rsid w:val="003210F2"/>
    <w:rsid w:val="00386012"/>
    <w:rsid w:val="003B2511"/>
    <w:rsid w:val="003D486E"/>
    <w:rsid w:val="00423BFC"/>
    <w:rsid w:val="00427C62"/>
    <w:rsid w:val="00450CFE"/>
    <w:rsid w:val="004528B9"/>
    <w:rsid w:val="004566F9"/>
    <w:rsid w:val="00457089"/>
    <w:rsid w:val="0046492C"/>
    <w:rsid w:val="004667AA"/>
    <w:rsid w:val="00466F6A"/>
    <w:rsid w:val="00467E3B"/>
    <w:rsid w:val="004D26DF"/>
    <w:rsid w:val="004D497F"/>
    <w:rsid w:val="004F2140"/>
    <w:rsid w:val="004F62E4"/>
    <w:rsid w:val="005079EB"/>
    <w:rsid w:val="00512B6F"/>
    <w:rsid w:val="00523837"/>
    <w:rsid w:val="00585EDA"/>
    <w:rsid w:val="00592CAF"/>
    <w:rsid w:val="005935A0"/>
    <w:rsid w:val="005D4418"/>
    <w:rsid w:val="005E0778"/>
    <w:rsid w:val="005E77CD"/>
    <w:rsid w:val="005F6042"/>
    <w:rsid w:val="006132F7"/>
    <w:rsid w:val="00632245"/>
    <w:rsid w:val="00655312"/>
    <w:rsid w:val="006E787B"/>
    <w:rsid w:val="006F61BD"/>
    <w:rsid w:val="00706EF7"/>
    <w:rsid w:val="007214BD"/>
    <w:rsid w:val="007A5900"/>
    <w:rsid w:val="007B4997"/>
    <w:rsid w:val="007C105E"/>
    <w:rsid w:val="007F2A0B"/>
    <w:rsid w:val="0082620C"/>
    <w:rsid w:val="0084505E"/>
    <w:rsid w:val="008475AC"/>
    <w:rsid w:val="00852E8C"/>
    <w:rsid w:val="00864824"/>
    <w:rsid w:val="00890985"/>
    <w:rsid w:val="008A00DE"/>
    <w:rsid w:val="008A35F0"/>
    <w:rsid w:val="008F2AD3"/>
    <w:rsid w:val="009226AD"/>
    <w:rsid w:val="009A4C9B"/>
    <w:rsid w:val="009B3E5B"/>
    <w:rsid w:val="009B48C4"/>
    <w:rsid w:val="009B63B2"/>
    <w:rsid w:val="00A33FAD"/>
    <w:rsid w:val="00A520C7"/>
    <w:rsid w:val="00A94ADA"/>
    <w:rsid w:val="00AC04AF"/>
    <w:rsid w:val="00AF1D6E"/>
    <w:rsid w:val="00B14F09"/>
    <w:rsid w:val="00B201AE"/>
    <w:rsid w:val="00B408CD"/>
    <w:rsid w:val="00B45B9E"/>
    <w:rsid w:val="00B60578"/>
    <w:rsid w:val="00B82A3E"/>
    <w:rsid w:val="00BA2658"/>
    <w:rsid w:val="00BB7977"/>
    <w:rsid w:val="00BC42EC"/>
    <w:rsid w:val="00BD6C75"/>
    <w:rsid w:val="00C0005A"/>
    <w:rsid w:val="00C1613C"/>
    <w:rsid w:val="00C34D1D"/>
    <w:rsid w:val="00C508C6"/>
    <w:rsid w:val="00C87CBF"/>
    <w:rsid w:val="00CA2207"/>
    <w:rsid w:val="00CA3011"/>
    <w:rsid w:val="00CA6B33"/>
    <w:rsid w:val="00CB0C96"/>
    <w:rsid w:val="00CB473D"/>
    <w:rsid w:val="00CB6216"/>
    <w:rsid w:val="00CE7DFC"/>
    <w:rsid w:val="00CF08BB"/>
    <w:rsid w:val="00CF42D3"/>
    <w:rsid w:val="00D01082"/>
    <w:rsid w:val="00D15A62"/>
    <w:rsid w:val="00D23661"/>
    <w:rsid w:val="00D7115C"/>
    <w:rsid w:val="00D8164D"/>
    <w:rsid w:val="00D849B6"/>
    <w:rsid w:val="00D84C03"/>
    <w:rsid w:val="00D865A8"/>
    <w:rsid w:val="00DC4D5C"/>
    <w:rsid w:val="00E04E09"/>
    <w:rsid w:val="00E21973"/>
    <w:rsid w:val="00E3009F"/>
    <w:rsid w:val="00E35808"/>
    <w:rsid w:val="00E95858"/>
    <w:rsid w:val="00ED0360"/>
    <w:rsid w:val="00ED4626"/>
    <w:rsid w:val="00EE52B6"/>
    <w:rsid w:val="00EE544A"/>
    <w:rsid w:val="00EF45D9"/>
    <w:rsid w:val="00F15338"/>
    <w:rsid w:val="00F226A3"/>
    <w:rsid w:val="00F34F37"/>
    <w:rsid w:val="00F7376C"/>
    <w:rsid w:val="00F77189"/>
    <w:rsid w:val="00F77D25"/>
    <w:rsid w:val="00F91CB2"/>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442C-E3EC-4F5C-9B9A-5E566E3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uiPriority w:val="1"/>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472">
      <w:bodyDiv w:val="1"/>
      <w:marLeft w:val="0"/>
      <w:marRight w:val="0"/>
      <w:marTop w:val="0"/>
      <w:marBottom w:val="0"/>
      <w:divBdr>
        <w:top w:val="none" w:sz="0" w:space="0" w:color="auto"/>
        <w:left w:val="none" w:sz="0" w:space="0" w:color="auto"/>
        <w:bottom w:val="none" w:sz="0" w:space="0" w:color="auto"/>
        <w:right w:val="none" w:sz="0" w:space="0" w:color="auto"/>
      </w:divBdr>
    </w:div>
    <w:div w:id="1015378588">
      <w:bodyDiv w:val="1"/>
      <w:marLeft w:val="0"/>
      <w:marRight w:val="0"/>
      <w:marTop w:val="0"/>
      <w:marBottom w:val="0"/>
      <w:divBdr>
        <w:top w:val="none" w:sz="0" w:space="0" w:color="auto"/>
        <w:left w:val="none" w:sz="0" w:space="0" w:color="auto"/>
        <w:bottom w:val="none" w:sz="0" w:space="0" w:color="auto"/>
        <w:right w:val="none" w:sz="0" w:space="0" w:color="auto"/>
      </w:divBdr>
    </w:div>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 w:id="1265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82</cp:revision>
  <dcterms:created xsi:type="dcterms:W3CDTF">2020-08-12T05:43:00Z</dcterms:created>
  <dcterms:modified xsi:type="dcterms:W3CDTF">2022-12-02T13:52:00Z</dcterms:modified>
</cp:coreProperties>
</file>