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77" w:rsidRPr="00295DBD" w:rsidRDefault="00267477" w:rsidP="00267477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ru-RU"/>
        </w:rPr>
      </w:pPr>
      <w:r w:rsidRPr="00295DBD">
        <w:rPr>
          <w:rFonts w:eastAsia="Times New Roman"/>
          <w:b/>
          <w:szCs w:val="24"/>
          <w:lang w:eastAsia="ru-RU"/>
        </w:rPr>
        <w:t xml:space="preserve">Техническое задание поставку специальных устройств для чтения "говорящих книг" на флэш-картах </w:t>
      </w:r>
    </w:p>
    <w:p w:rsidR="00267477" w:rsidRPr="00295DBD" w:rsidRDefault="00267477" w:rsidP="00267477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ru-RU"/>
        </w:rPr>
      </w:pPr>
    </w:p>
    <w:tbl>
      <w:tblPr>
        <w:tblW w:w="151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35"/>
        <w:gridCol w:w="1985"/>
        <w:gridCol w:w="3059"/>
        <w:gridCol w:w="8164"/>
      </w:tblGrid>
      <w:tr w:rsidR="00267477" w:rsidRPr="00295DBD" w:rsidTr="00267477">
        <w:trPr>
          <w:trHeight w:val="236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477" w:rsidRPr="00295DBD" w:rsidRDefault="00267477" w:rsidP="002434B5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477" w:rsidRPr="00295DBD" w:rsidRDefault="00267477" w:rsidP="002434B5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7477" w:rsidRPr="00295DBD" w:rsidRDefault="00267477" w:rsidP="002434B5">
            <w:pPr>
              <w:widowControl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223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267477" w:rsidRPr="00295DBD" w:rsidRDefault="00267477" w:rsidP="002434B5">
            <w:pPr>
              <w:widowControl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267477" w:rsidRPr="00295DBD" w:rsidRDefault="00267477" w:rsidP="002434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(в случае отсутствия соответствующих позиций в КТРУ)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267477" w:rsidRPr="00295DBD" w:rsidTr="00267477">
        <w:trPr>
          <w:trHeight w:val="21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477" w:rsidRPr="00295DBD" w:rsidRDefault="00267477" w:rsidP="002434B5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477" w:rsidRPr="00295DBD" w:rsidRDefault="00267477" w:rsidP="002434B5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13-01-01 - Специальное устройство для чтения "говорящих книг" на флэш-картах.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477" w:rsidRPr="00295DBD" w:rsidRDefault="00267477" w:rsidP="002434B5">
            <w:pPr>
              <w:widowControl w:val="0"/>
              <w:autoSpaceDN w:val="0"/>
              <w:spacing w:after="0" w:line="240" w:lineRule="auto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Calibri"/>
                <w:kern w:val="3"/>
                <w:sz w:val="20"/>
                <w:szCs w:val="20"/>
                <w:lang w:eastAsia="ru-RU"/>
              </w:rPr>
              <w:t>26.40.31.190-00000001</w:t>
            </w:r>
          </w:p>
          <w:p w:rsidR="00267477" w:rsidRPr="00295DBD" w:rsidRDefault="00267477" w:rsidP="002434B5">
            <w:pPr>
              <w:widowControl w:val="0"/>
              <w:autoSpaceDN w:val="0"/>
              <w:spacing w:after="0" w:line="240" w:lineRule="auto"/>
              <w:jc w:val="center"/>
              <w:rPr>
                <w:rFonts w:eastAsia="Calibri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Calibri"/>
                <w:kern w:val="3"/>
                <w:sz w:val="20"/>
                <w:szCs w:val="20"/>
                <w:lang w:eastAsia="ru-RU"/>
              </w:rPr>
              <w:t>Спец</w:t>
            </w:r>
            <w:r>
              <w:rPr>
                <w:rFonts w:eastAsia="Calibri"/>
                <w:kern w:val="3"/>
                <w:sz w:val="20"/>
                <w:szCs w:val="20"/>
                <w:lang w:eastAsia="ru-RU"/>
              </w:rPr>
              <w:t>иальное устройство для чтения "говорящих книг</w:t>
            </w:r>
            <w:r w:rsidRPr="00295DBD">
              <w:rPr>
                <w:rFonts w:eastAsia="Calibri"/>
                <w:kern w:val="3"/>
                <w:sz w:val="20"/>
                <w:szCs w:val="20"/>
                <w:lang w:eastAsia="ru-RU"/>
              </w:rPr>
              <w:t>" на флэш-картах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77" w:rsidRPr="00A2309C" w:rsidRDefault="00267477" w:rsidP="002434B5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  <w:r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 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13-01-01 Специальное устройство для чтения "говорящих книг" на флэш-картах.</w:t>
            </w:r>
            <w:r w:rsidRPr="00295DBD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 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val="de-DE" w:eastAsia="fa-IR" w:bidi="fa-IR"/>
              </w:rPr>
              <w:t xml:space="preserve">2. </w:t>
            </w: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 xml:space="preserve">Назначение: специальное устройство для чтения «говорящих книг» на флэш-картах 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3. Воспроизведение «говорящих книг», записанных на флэш-картах: типа SDHC, SD, SDХC с объемом памяти не менее 32 Гб.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lastRenderedPageBreak/>
              <w:t xml:space="preserve">4. Поддержка: 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- файловых структур FAT и FAT-32.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- форматы: МРЗ, ТХТ, DAISY 2.0/2.02.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 xml:space="preserve">5. Воспроизведение МРЗ-файлов: с </w:t>
            </w:r>
            <w:proofErr w:type="spellStart"/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битрейтом</w:t>
            </w:r>
            <w:proofErr w:type="spellEnd"/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 xml:space="preserve"> 8 — 320 кбит/с.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6. Воспроизведение электронных текстов: в формате ТХТ при помощи синтеза речи.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7. Регулировка скорости воспроизведения: наличие.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8. Навигация: озвученная на русском языке по книгам, разделам книги, электронным закладкам.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9. Перемотка: озвученная на русском языке в прямом и обратном направлениях.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10. Функции: блокировка клавиатуры, регулировка громкости, возможность прослушивания с использованием стереонаушников;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11. Мощность встроенной акустической системы: ≥ 0,1 Вт.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 xml:space="preserve">12. Режим диктофона: возможность записи на флэш-карту или во внутреннюю память со встроенного и с внешнего микрофонов; запись на флэш-карту или во внутреннюю память с внешних источников через линейный вход, FM-радио с возможностью записи радиопередач, обновление внутреннего программного обеспечения из файлов, записанных на флэш-карте, автоматическое отключение </w:t>
            </w: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lastRenderedPageBreak/>
              <w:t xml:space="preserve">устройства при отсутствии активности пользователя (режим «Сон») с возможностью настройки таймера автоматического отключения, при выключении и повторном включении устройство должно обеспечивать воспроизведение фонограммы с места прерывания, возможность устанавливать «электронные закладки» (маркировка необходимого места на фонограмме и воспроизведение с установленного места), панель управления должна иметь озвученный режим выполняемых команд. 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13. Управление устройством с дистанционного пульта: не допускается.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14. Кнопки на панели управления: должны иметь тактильные метки.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15. Питание: комбинированное от сети 198-242 В/50 Гц и от батарей/аккумулятора.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16. Габаритные размеры: не более 180 х 115 х 40 мм.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 xml:space="preserve">17. Время автономной работы от батарей или аккумулятора в режиме среднего уровня громкости: </w:t>
            </w:r>
            <w:r w:rsidRPr="00295DBD">
              <w:rPr>
                <w:rFonts w:eastAsia="Andale Sans UI"/>
                <w:kern w:val="2"/>
                <w:sz w:val="20"/>
                <w:szCs w:val="20"/>
                <w:lang w:val="de-DE" w:eastAsia="ru-RU" w:bidi="fa-IR"/>
              </w:rPr>
              <w:t>≥</w:t>
            </w: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 xml:space="preserve"> 6 часов.</w:t>
            </w:r>
          </w:p>
          <w:p w:rsidR="00267477" w:rsidRPr="00295DBD" w:rsidRDefault="00267477" w:rsidP="002434B5">
            <w:pPr>
              <w:widowControl w:val="0"/>
              <w:autoSpaceDE w:val="0"/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fa-IR" w:bidi="fa-IR"/>
              </w:rPr>
              <w:t>18. Разъемы: выход для головного телефона, разъем для установки флэш-карты, разъем для подключения сетевого шнура или сетевого адаптера, разъем для подключения внешнего микрофона и линейного входа.</w:t>
            </w:r>
          </w:p>
          <w:p w:rsidR="00267477" w:rsidRPr="00295DBD" w:rsidRDefault="00267477" w:rsidP="002434B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132"/>
              <w:jc w:val="both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Lucida Sans Unicode"/>
                <w:kern w:val="2"/>
                <w:sz w:val="20"/>
                <w:szCs w:val="20"/>
                <w:lang w:eastAsia="ru-RU"/>
              </w:rPr>
              <w:t xml:space="preserve">19. Комплект поставки: </w:t>
            </w:r>
            <w:r w:rsidRPr="00295DBD">
              <w:rPr>
                <w:rFonts w:eastAsia="Lucida Sans Unicode"/>
                <w:kern w:val="2"/>
                <w:sz w:val="20"/>
                <w:szCs w:val="20"/>
                <w:lang w:eastAsia="ru-RU"/>
              </w:rPr>
              <w:lastRenderedPageBreak/>
              <w:t>специальное устройство для чтения «говорящих книг» на флэш-картах, флэш-карта объемом не менее 1 Гб с записанными «говорящими» книгами, сетевой шнур или сетевой адаптер, наушники, паспорт изделия, плоскопечатное (крупным шрифтом) и звуковое (на флэш-карте) руководство по эксплуатации на русском языке, гарантийный талон, упаковочная коробка.</w:t>
            </w:r>
          </w:p>
        </w:tc>
        <w:tc>
          <w:tcPr>
            <w:tcW w:w="8164" w:type="dxa"/>
            <w:tcBorders>
              <w:left w:val="single" w:sz="1" w:space="0" w:color="000000"/>
              <w:right w:val="single" w:sz="1" w:space="0" w:color="000000"/>
            </w:tcBorders>
          </w:tcPr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>Специальные устройства для чтения «говорящих книг» на флэш-картах (</w:t>
            </w:r>
            <w:proofErr w:type="spellStart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тифлофлэшплееры</w:t>
            </w:r>
            <w:proofErr w:type="spellEnd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 различных типов и фирм производителей)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Устройства для чтения «говорящих» книг на флэш-картах должны позволять различными категориями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безопасности товара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Материалы, из которых изготавливаются специальные устройства для чтения «говорящих книг» на флэш-картах </w:t>
            </w:r>
            <w:r w:rsidRPr="00DB623B">
              <w:rPr>
                <w:rFonts w:eastAsia="Times New Roman"/>
                <w:sz w:val="20"/>
                <w:szCs w:val="21"/>
                <w:lang w:eastAsia="ru-RU"/>
              </w:rPr>
              <w:t>должны соответствовать требованиям токсикологической безопасности по ГОСТ</w:t>
            </w:r>
            <w:r>
              <w:rPr>
                <w:rFonts w:eastAsia="Times New Roman"/>
                <w:sz w:val="20"/>
                <w:szCs w:val="21"/>
                <w:lang w:eastAsia="ru-RU"/>
              </w:rPr>
              <w:t xml:space="preserve"> ISO 10993-1, ГОСТ ISO 10993-10. (п. 4.7.2 ГОСТ Р 51633-2021</w:t>
            </w: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 «Устройства и приспособления реабилитационные, используемые инвалидами в жилых помещениях. Общие технические требования»).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Специальные устройства для чтения «говорящих» книг на флэш-картах 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</w:t>
            </w:r>
            <w:r w:rsidRPr="00295DBD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>«Электромагнитная совместимость технических средств» и иметь действующий сертификат соответствия, выданный в соответствии с Техническим регламентом Таможенного союза «О безопасности низковольтного оборудования» (ТР ТС 004/2011).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маркировке, упаковке и отгрузке товара.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На каждом устройстве для чтения «говорящих» книг на флэш-картах должен быть нанесен товарный знак, установленный для предприятия-изготовителя и маркировка.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маркировке и эксплуатационным документам: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1. Наименование и (или) обозначение изделия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 изделие, должны быть нанесены на изделие и указаны в прилагаемых к нему эксплуатационных документах. При этом наименование изготовителя и (или) его товарный знак, наименование и обозначение изделия (тип, марка, модель (при наличии) должны быть также нанесены на упаковку. Если эти сведения невозможно нанести на изделие, то они могут указываться только в прилагаемых к данному изделию эксплуатационных документах. 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2. Маркировка изделия должна быть разборчивой, легко читаемой и нанесена на изделие в доступном для осмотра без разборки с применением инструмента месте. 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3. Эксплуатационные документы к изделию должны содержать: информацию, перечисленную в пункте 1; информацию о назначении изделия, характеристики и параметры; правила и условия безопасной эксплуатации (использования); правила и условия монтажа, хранения, перевозки (транспортирования), реализации и утилизации (при необходимости - установление требований к ним); информацию о мерах, которые следует предпринять при обнаружении неисправности этого изделия; наименование и местонахождение изготовителя (уполномоченного изготовителем лица), импортера, информацию для связи с ними; месяц и год изготовления изделия и (или) информацию о месте нанесения и способе определения года изготовления. 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4. Эксплуатационные документы выполняются на русском языке и на государственном(</w:t>
            </w:r>
            <w:proofErr w:type="spellStart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ых</w:t>
            </w:r>
            <w:proofErr w:type="spellEnd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) языке(ах) государства-члена Таможенного союза при наличии соответствующих требований в законодательстве(ах) государства(в)-члена(</w:t>
            </w:r>
            <w:proofErr w:type="spellStart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ов</w:t>
            </w:r>
            <w:proofErr w:type="spellEnd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) Таможенного союза.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Упаковка изделия должна обеспечивать его защиту от повреждений, порчи (изнашивания) или загрязнения во время хранения и транспортирования к месту использования по назначе</w:t>
            </w:r>
            <w:r>
              <w:rPr>
                <w:rFonts w:eastAsia="Times New Roman"/>
                <w:sz w:val="20"/>
                <w:szCs w:val="21"/>
                <w:lang w:eastAsia="ru-RU"/>
              </w:rPr>
              <w:t>нию. (п 4.11.5 ГОСТ Р 51632-2021</w:t>
            </w: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Транспортирование - любым видом крытого транспорта в соответствии с правилами перевозки грузов, действующим на данном виде транспорта.</w:t>
            </w:r>
          </w:p>
          <w:p w:rsidR="00267477" w:rsidRPr="00A2309C" w:rsidRDefault="00267477" w:rsidP="002434B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A2309C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сроку и (или) объему предоставленных гарантий качества товара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Обязательно наличие гарантийных талонов, дающих право на бесплатный ремонт изделия во время гарантийного срока.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>Обеспечение возможности ремонта и технического обслуживания, устранения недостатков при обеспечении инвалидов устройствами для чтения «говорящих» книг на флэш-картах осуществляется в соответствии с Федеральным законом от 07.02.1992 г. № 2300-1 «О защите прав потребителей».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Сроки гарантии: не менее 1(Одного) года со дня выдачи Товара Получателю.</w:t>
            </w:r>
          </w:p>
          <w:p w:rsidR="00267477" w:rsidRPr="00295DBD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Срок службы: не менее 7 (семи) лет.</w:t>
            </w:r>
          </w:p>
          <w:p w:rsidR="00267477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Срок гарантийного ремонта со дня обращения инвалида: не должен превышать 20 рабочих дней.</w:t>
            </w:r>
          </w:p>
          <w:p w:rsidR="00267477" w:rsidRDefault="00267477" w:rsidP="002434B5">
            <w:pPr>
              <w:spacing w:after="0" w:line="240" w:lineRule="auto"/>
              <w:jc w:val="center"/>
              <w:rPr>
                <w:rFonts w:eastAsia="Times New Roman"/>
                <w:sz w:val="20"/>
                <w:szCs w:val="21"/>
                <w:lang w:eastAsia="ru-RU"/>
              </w:rPr>
            </w:pPr>
          </w:p>
          <w:p w:rsidR="00267477" w:rsidRPr="009860CB" w:rsidRDefault="00267477" w:rsidP="002434B5">
            <w:pPr>
              <w:spacing w:after="0" w:line="240" w:lineRule="auto"/>
              <w:jc w:val="center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Требования к пункту выдачи Товара.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В срок со дня, следующего за днем заключения контракта Поставщик должен предоставить Заказчику информацию об адресе пункта (пунктов) выдачи, графике работы пункта (пунктов), контактном телефоне.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 xml:space="preserve">Пункт выдачи должен быть оборудован камерами </w:t>
            </w:r>
            <w:proofErr w:type="spellStart"/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видеофиксации</w:t>
            </w:r>
            <w:proofErr w:type="spellEnd"/>
            <w:r w:rsidRPr="009860CB">
              <w:rPr>
                <w:rFonts w:eastAsia="Times New Roman"/>
                <w:sz w:val="20"/>
                <w:szCs w:val="21"/>
                <w:lang w:eastAsia="ru-RU"/>
              </w:rPr>
              <w:t>, которые будут вести видеозапись приема-передачи товара Получателям, а также телефонными аппаратами для консультации Получателей ТСР.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267477" w:rsidRPr="009860C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      </w:r>
          </w:p>
          <w:p w:rsidR="00267477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  <w:p w:rsidR="00267477" w:rsidRPr="003741BB" w:rsidRDefault="00267477" w:rsidP="002434B5">
            <w:pPr>
              <w:spacing w:after="0" w:line="240" w:lineRule="auto"/>
              <w:jc w:val="both"/>
              <w:rPr>
                <w:rFonts w:eastAsia="Times New Roman"/>
                <w:sz w:val="18"/>
                <w:szCs w:val="21"/>
                <w:lang w:eastAsia="ru-RU"/>
              </w:rPr>
            </w:pPr>
            <w:r w:rsidRPr="008F5CD8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lastRenderedPageBreak/>
              <w:t xml:space="preserve">Срок поставки Товара Получателям: до «01» </w:t>
            </w: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дека</w:t>
            </w:r>
            <w:r w:rsidRPr="008F5CD8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бря 2022 года. Поставка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  <w:tr w:rsidR="00267477" w:rsidRPr="00295DBD" w:rsidTr="00267477">
        <w:trPr>
          <w:trHeight w:val="306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77" w:rsidRPr="00295DBD" w:rsidRDefault="00267477" w:rsidP="002434B5">
            <w:pPr>
              <w:shd w:val="clear" w:color="auto" w:fill="FFFFFF"/>
              <w:tabs>
                <w:tab w:val="left" w:pos="1851"/>
              </w:tabs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7" w:rsidRPr="00295DBD" w:rsidRDefault="00267477" w:rsidP="002434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bCs/>
                <w:sz w:val="20"/>
                <w:szCs w:val="20"/>
                <w:lang w:eastAsia="ru-RU"/>
              </w:rPr>
            </w:pPr>
          </w:p>
        </w:tc>
      </w:tr>
    </w:tbl>
    <w:p w:rsidR="00214744" w:rsidRDefault="00214744" w:rsidP="00267477">
      <w:bookmarkStart w:id="0" w:name="_GoBack"/>
      <w:bookmarkEnd w:id="0"/>
    </w:p>
    <w:sectPr w:rsidR="00214744" w:rsidSect="00267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77" w:rsidRDefault="00267477" w:rsidP="00267477">
      <w:pPr>
        <w:spacing w:after="0" w:line="240" w:lineRule="auto"/>
      </w:pPr>
      <w:r>
        <w:separator/>
      </w:r>
    </w:p>
  </w:endnote>
  <w:endnote w:type="continuationSeparator" w:id="0">
    <w:p w:rsidR="00267477" w:rsidRDefault="00267477" w:rsidP="0026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77" w:rsidRDefault="00267477" w:rsidP="00267477">
      <w:pPr>
        <w:spacing w:after="0" w:line="240" w:lineRule="auto"/>
      </w:pPr>
      <w:r>
        <w:separator/>
      </w:r>
    </w:p>
  </w:footnote>
  <w:footnote w:type="continuationSeparator" w:id="0">
    <w:p w:rsidR="00267477" w:rsidRDefault="00267477" w:rsidP="00267477">
      <w:pPr>
        <w:spacing w:after="0" w:line="240" w:lineRule="auto"/>
      </w:pPr>
      <w:r>
        <w:continuationSeparator/>
      </w:r>
    </w:p>
  </w:footnote>
  <w:footnote w:id="1">
    <w:p w:rsidR="00267477" w:rsidRPr="00C45E37" w:rsidRDefault="00267477" w:rsidP="00267477">
      <w:pPr>
        <w:pStyle w:val="a3"/>
        <w:ind w:right="-598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45E37">
        <w:t>абилитации</w:t>
      </w:r>
      <w:proofErr w:type="spellEnd"/>
      <w:r w:rsidRPr="00C45E37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267477" w:rsidRPr="00C45E37" w:rsidRDefault="00267477" w:rsidP="00267477">
      <w:pPr>
        <w:pStyle w:val="a3"/>
        <w:ind w:right="-598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267477" w:rsidRPr="00C45E37" w:rsidRDefault="00267477" w:rsidP="00267477">
      <w:pPr>
        <w:pStyle w:val="a3"/>
        <w:ind w:right="-598"/>
        <w:jc w:val="both"/>
      </w:pPr>
      <w:r w:rsidRPr="00C45E37">
        <w:rPr>
          <w:rStyle w:val="a5"/>
        </w:rPr>
        <w:footnoteRef/>
      </w:r>
      <w:r w:rsidRPr="00C45E37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7"/>
    <w:rsid w:val="00214744"/>
    <w:rsid w:val="002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C480-44AB-469A-962E-58EE54F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77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74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747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aliases w:val="Ссылка на сноску 45"/>
    <w:uiPriority w:val="99"/>
    <w:rsid w:val="00267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2022-05-23T15:45:00Z</dcterms:created>
  <dcterms:modified xsi:type="dcterms:W3CDTF">2022-05-23T15:47:00Z</dcterms:modified>
</cp:coreProperties>
</file>