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ind w:left="-1134" w:right="-284"/>
        <w:jc w:val="center"/>
        <w:rPr>
          <w:b/>
          <w:sz w:val="28"/>
        </w:rPr>
      </w:pPr>
      <w:r>
        <w:rPr>
          <w:b/>
          <w:sz w:val="28"/>
        </w:rPr>
        <w:t xml:space="preserve">Описание объекта закупки </w:t>
      </w:r>
    </w:p>
    <w:p>
      <w:pPr>
        <w:ind w:left="-1134" w:right="-284"/>
        <w:jc w:val="center"/>
        <w:rPr>
          <w:sz w:val="20"/>
        </w:rPr>
      </w:pPr>
    </w:p>
    <w:p>
      <w:pPr>
        <w:ind w:left="-1134" w:right="-284" w:firstLine="1134"/>
        <w:jc w:val="both"/>
      </w:pPr>
      <w:r>
        <w:t>Исполнитель должен осуществить выполнение работ по изготовлению ортопедической обуви (далее - изделие) для инвалидов (далее - получатели) в 2023 году в соответствии с предъявляемыми требованиями в период действия государственного контракта.</w:t>
      </w:r>
    </w:p>
    <w:p>
      <w:pPr>
        <w:ind w:left="-1134" w:right="-284" w:firstLine="709"/>
        <w:jc w:val="both"/>
        <w:rPr>
          <w:b/>
        </w:rPr>
      </w:pPr>
    </w:p>
    <w:p>
      <w:pPr>
        <w:ind w:left="-1134" w:right="-284"/>
        <w:jc w:val="both"/>
        <w:rPr>
          <w:b/>
        </w:rPr>
      </w:pPr>
    </w:p>
    <w:p>
      <w:pPr>
        <w:ind w:left="-1134" w:right="-284"/>
      </w:pPr>
      <w:r>
        <w:t>1. Характеристики объекта закупки.</w:t>
      </w:r>
    </w:p>
    <w:p>
      <w:pPr>
        <w:ind w:left="-1134" w:right="-284"/>
      </w:pPr>
      <w:r>
        <w:t>1.1. Функциональные и технические характеристики объекта закупки:</w:t>
      </w: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1. </w:t>
      </w:r>
      <w:r>
        <w:rPr>
          <w:b/>
          <w:lang w:val="x-none"/>
        </w:rPr>
        <w:t>Государственное учреждение – Саратовское 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Изделия по классификации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  <w:szCs w:val="22"/>
              </w:rPr>
              <w:t>инвалидов)  (</w:t>
            </w:r>
            <w:proofErr w:type="gramEnd"/>
            <w:r>
              <w:rPr>
                <w:sz w:val="22"/>
                <w:szCs w:val="22"/>
              </w:rPr>
              <w:t>пара)</w:t>
            </w:r>
          </w:p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</w:t>
            </w:r>
            <w:r>
              <w:rPr>
                <w:sz w:val="22"/>
                <w:szCs w:val="22"/>
              </w:rPr>
              <w:lastRenderedPageBreak/>
              <w:t>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33</w:t>
            </w: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>
          <w:trHeight w:val="391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утепленной подкладке (без учета детей –</w:t>
            </w:r>
            <w:r>
              <w:rPr>
                <w:sz w:val="22"/>
                <w:szCs w:val="22"/>
              </w:rPr>
              <w:lastRenderedPageBreak/>
              <w:t>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</w:t>
            </w:r>
            <w:r>
              <w:rPr>
                <w:sz w:val="22"/>
                <w:szCs w:val="22"/>
              </w:rPr>
              <w:lastRenderedPageBreak/>
              <w:t xml:space="preserve">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</w:tr>
      <w:tr>
        <w:trPr>
          <w:trHeight w:val="3140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>
        <w:trPr>
          <w:trHeight w:val="2554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979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>
        <w:trPr>
          <w:trHeight w:val="2554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jc w:val="right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</w:t>
            </w:r>
          </w:p>
        </w:tc>
      </w:tr>
    </w:tbl>
    <w:p>
      <w:pPr>
        <w:ind w:left="-1134" w:right="-284"/>
        <w:jc w:val="both"/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2.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 xml:space="preserve"> по Республике Мордовия.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lastRenderedPageBreak/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52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</w:t>
            </w:r>
            <w:r>
              <w:rPr>
                <w:sz w:val="22"/>
              </w:rPr>
              <w:lastRenderedPageBreak/>
              <w:t>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38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утепленной подкладке для </w:t>
            </w:r>
            <w:r>
              <w:rPr>
                <w:sz w:val="22"/>
              </w:rPr>
              <w:lastRenderedPageBreak/>
              <w:t>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</w:t>
            </w:r>
            <w:r>
              <w:rPr>
                <w:sz w:val="22"/>
              </w:rPr>
              <w:lastRenderedPageBreak/>
              <w:t>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38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4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9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24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3.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Оренбургское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144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, металлические шины, </w:t>
            </w:r>
            <w:r>
              <w:rPr>
                <w:sz w:val="22"/>
              </w:rPr>
              <w:lastRenderedPageBreak/>
              <w:t>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144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</w:t>
            </w:r>
            <w:r>
              <w:rPr>
                <w:sz w:val="22"/>
              </w:rPr>
              <w:lastRenderedPageBreak/>
              <w:t>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</w:tr>
      <w:tr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</w:tr>
      <w:tr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25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</w:tr>
      <w:tr>
        <w:trPr>
          <w:trHeight w:val="25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820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4.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Пензенское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r>
              <w:rPr>
                <w:sz w:val="22"/>
              </w:rPr>
              <w:lastRenderedPageBreak/>
              <w:t>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</w:t>
            </w:r>
            <w:r>
              <w:rPr>
                <w:sz w:val="22"/>
              </w:rPr>
              <w:lastRenderedPageBreak/>
              <w:t>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lastRenderedPageBreak/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lastRenderedPageBreak/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</w:t>
            </w:r>
          </w:p>
        </w:tc>
      </w:tr>
      <w:tr>
        <w:trPr>
          <w:trHeight w:val="30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lastRenderedPageBreak/>
        <w:t xml:space="preserve">Заказчик 5.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Самарское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без утепленной </w:t>
            </w:r>
            <w:r>
              <w:rPr>
                <w:sz w:val="22"/>
              </w:rPr>
              <w:lastRenderedPageBreak/>
              <w:t>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</w:t>
            </w:r>
            <w:r>
              <w:rPr>
                <w:sz w:val="22"/>
              </w:rPr>
              <w:lastRenderedPageBreak/>
              <w:t>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rPr>
                <w:sz w:val="22"/>
              </w:rPr>
              <w:t>Подкладка</w:t>
            </w:r>
            <w:proofErr w:type="gramEnd"/>
            <w:r>
              <w:rPr>
                <w:sz w:val="22"/>
              </w:rPr>
              <w:t xml:space="preserve">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, металлические шины, подошва и </w:t>
            </w:r>
            <w:r>
              <w:rPr>
                <w:sz w:val="22"/>
              </w:rPr>
              <w:lastRenderedPageBreak/>
              <w:t>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170</w:t>
            </w:r>
          </w:p>
        </w:tc>
      </w:tr>
      <w:tr>
        <w:trPr>
          <w:trHeight w:val="30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25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986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6.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Ульяновское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106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</w:t>
            </w:r>
            <w:r>
              <w:rPr>
                <w:sz w:val="22"/>
              </w:rPr>
              <w:lastRenderedPageBreak/>
              <w:t>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116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</w:t>
            </w:r>
            <w:r>
              <w:rPr>
                <w:sz w:val="22"/>
              </w:rPr>
              <w:lastRenderedPageBreak/>
              <w:t xml:space="preserve">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128</w:t>
            </w:r>
          </w:p>
        </w:tc>
      </w:tr>
      <w:tr>
        <w:trPr>
          <w:trHeight w:val="30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5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  <w:bookmarkStart w:id="0" w:name="_GoBack"/>
            <w:bookmarkEnd w:id="0"/>
            <w:r>
              <w:rPr>
                <w:b/>
                <w:sz w:val="22"/>
              </w:rPr>
              <w:t>2</w:t>
            </w:r>
          </w:p>
        </w:tc>
      </w:tr>
    </w:tbl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ind w:left="-1134" w:right="-284"/>
        <w:jc w:val="both"/>
      </w:pPr>
      <w:r>
        <w:t>1.2. Качественные характеристики объекта закупки.</w:t>
      </w:r>
    </w:p>
    <w:p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>
      <w:pPr>
        <w:ind w:left="-1134" w:right="-284"/>
        <w:jc w:val="both"/>
      </w:pPr>
      <w:r>
        <w:t>2. Исполнитель обязан:</w:t>
      </w:r>
    </w:p>
    <w:p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6 субъектов Российской Федерации с момента заключения государственного контракта. </w:t>
      </w:r>
    </w:p>
    <w:p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</w:t>
      </w:r>
      <w:r>
        <w:lastRenderedPageBreak/>
        <w:t xml:space="preserve">менее 40 часов в неделю, при этом, время работы пункта (пунктов) приема должно попадать в интервал с 08:00 до 22:00. 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>
      <w:pPr>
        <w:ind w:left="-1134" w:right="-284"/>
        <w:jc w:val="both"/>
      </w:pPr>
      <w: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ind w:left="-1134" w:right="-284"/>
        <w:jc w:val="both"/>
      </w:pPr>
      <w:r>
        <w:t>- Пандус с поручнями;</w:t>
      </w:r>
    </w:p>
    <w:p>
      <w:pPr>
        <w:ind w:left="-1134" w:right="-284"/>
        <w:jc w:val="both"/>
      </w:pPr>
      <w:r>
        <w:t xml:space="preserve">- </w:t>
      </w:r>
      <w:r>
        <w:rPr>
          <w:rStyle w:val="markedcontent"/>
          <w:color w:val="auto"/>
        </w:rPr>
        <w:t>Пандусы должны иметь двухстороннее ограждение с поручнями на высоте 0,9 и 0,7 м; верхний</w:t>
      </w:r>
      <w:r>
        <w:rPr>
          <w:color w:val="auto"/>
        </w:rPr>
        <w:br/>
      </w:r>
      <w:r>
        <w:rPr>
          <w:rStyle w:val="markedcontent"/>
          <w:color w:val="auto"/>
        </w:rPr>
        <w:t>и нижний поручни пандуса должны находиться в одной вертикальной плоскости с границами</w:t>
      </w:r>
      <w:r>
        <w:rPr>
          <w:color w:val="auto"/>
        </w:rPr>
        <w:br/>
      </w:r>
      <w:r>
        <w:rPr>
          <w:rStyle w:val="markedcontent"/>
          <w:color w:val="auto"/>
        </w:rPr>
        <w:t>прохожей части пандуса (краем бортика). Ширина марша пандуса (расстояние между поручнями ограждений пандуса) с движением в</w:t>
      </w:r>
      <w:r>
        <w:rPr>
          <w:color w:val="auto"/>
        </w:rPr>
        <w:t xml:space="preserve"> </w:t>
      </w:r>
      <w:r>
        <w:rPr>
          <w:rStyle w:val="markedcontent"/>
          <w:color w:val="auto"/>
        </w:rPr>
        <w:t xml:space="preserve">одном направлении должна быть в пределах от 0,9 до 1,0 м </w:t>
      </w:r>
      <w:r>
        <w:rPr>
          <w:color w:val="auto"/>
        </w:rPr>
        <w:t>(в соответствии с п. 5.1.14 – п. 5.1.16; п. 6.1.2 – п. 6.1.4; п. 6.2.9 – п. 6.2.11 СП 59.13330.2020</w:t>
      </w:r>
      <w:r>
        <w:t>).</w:t>
      </w:r>
    </w:p>
    <w:p>
      <w:pPr>
        <w:ind w:left="-1134" w:right="-284"/>
        <w:jc w:val="both"/>
      </w:pPr>
      <w:r>
        <w:t>- Лестница с поручнями;</w:t>
      </w:r>
    </w:p>
    <w:p>
      <w:pPr>
        <w:ind w:left="-1134" w:right="-284"/>
        <w:jc w:val="both"/>
      </w:pPr>
      <w:r>
        <w:rPr>
          <w:rStyle w:val="markedcontent"/>
          <w:color w:val="auto"/>
        </w:rPr>
        <w:t xml:space="preserve">     Ступени лестниц должны быть ровными, без выступов и с шероховатой поверхностью. Ребро ступени должно иметь закругление радиусом не более 0,02 м. Боковые края ступеней, не примыкающие к стенам, должны иметь бортики высотой не менее 0,02 м или другие устройства для предотвращения соскальзывания трости или ноги. Проступи ступеней должны быть горизонтальными шириной 0,3 м (допускается от 0,28 до 0,35 м). Высота ступеней – 0,15 м (допускается от 0,13 до 0,17 м).</w:t>
      </w:r>
      <w:r>
        <w:rPr>
          <w:color w:val="auto"/>
        </w:rPr>
        <w:t xml:space="preserve"> На</w:t>
      </w:r>
      <w:r>
        <w:rPr>
          <w:rStyle w:val="markedcontent"/>
          <w:color w:val="auto"/>
        </w:rPr>
        <w:t xml:space="preserve"> </w:t>
      </w:r>
      <w:proofErr w:type="spellStart"/>
      <w:r>
        <w:rPr>
          <w:rStyle w:val="markedcontent"/>
          <w:color w:val="auto"/>
        </w:rPr>
        <w:t>проступях</w:t>
      </w:r>
      <w:proofErr w:type="spellEnd"/>
      <w:r>
        <w:rPr>
          <w:rStyle w:val="markedcontent"/>
          <w:color w:val="auto"/>
        </w:rPr>
        <w:t xml:space="preserve"> краевых ступеней лестничных маршей должны быть нанесены одна или несколько противоскользящих полос, контрастных с поверхностью ступени, как правило,</w:t>
      </w:r>
      <w:r>
        <w:rPr>
          <w:color w:val="auto"/>
        </w:rPr>
        <w:t xml:space="preserve"> желтого</w:t>
      </w:r>
      <w:r>
        <w:rPr>
          <w:rStyle w:val="markedcontent"/>
          <w:color w:val="auto"/>
        </w:rPr>
        <w:t xml:space="preserve"> цвета, общей шириной 0,08–0,1 м.</w:t>
      </w:r>
      <w:r>
        <w:rPr>
          <w:color w:val="auto"/>
        </w:rPr>
        <w:t xml:space="preserve"> (в соответствии с п. 6.2.8 СП 59.13330.2020</w:t>
      </w:r>
      <w:r>
        <w:t>).</w:t>
      </w:r>
    </w:p>
    <w:p>
      <w:pPr>
        <w:ind w:left="-1134" w:right="-284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59.13330.2020).</w:t>
      </w:r>
    </w:p>
    <w:p>
      <w:pPr>
        <w:ind w:left="-1134" w:right="-284"/>
        <w:jc w:val="both"/>
      </w:pPr>
      <w:r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>
      <w:pPr>
        <w:ind w:left="-1134" w:right="-284"/>
        <w:jc w:val="both"/>
      </w:pPr>
      <w:r>
        <w:t>- Навес над входной площадкой;</w:t>
      </w:r>
    </w:p>
    <w:p>
      <w:pPr>
        <w:ind w:left="-1134" w:right="-284"/>
        <w:jc w:val="both"/>
      </w:pPr>
      <w:r>
        <w:t>В целях обеспечения безопасности, площадка при входах, доступных для Получателей, должна иметь навес.</w:t>
      </w:r>
    </w:p>
    <w:p>
      <w:pPr>
        <w:ind w:left="-1134" w:right="-284"/>
        <w:jc w:val="both"/>
      </w:pPr>
      <w:r>
        <w:t xml:space="preserve">- Противоскользящее покрытие; </w:t>
      </w:r>
    </w:p>
    <w:p>
      <w:pPr>
        <w:ind w:left="-1134" w:right="-284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намокании.</w:t>
      </w:r>
    </w:p>
    <w:p>
      <w:pPr>
        <w:ind w:left="-1134" w:right="-284"/>
        <w:jc w:val="both"/>
      </w:pPr>
      <w:r>
        <w:t>- Тактильно-контрастные указатели;</w:t>
      </w:r>
    </w:p>
    <w:p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ind w:left="-1134" w:right="-284"/>
        <w:jc w:val="both"/>
      </w:pPr>
      <w:r>
        <w:t xml:space="preserve">- Лифт, подъемная платформа, эскалатор; </w:t>
      </w:r>
    </w:p>
    <w:p>
      <w:pPr>
        <w:ind w:left="-1134" w:right="-284"/>
        <w:jc w:val="both"/>
        <w:rPr>
          <w:b/>
        </w:rPr>
      </w:pPr>
      <w:r>
        <w:t>(в соответствии с п. 6.2.13 – п. 6.2.18 СП 59.13330.2020).</w:t>
      </w:r>
      <w:r>
        <w:rPr>
          <w:b/>
        </w:rPr>
        <w:t xml:space="preserve"> </w:t>
      </w:r>
    </w:p>
    <w:p>
      <w:pPr>
        <w:ind w:left="-1134" w:right="-284"/>
        <w:jc w:val="both"/>
      </w:pPr>
      <w:r>
        <w:t>Лифт должен иметь габариты не менее 1100х1400 мм (ширина х глубина).</w:t>
      </w:r>
    </w:p>
    <w:p>
      <w:pPr>
        <w:ind w:left="-1134" w:right="-284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>
      <w:pPr>
        <w:ind w:left="-1134" w:right="-284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>
      <w:pPr>
        <w:ind w:left="-1134" w:right="-284"/>
        <w:jc w:val="both"/>
      </w:pPr>
      <w:r>
        <w:t xml:space="preserve">В случае невозможности соблюдения положений части 15 статьи 89 </w:t>
      </w:r>
      <w:hyperlink r:id="rId5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>
      <w:pPr>
        <w:ind w:left="-1134" w:right="-284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59.13330.2020).</w:t>
      </w:r>
    </w:p>
    <w:p>
      <w:pPr>
        <w:ind w:left="-1134" w:right="-284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>
      <w:pPr>
        <w:ind w:left="-1134" w:right="-284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>
      <w:pPr>
        <w:ind w:left="-1134" w:right="-284"/>
        <w:jc w:val="both"/>
      </w:pPr>
      <w:r>
        <w:lastRenderedPageBreak/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>
      <w:pPr>
        <w:widowControl w:val="0"/>
        <w:ind w:left="-1134" w:right="-284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>
          <w:t>форме</w:t>
        </w:r>
      </w:hyperlink>
      <w:r>
        <w:t xml:space="preserve"> и в </w:t>
      </w:r>
      <w:hyperlink r:id="rId7" w:anchor="block_2000" w:history="1">
        <w:r>
          <w:t>порядке</w:t>
        </w:r>
      </w:hyperlink>
      <w:r>
        <w:t xml:space="preserve">, утвержденных </w:t>
      </w:r>
      <w:hyperlink r:id="rId8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>
      <w:pPr>
        <w:ind w:left="-1134" w:right="-284"/>
        <w:jc w:val="both"/>
      </w:pPr>
      <w: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>
      <w:pPr>
        <w:ind w:left="-1134" w:right="-284"/>
        <w:jc w:val="both"/>
      </w:pPr>
      <w: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>
      <w:pPr>
        <w:ind w:left="-1134" w:right="-284"/>
        <w:jc w:val="both"/>
      </w:pPr>
      <w:r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>
        <w:rPr>
          <w:color w:val="auto"/>
        </w:rPr>
        <w:t>Заказчика, указанному в государственном контракте</w:t>
      </w:r>
      <w:r>
        <w:t>.</w:t>
      </w:r>
    </w:p>
    <w:p>
      <w:pPr>
        <w:spacing w:line="240" w:lineRule="atLeast"/>
        <w:ind w:left="-1134" w:right="-284"/>
        <w:jc w:val="both"/>
      </w:pPr>
      <w: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lastRenderedPageBreak/>
        <w:t>фамилия, имя, отчество (при наличии), паспортные данные, место жительства (для физического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>
        <w:rPr>
          <w:color w:val="auto"/>
        </w:rPr>
        <w:t>Заказчика, указанному в государственном контракте</w:t>
      </w:r>
      <w:r>
        <w:t xml:space="preserve">. </w:t>
      </w:r>
    </w:p>
    <w:p>
      <w:pPr>
        <w:ind w:left="-1134" w:right="-284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>
      <w:pPr>
        <w:ind w:left="-1134" w:right="-284"/>
        <w:jc w:val="both"/>
      </w:pPr>
    </w:p>
    <w:p>
      <w:pPr>
        <w:ind w:left="-1134" w:right="-284"/>
        <w:jc w:val="both"/>
      </w:pPr>
    </w:p>
    <w:sectPr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1" w:csb1="00000000"/>
  </w:font>
  <w:font w:name="Pragmatica">
    <w:altName w:val="Segoe Print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ABA6-87C4-4E44-B67B-0C0ED7E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13534</Words>
  <Characters>77145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Иванович</dc:creator>
  <cp:lastModifiedBy>Сидоров Алексей Иванович</cp:lastModifiedBy>
  <cp:revision>45</cp:revision>
  <cp:lastPrinted>2022-01-12T10:28:00Z</cp:lastPrinted>
  <dcterms:created xsi:type="dcterms:W3CDTF">2022-12-28T13:33:00Z</dcterms:created>
  <dcterms:modified xsi:type="dcterms:W3CDTF">2022-12-28T13:45:00Z</dcterms:modified>
</cp:coreProperties>
</file>