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5F" w:rsidRDefault="00EC395F" w:rsidP="00EC395F">
      <w:pPr>
        <w:pStyle w:val="5"/>
      </w:pPr>
      <w:r>
        <w:t>Техническое задание</w:t>
      </w:r>
    </w:p>
    <w:p w:rsidR="00EC395F" w:rsidRDefault="00EC395F" w:rsidP="00EC395F">
      <w:pPr>
        <w:rPr>
          <w:sz w:val="16"/>
          <w:szCs w:val="16"/>
        </w:rPr>
      </w:pPr>
    </w:p>
    <w:tbl>
      <w:tblPr>
        <w:tblW w:w="10377" w:type="dxa"/>
        <w:tblInd w:w="108" w:type="dxa"/>
        <w:tblLayout w:type="fixed"/>
        <w:tblLook w:val="0000" w:firstRow="0" w:lastRow="0" w:firstColumn="0" w:lastColumn="0" w:noHBand="0" w:noVBand="0"/>
      </w:tblPr>
      <w:tblGrid>
        <w:gridCol w:w="1163"/>
        <w:gridCol w:w="1559"/>
        <w:gridCol w:w="6521"/>
        <w:gridCol w:w="1134"/>
      </w:tblGrid>
      <w:tr w:rsidR="00EC395F" w:rsidTr="008F4ADA">
        <w:tc>
          <w:tcPr>
            <w:tcW w:w="1163" w:type="dxa"/>
            <w:tcBorders>
              <w:top w:val="single" w:sz="4" w:space="0" w:color="000000"/>
              <w:left w:val="single" w:sz="4" w:space="0" w:color="000000"/>
              <w:bottom w:val="single" w:sz="4" w:space="0" w:color="auto"/>
            </w:tcBorders>
            <w:vAlign w:val="center"/>
          </w:tcPr>
          <w:p w:rsidR="00EC395F" w:rsidRPr="002658EA" w:rsidRDefault="00EC395F" w:rsidP="00EC395F">
            <w:pPr>
              <w:snapToGrid w:val="0"/>
              <w:jc w:val="center"/>
              <w:rPr>
                <w:sz w:val="20"/>
                <w:szCs w:val="20"/>
              </w:rPr>
            </w:pPr>
            <w:r w:rsidRPr="002658EA">
              <w:rPr>
                <w:sz w:val="20"/>
                <w:szCs w:val="20"/>
              </w:rPr>
              <w:t>Номер вида ТСР</w:t>
            </w:r>
          </w:p>
        </w:tc>
        <w:tc>
          <w:tcPr>
            <w:tcW w:w="1559" w:type="dxa"/>
            <w:tcBorders>
              <w:top w:val="single" w:sz="4" w:space="0" w:color="000000"/>
              <w:left w:val="single" w:sz="4" w:space="0" w:color="000000"/>
              <w:bottom w:val="single" w:sz="4" w:space="0" w:color="auto"/>
            </w:tcBorders>
            <w:vAlign w:val="center"/>
          </w:tcPr>
          <w:p w:rsidR="00EC395F" w:rsidRPr="002658EA" w:rsidRDefault="00EC395F" w:rsidP="00435253">
            <w:pPr>
              <w:snapToGrid w:val="0"/>
              <w:jc w:val="center"/>
              <w:rPr>
                <w:sz w:val="20"/>
                <w:szCs w:val="20"/>
              </w:rPr>
            </w:pPr>
            <w:r w:rsidRPr="002658EA">
              <w:rPr>
                <w:sz w:val="20"/>
                <w:szCs w:val="20"/>
              </w:rPr>
              <w:t>Наименование изделия</w:t>
            </w:r>
          </w:p>
        </w:tc>
        <w:tc>
          <w:tcPr>
            <w:tcW w:w="6521" w:type="dxa"/>
            <w:tcBorders>
              <w:top w:val="single" w:sz="4" w:space="0" w:color="000000"/>
              <w:left w:val="single" w:sz="4" w:space="0" w:color="000000"/>
              <w:bottom w:val="single" w:sz="4" w:space="0" w:color="auto"/>
            </w:tcBorders>
            <w:vAlign w:val="center"/>
          </w:tcPr>
          <w:p w:rsidR="00EC395F" w:rsidRPr="002658EA" w:rsidRDefault="00EC395F" w:rsidP="00EC395F">
            <w:pPr>
              <w:snapToGrid w:val="0"/>
              <w:jc w:val="center"/>
              <w:rPr>
                <w:sz w:val="20"/>
                <w:szCs w:val="20"/>
              </w:rPr>
            </w:pPr>
            <w:r w:rsidRPr="002658EA">
              <w:rPr>
                <w:sz w:val="20"/>
                <w:szCs w:val="20"/>
              </w:rPr>
              <w:t>Описание функциональных и технических характеристик</w:t>
            </w:r>
          </w:p>
        </w:tc>
        <w:tc>
          <w:tcPr>
            <w:tcW w:w="1134" w:type="dxa"/>
            <w:tcBorders>
              <w:top w:val="single" w:sz="4" w:space="0" w:color="000000"/>
              <w:left w:val="single" w:sz="4" w:space="0" w:color="000000"/>
              <w:bottom w:val="single" w:sz="4" w:space="0" w:color="000000"/>
              <w:right w:val="single" w:sz="4" w:space="0" w:color="000000"/>
            </w:tcBorders>
            <w:vAlign w:val="center"/>
          </w:tcPr>
          <w:p w:rsidR="00EC395F" w:rsidRPr="002658EA" w:rsidRDefault="00EC395F" w:rsidP="00435253">
            <w:pPr>
              <w:tabs>
                <w:tab w:val="left" w:pos="708"/>
              </w:tabs>
              <w:snapToGrid w:val="0"/>
              <w:ind w:left="-114" w:right="-50"/>
              <w:jc w:val="center"/>
              <w:rPr>
                <w:sz w:val="20"/>
                <w:szCs w:val="20"/>
              </w:rPr>
            </w:pPr>
            <w:r w:rsidRPr="002658EA">
              <w:rPr>
                <w:sz w:val="20"/>
                <w:szCs w:val="20"/>
              </w:rPr>
              <w:t>Количество</w:t>
            </w:r>
            <w:r w:rsidR="002658EA">
              <w:rPr>
                <w:sz w:val="20"/>
                <w:szCs w:val="20"/>
              </w:rPr>
              <w:t xml:space="preserve"> (шт.)</w:t>
            </w:r>
          </w:p>
        </w:tc>
      </w:tr>
      <w:tr w:rsidR="002658EA" w:rsidTr="008F4ADA">
        <w:tc>
          <w:tcPr>
            <w:tcW w:w="1163"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shd w:val="clear" w:color="auto" w:fill="FFFFFF"/>
              <w:jc w:val="center"/>
              <w:rPr>
                <w:sz w:val="20"/>
                <w:szCs w:val="20"/>
              </w:rPr>
            </w:pPr>
            <w:r w:rsidRPr="002658EA">
              <w:rPr>
                <w:sz w:val="20"/>
                <w:szCs w:val="20"/>
              </w:rPr>
              <w:t>16-01-01</w:t>
            </w:r>
          </w:p>
        </w:tc>
        <w:tc>
          <w:tcPr>
            <w:tcW w:w="1559"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rPr>
                <w:sz w:val="20"/>
                <w:szCs w:val="20"/>
              </w:rPr>
            </w:pPr>
            <w:r w:rsidRPr="002658EA">
              <w:rPr>
                <w:sz w:val="20"/>
                <w:szCs w:val="20"/>
              </w:rPr>
              <w:t>Сигнализатор звука цифровой со световой индикацией</w:t>
            </w:r>
          </w:p>
          <w:p w:rsidR="002658EA" w:rsidRPr="002658EA" w:rsidRDefault="002658EA" w:rsidP="002658EA">
            <w:pPr>
              <w:jc w:val="center"/>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snapToGrid w:val="0"/>
              <w:ind w:left="141" w:right="142" w:firstLine="284"/>
              <w:jc w:val="both"/>
              <w:rPr>
                <w:sz w:val="20"/>
                <w:szCs w:val="20"/>
              </w:rPr>
            </w:pPr>
            <w:r w:rsidRPr="002658EA">
              <w:rPr>
                <w:sz w:val="20"/>
                <w:szCs w:val="20"/>
              </w:rPr>
              <w:t xml:space="preserve">Сигнализатор звука цифровой со световой индикацией для </w:t>
            </w:r>
            <w:proofErr w:type="spellStart"/>
            <w:r w:rsidRPr="002658EA">
              <w:rPr>
                <w:sz w:val="20"/>
                <w:szCs w:val="20"/>
              </w:rPr>
              <w:t>плохослышащих</w:t>
            </w:r>
            <w:proofErr w:type="spellEnd"/>
            <w:r w:rsidRPr="002658EA">
              <w:rPr>
                <w:sz w:val="20"/>
                <w:szCs w:val="20"/>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2658EA" w:rsidRPr="002658EA" w:rsidRDefault="002658EA" w:rsidP="002658EA">
            <w:pPr>
              <w:snapToGrid w:val="0"/>
              <w:ind w:left="141" w:right="142" w:firstLine="284"/>
              <w:jc w:val="both"/>
              <w:rPr>
                <w:sz w:val="20"/>
                <w:szCs w:val="20"/>
              </w:rPr>
            </w:pPr>
            <w:r w:rsidRPr="002658EA">
              <w:rPr>
                <w:sz w:val="20"/>
                <w:szCs w:val="20"/>
              </w:rPr>
              <w:t>Сигнализирующие устройство должно быть беспроводное по конструкции.</w:t>
            </w:r>
          </w:p>
          <w:p w:rsidR="002658EA" w:rsidRPr="002658EA" w:rsidRDefault="002658EA" w:rsidP="002658EA">
            <w:pPr>
              <w:snapToGrid w:val="0"/>
              <w:ind w:left="141" w:right="142" w:firstLine="284"/>
              <w:jc w:val="both"/>
              <w:rPr>
                <w:sz w:val="20"/>
                <w:szCs w:val="20"/>
              </w:rPr>
            </w:pPr>
            <w:r w:rsidRPr="002658EA">
              <w:rPr>
                <w:sz w:val="20"/>
                <w:szCs w:val="20"/>
              </w:rPr>
              <w:t xml:space="preserve">Цифровой световой индикатор должен привлекать внимание пользователя с помощью: </w:t>
            </w:r>
          </w:p>
          <w:p w:rsidR="002658EA" w:rsidRPr="002658EA" w:rsidRDefault="002658EA" w:rsidP="002658EA">
            <w:pPr>
              <w:snapToGrid w:val="0"/>
              <w:ind w:left="141" w:right="142" w:firstLine="284"/>
              <w:jc w:val="both"/>
              <w:rPr>
                <w:sz w:val="20"/>
                <w:szCs w:val="20"/>
              </w:rPr>
            </w:pPr>
            <w:r w:rsidRPr="002658EA">
              <w:rPr>
                <w:sz w:val="20"/>
                <w:szCs w:val="20"/>
              </w:rPr>
              <w:t xml:space="preserve">- световой индикацией приемника; </w:t>
            </w:r>
          </w:p>
          <w:p w:rsidR="002658EA" w:rsidRPr="002658EA" w:rsidRDefault="002658EA" w:rsidP="002658EA">
            <w:pPr>
              <w:snapToGrid w:val="0"/>
              <w:ind w:left="141" w:right="142" w:firstLine="284"/>
              <w:jc w:val="both"/>
              <w:rPr>
                <w:sz w:val="20"/>
                <w:szCs w:val="20"/>
              </w:rPr>
            </w:pPr>
            <w:r w:rsidRPr="002658EA">
              <w:rPr>
                <w:sz w:val="20"/>
                <w:szCs w:val="20"/>
              </w:rPr>
              <w:t>- светодиодной индикацией на корпусе передатчиков сигнала телефона/домофона, дверного звонка о поступающих на передатчики сигналах.</w:t>
            </w:r>
          </w:p>
          <w:p w:rsidR="002658EA" w:rsidRPr="002658EA" w:rsidRDefault="002658EA" w:rsidP="002658EA">
            <w:pPr>
              <w:snapToGrid w:val="0"/>
              <w:ind w:left="141" w:right="142" w:firstLine="284"/>
              <w:jc w:val="both"/>
              <w:rPr>
                <w:sz w:val="20"/>
                <w:szCs w:val="20"/>
              </w:rPr>
            </w:pPr>
            <w:r w:rsidRPr="002658EA">
              <w:rPr>
                <w:sz w:val="20"/>
                <w:szCs w:val="20"/>
              </w:rPr>
              <w:t>Цифровой приемник со световой индикацией должен служить для приема сигналов телефона, домофона, дверного звонка. При 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 В, 50 Гц и от элементов питания.</w:t>
            </w:r>
          </w:p>
          <w:p w:rsidR="002658EA" w:rsidRPr="002658EA" w:rsidRDefault="002658EA" w:rsidP="002658EA">
            <w:pPr>
              <w:snapToGrid w:val="0"/>
              <w:ind w:left="141" w:right="142" w:firstLine="284"/>
              <w:jc w:val="both"/>
              <w:rPr>
                <w:sz w:val="20"/>
                <w:szCs w:val="20"/>
              </w:rPr>
            </w:pPr>
            <w:r w:rsidRPr="002658EA">
              <w:rPr>
                <w:sz w:val="20"/>
                <w:szCs w:val="20"/>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2658EA" w:rsidRPr="002658EA" w:rsidRDefault="002658EA" w:rsidP="002658EA">
            <w:pPr>
              <w:snapToGrid w:val="0"/>
              <w:ind w:left="141" w:right="142" w:firstLine="284"/>
              <w:jc w:val="both"/>
              <w:rPr>
                <w:sz w:val="20"/>
                <w:szCs w:val="20"/>
              </w:rPr>
            </w:pPr>
            <w:r w:rsidRPr="002658EA">
              <w:rPr>
                <w:sz w:val="20"/>
                <w:szCs w:val="20"/>
              </w:rPr>
              <w:t>В комплектацию сигнализатора должны входить:</w:t>
            </w:r>
          </w:p>
          <w:p w:rsidR="002658EA" w:rsidRPr="002658EA" w:rsidRDefault="002658EA" w:rsidP="002658EA">
            <w:pPr>
              <w:snapToGrid w:val="0"/>
              <w:ind w:left="141" w:right="142" w:firstLine="284"/>
              <w:jc w:val="both"/>
              <w:rPr>
                <w:sz w:val="20"/>
                <w:szCs w:val="20"/>
              </w:rPr>
            </w:pPr>
            <w:r w:rsidRPr="002658EA">
              <w:rPr>
                <w:sz w:val="20"/>
                <w:szCs w:val="20"/>
              </w:rPr>
              <w:t>- световой приемник;</w:t>
            </w:r>
          </w:p>
          <w:p w:rsidR="002658EA" w:rsidRPr="002658EA" w:rsidRDefault="002658EA" w:rsidP="002658EA">
            <w:pPr>
              <w:snapToGrid w:val="0"/>
              <w:ind w:left="141" w:right="142" w:firstLine="284"/>
              <w:jc w:val="both"/>
              <w:rPr>
                <w:sz w:val="20"/>
                <w:szCs w:val="20"/>
              </w:rPr>
            </w:pPr>
            <w:r w:rsidRPr="002658EA">
              <w:rPr>
                <w:sz w:val="20"/>
                <w:szCs w:val="20"/>
              </w:rPr>
              <w:t>- передатчик звонка домофона/телефона;</w:t>
            </w:r>
          </w:p>
          <w:p w:rsidR="002658EA" w:rsidRPr="002658EA" w:rsidRDefault="002658EA" w:rsidP="002658EA">
            <w:pPr>
              <w:snapToGrid w:val="0"/>
              <w:ind w:left="141" w:right="142" w:firstLine="284"/>
              <w:jc w:val="both"/>
              <w:rPr>
                <w:sz w:val="20"/>
                <w:szCs w:val="20"/>
              </w:rPr>
            </w:pPr>
            <w:r w:rsidRPr="002658EA">
              <w:rPr>
                <w:sz w:val="20"/>
                <w:szCs w:val="20"/>
              </w:rPr>
              <w:t>- передатчик дверного звонка;</w:t>
            </w:r>
          </w:p>
          <w:p w:rsidR="002658EA" w:rsidRPr="002658EA" w:rsidRDefault="002658EA" w:rsidP="002658EA">
            <w:pPr>
              <w:snapToGrid w:val="0"/>
              <w:ind w:left="141" w:right="142" w:firstLine="284"/>
              <w:jc w:val="both"/>
              <w:rPr>
                <w:sz w:val="20"/>
                <w:szCs w:val="20"/>
              </w:rPr>
            </w:pPr>
            <w:r w:rsidRPr="002658EA">
              <w:rPr>
                <w:sz w:val="20"/>
                <w:szCs w:val="20"/>
              </w:rPr>
              <w:t>- переходник для подключения к телефонной линии;</w:t>
            </w:r>
          </w:p>
          <w:p w:rsidR="002658EA" w:rsidRPr="002658EA" w:rsidRDefault="002658EA" w:rsidP="002658EA">
            <w:pPr>
              <w:snapToGrid w:val="0"/>
              <w:ind w:left="141" w:right="142" w:firstLine="284"/>
              <w:jc w:val="both"/>
              <w:rPr>
                <w:sz w:val="20"/>
                <w:szCs w:val="20"/>
              </w:rPr>
            </w:pPr>
            <w:r w:rsidRPr="002658EA">
              <w:rPr>
                <w:sz w:val="20"/>
                <w:szCs w:val="20"/>
              </w:rPr>
              <w:t>- клеммы для подключения к линии домофона;</w:t>
            </w:r>
          </w:p>
          <w:p w:rsidR="002658EA" w:rsidRPr="002658EA" w:rsidRDefault="002658EA" w:rsidP="002658EA">
            <w:pPr>
              <w:snapToGrid w:val="0"/>
              <w:ind w:left="141" w:right="142" w:firstLine="284"/>
              <w:jc w:val="both"/>
              <w:rPr>
                <w:sz w:val="20"/>
                <w:szCs w:val="20"/>
              </w:rPr>
            </w:pPr>
            <w:r w:rsidRPr="002658EA">
              <w:rPr>
                <w:sz w:val="20"/>
                <w:szCs w:val="20"/>
              </w:rPr>
              <w:t>- элементы питания, в количестве, необходимом для работы сигнализатора.</w:t>
            </w:r>
          </w:p>
          <w:p w:rsidR="002658EA" w:rsidRPr="002658EA" w:rsidRDefault="002658EA" w:rsidP="002658EA">
            <w:pPr>
              <w:snapToGrid w:val="0"/>
              <w:ind w:left="141" w:right="142" w:firstLine="284"/>
              <w:jc w:val="both"/>
              <w:rPr>
                <w:sz w:val="20"/>
                <w:szCs w:val="20"/>
              </w:rPr>
            </w:pPr>
            <w:r w:rsidRPr="002658EA">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658EA" w:rsidRPr="002658EA" w:rsidRDefault="002658EA" w:rsidP="002658EA">
            <w:pPr>
              <w:snapToGrid w:val="0"/>
              <w:ind w:left="141" w:right="142" w:firstLine="284"/>
              <w:jc w:val="both"/>
              <w:rPr>
                <w:sz w:val="20"/>
                <w:szCs w:val="20"/>
              </w:rPr>
            </w:pPr>
            <w:r w:rsidRPr="002658EA">
              <w:rPr>
                <w:sz w:val="20"/>
                <w:szCs w:val="20"/>
              </w:rPr>
              <w:t>Радиус устойчивого приема сигнала:</w:t>
            </w:r>
          </w:p>
          <w:p w:rsidR="002658EA" w:rsidRPr="002658EA" w:rsidRDefault="002658EA" w:rsidP="002658EA">
            <w:pPr>
              <w:snapToGrid w:val="0"/>
              <w:ind w:left="141" w:right="142" w:firstLine="284"/>
              <w:jc w:val="both"/>
              <w:rPr>
                <w:sz w:val="20"/>
                <w:szCs w:val="20"/>
              </w:rPr>
            </w:pPr>
            <w:r w:rsidRPr="002658EA">
              <w:rPr>
                <w:sz w:val="20"/>
                <w:szCs w:val="20"/>
              </w:rPr>
              <w:t>- в условиях прямой видимости – не менее 30 м.</w:t>
            </w:r>
          </w:p>
          <w:p w:rsidR="002658EA" w:rsidRPr="002658EA" w:rsidRDefault="002658EA" w:rsidP="002658EA">
            <w:pPr>
              <w:snapToGrid w:val="0"/>
              <w:ind w:left="141" w:right="142" w:firstLine="284"/>
              <w:jc w:val="both"/>
              <w:rPr>
                <w:sz w:val="20"/>
                <w:szCs w:val="20"/>
              </w:rPr>
            </w:pPr>
            <w:r w:rsidRPr="002658EA">
              <w:rPr>
                <w:sz w:val="20"/>
                <w:szCs w:val="20"/>
              </w:rPr>
              <w:t>Количество адресов сигнализирующего устройства для гарантии отсутствия ложного срабатывания – не менее 256.</w:t>
            </w:r>
          </w:p>
          <w:p w:rsidR="002658EA" w:rsidRPr="002658EA" w:rsidRDefault="002658EA" w:rsidP="002658EA">
            <w:pPr>
              <w:snapToGrid w:val="0"/>
              <w:ind w:left="141" w:right="142" w:firstLine="284"/>
              <w:jc w:val="both"/>
              <w:rPr>
                <w:sz w:val="20"/>
                <w:szCs w:val="20"/>
              </w:rPr>
            </w:pPr>
            <w:r w:rsidRPr="002658EA">
              <w:rPr>
                <w:sz w:val="20"/>
                <w:szCs w:val="20"/>
              </w:rPr>
              <w:t>Несущая частота передатчика – частота, разрешения для использования на территории Российской Федерации.</w:t>
            </w:r>
          </w:p>
          <w:p w:rsidR="002658EA" w:rsidRPr="002658EA" w:rsidRDefault="002658EA" w:rsidP="002658EA">
            <w:pPr>
              <w:snapToGrid w:val="0"/>
              <w:ind w:left="141" w:right="142" w:firstLine="284"/>
              <w:jc w:val="both"/>
              <w:rPr>
                <w:sz w:val="20"/>
                <w:szCs w:val="20"/>
              </w:rPr>
            </w:pPr>
            <w:r w:rsidRPr="002658EA">
              <w:rPr>
                <w:sz w:val="20"/>
                <w:szCs w:val="20"/>
              </w:rPr>
              <w:t>Документы:</w:t>
            </w:r>
          </w:p>
          <w:p w:rsidR="002658EA" w:rsidRPr="002658EA" w:rsidRDefault="002658EA" w:rsidP="002658EA">
            <w:pPr>
              <w:snapToGrid w:val="0"/>
              <w:ind w:left="141" w:right="142" w:firstLine="284"/>
              <w:jc w:val="both"/>
              <w:rPr>
                <w:sz w:val="20"/>
                <w:szCs w:val="20"/>
              </w:rPr>
            </w:pPr>
            <w:r w:rsidRPr="002658EA">
              <w:rPr>
                <w:sz w:val="20"/>
                <w:szCs w:val="20"/>
              </w:rPr>
              <w:t>Декларация о соответствии.</w:t>
            </w:r>
          </w:p>
          <w:p w:rsidR="002658EA" w:rsidRPr="002658EA" w:rsidRDefault="002658EA" w:rsidP="002658EA">
            <w:pPr>
              <w:suppressAutoHyphens/>
              <w:ind w:left="34" w:firstLine="391"/>
              <w:rPr>
                <w:color w:val="000000"/>
                <w:sz w:val="20"/>
                <w:szCs w:val="20"/>
                <w:lang w:eastAsia="ar-SA"/>
              </w:rPr>
            </w:pPr>
            <w:r w:rsidRPr="002658EA">
              <w:rPr>
                <w:sz w:val="20"/>
                <w:szCs w:val="20"/>
              </w:rPr>
              <w:t>Товар должен соответствовать требованиям следующих стандартов ГОСТ Р 50444-2020 (Раздел 6,7), ГОСТ ISO 10993-1-2021, ГОСТ ISO 10993-11-2021, ГОСТ ISO 10993-18-2011, ГОСТ Р 50267.0-92, ГОСТ Р 51632-2021 (Раздел 4), ГОСТ Р 51264-99, ГОСТ Р ИСО 9999-2019</w:t>
            </w:r>
          </w:p>
        </w:tc>
        <w:tc>
          <w:tcPr>
            <w:tcW w:w="1134" w:type="dxa"/>
            <w:tcBorders>
              <w:top w:val="single" w:sz="4" w:space="0" w:color="000000"/>
              <w:left w:val="single" w:sz="4" w:space="0" w:color="auto"/>
              <w:bottom w:val="single" w:sz="4" w:space="0" w:color="000000"/>
              <w:right w:val="single" w:sz="4" w:space="0" w:color="000000"/>
            </w:tcBorders>
          </w:tcPr>
          <w:p w:rsidR="002658EA" w:rsidRPr="002658EA" w:rsidRDefault="002658EA" w:rsidP="002658EA">
            <w:pPr>
              <w:shd w:val="clear" w:color="auto" w:fill="FFFFFF"/>
              <w:jc w:val="center"/>
              <w:rPr>
                <w:sz w:val="20"/>
                <w:szCs w:val="20"/>
              </w:rPr>
            </w:pPr>
            <w:r>
              <w:rPr>
                <w:sz w:val="20"/>
                <w:szCs w:val="20"/>
              </w:rPr>
              <w:t>20</w:t>
            </w:r>
          </w:p>
        </w:tc>
      </w:tr>
      <w:tr w:rsidR="002658EA" w:rsidTr="008F4ADA">
        <w:tc>
          <w:tcPr>
            <w:tcW w:w="1163"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shd w:val="clear" w:color="auto" w:fill="FFFFFF"/>
              <w:jc w:val="center"/>
              <w:rPr>
                <w:sz w:val="20"/>
                <w:szCs w:val="20"/>
              </w:rPr>
            </w:pPr>
            <w:r w:rsidRPr="002658EA">
              <w:rPr>
                <w:sz w:val="20"/>
                <w:szCs w:val="20"/>
              </w:rPr>
              <w:t>16-01-02</w:t>
            </w:r>
          </w:p>
        </w:tc>
        <w:tc>
          <w:tcPr>
            <w:tcW w:w="1559"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rPr>
                <w:sz w:val="20"/>
                <w:szCs w:val="20"/>
              </w:rPr>
            </w:pPr>
            <w:r w:rsidRPr="002658EA">
              <w:rPr>
                <w:sz w:val="20"/>
                <w:szCs w:val="20"/>
              </w:rPr>
              <w:t>Сигнализатор звука цифровой с вибрационной индикацией</w:t>
            </w:r>
          </w:p>
          <w:p w:rsidR="002658EA" w:rsidRPr="002658EA" w:rsidRDefault="002658EA" w:rsidP="002658EA">
            <w:pPr>
              <w:jc w:val="center"/>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snapToGrid w:val="0"/>
              <w:ind w:left="141" w:right="142" w:firstLine="284"/>
              <w:jc w:val="both"/>
              <w:rPr>
                <w:sz w:val="20"/>
                <w:szCs w:val="20"/>
              </w:rPr>
            </w:pPr>
            <w:r w:rsidRPr="002658EA">
              <w:rPr>
                <w:sz w:val="20"/>
                <w:szCs w:val="20"/>
              </w:rPr>
              <w:t xml:space="preserve">Сигнализатор звука цифровой с вибрационной индикацией для </w:t>
            </w:r>
            <w:proofErr w:type="spellStart"/>
            <w:r w:rsidRPr="002658EA">
              <w:rPr>
                <w:sz w:val="20"/>
                <w:szCs w:val="20"/>
              </w:rPr>
              <w:t>плохослышащих</w:t>
            </w:r>
            <w:proofErr w:type="spellEnd"/>
            <w:r w:rsidRPr="002658EA">
              <w:rPr>
                <w:sz w:val="20"/>
                <w:szCs w:val="20"/>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2658EA" w:rsidRPr="002658EA" w:rsidRDefault="002658EA" w:rsidP="002658EA">
            <w:pPr>
              <w:snapToGrid w:val="0"/>
              <w:ind w:left="141" w:right="142" w:firstLine="284"/>
              <w:jc w:val="both"/>
              <w:rPr>
                <w:sz w:val="20"/>
                <w:szCs w:val="20"/>
              </w:rPr>
            </w:pPr>
            <w:r w:rsidRPr="002658EA">
              <w:rPr>
                <w:sz w:val="20"/>
                <w:szCs w:val="20"/>
              </w:rPr>
              <w:t>Сигнализирующие устройство должно быть беспроводное по конструкции.</w:t>
            </w:r>
          </w:p>
          <w:p w:rsidR="002658EA" w:rsidRPr="002658EA" w:rsidRDefault="002658EA" w:rsidP="002658EA">
            <w:pPr>
              <w:snapToGrid w:val="0"/>
              <w:ind w:left="141" w:right="142" w:firstLine="284"/>
              <w:jc w:val="both"/>
              <w:rPr>
                <w:sz w:val="20"/>
                <w:szCs w:val="20"/>
              </w:rPr>
            </w:pPr>
            <w:r w:rsidRPr="002658EA">
              <w:rPr>
                <w:sz w:val="20"/>
                <w:szCs w:val="20"/>
              </w:rPr>
              <w:lastRenderedPageBreak/>
              <w:t xml:space="preserve">Цифровой вибрационно-световой индикатор должен привлекать внимание пользователя с помощью: </w:t>
            </w:r>
          </w:p>
          <w:p w:rsidR="002658EA" w:rsidRPr="002658EA" w:rsidRDefault="002658EA" w:rsidP="002658EA">
            <w:pPr>
              <w:snapToGrid w:val="0"/>
              <w:ind w:left="141" w:right="142" w:firstLine="284"/>
              <w:jc w:val="both"/>
              <w:rPr>
                <w:sz w:val="20"/>
                <w:szCs w:val="20"/>
              </w:rPr>
            </w:pPr>
            <w:r w:rsidRPr="002658EA">
              <w:rPr>
                <w:sz w:val="20"/>
                <w:szCs w:val="20"/>
              </w:rPr>
              <w:t xml:space="preserve">-вибрации корпуса беспроводного вибрационного приемника; </w:t>
            </w:r>
          </w:p>
          <w:p w:rsidR="002658EA" w:rsidRPr="002658EA" w:rsidRDefault="002658EA" w:rsidP="002658EA">
            <w:pPr>
              <w:snapToGrid w:val="0"/>
              <w:ind w:left="141" w:right="142" w:firstLine="284"/>
              <w:jc w:val="both"/>
              <w:rPr>
                <w:sz w:val="20"/>
                <w:szCs w:val="20"/>
              </w:rPr>
            </w:pPr>
            <w:r w:rsidRPr="002658EA">
              <w:rPr>
                <w:sz w:val="20"/>
                <w:szCs w:val="20"/>
              </w:rPr>
              <w:t>-светодиодной индикацией на корпусе передатчиков сигнала телефона/домофона, дверного звонка о поступающих на передатчики сигналах.</w:t>
            </w:r>
          </w:p>
          <w:p w:rsidR="002658EA" w:rsidRPr="002658EA" w:rsidRDefault="002658EA" w:rsidP="002658EA">
            <w:pPr>
              <w:snapToGrid w:val="0"/>
              <w:ind w:left="141" w:right="142" w:firstLine="284"/>
              <w:jc w:val="both"/>
              <w:rPr>
                <w:sz w:val="20"/>
                <w:szCs w:val="20"/>
              </w:rPr>
            </w:pPr>
            <w:r w:rsidRPr="002658EA">
              <w:rPr>
                <w:sz w:val="20"/>
                <w:szCs w:val="20"/>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2658EA" w:rsidRPr="002658EA" w:rsidRDefault="002658EA" w:rsidP="002658EA">
            <w:pPr>
              <w:snapToGrid w:val="0"/>
              <w:ind w:left="141" w:right="142" w:firstLine="284"/>
              <w:jc w:val="both"/>
              <w:rPr>
                <w:sz w:val="20"/>
                <w:szCs w:val="20"/>
              </w:rPr>
            </w:pPr>
            <w:r w:rsidRPr="002658EA">
              <w:rPr>
                <w:sz w:val="20"/>
                <w:szCs w:val="20"/>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2658EA" w:rsidRPr="002658EA" w:rsidRDefault="002658EA" w:rsidP="002658EA">
            <w:pPr>
              <w:snapToGrid w:val="0"/>
              <w:ind w:left="141" w:right="142" w:firstLine="284"/>
              <w:jc w:val="both"/>
              <w:rPr>
                <w:sz w:val="20"/>
                <w:szCs w:val="20"/>
              </w:rPr>
            </w:pPr>
            <w:r w:rsidRPr="002658EA">
              <w:rPr>
                <w:sz w:val="20"/>
                <w:szCs w:val="20"/>
              </w:rPr>
              <w:t>В комплектацию сигнализатора должны входить:</w:t>
            </w:r>
          </w:p>
          <w:p w:rsidR="002658EA" w:rsidRPr="002658EA" w:rsidRDefault="002658EA" w:rsidP="002658EA">
            <w:pPr>
              <w:snapToGrid w:val="0"/>
              <w:ind w:left="141" w:right="142" w:firstLine="284"/>
              <w:jc w:val="both"/>
              <w:rPr>
                <w:sz w:val="20"/>
                <w:szCs w:val="20"/>
              </w:rPr>
            </w:pPr>
            <w:r w:rsidRPr="002658EA">
              <w:rPr>
                <w:sz w:val="20"/>
                <w:szCs w:val="20"/>
              </w:rPr>
              <w:t>- вибрационный приемник;</w:t>
            </w:r>
          </w:p>
          <w:p w:rsidR="002658EA" w:rsidRPr="002658EA" w:rsidRDefault="002658EA" w:rsidP="002658EA">
            <w:pPr>
              <w:snapToGrid w:val="0"/>
              <w:ind w:left="141" w:right="142" w:firstLine="284"/>
              <w:jc w:val="both"/>
              <w:rPr>
                <w:sz w:val="20"/>
                <w:szCs w:val="20"/>
              </w:rPr>
            </w:pPr>
            <w:r w:rsidRPr="002658EA">
              <w:rPr>
                <w:sz w:val="20"/>
                <w:szCs w:val="20"/>
              </w:rPr>
              <w:t>- передатчик звонка домофона/телефона;</w:t>
            </w:r>
          </w:p>
          <w:p w:rsidR="002658EA" w:rsidRPr="002658EA" w:rsidRDefault="002658EA" w:rsidP="002658EA">
            <w:pPr>
              <w:snapToGrid w:val="0"/>
              <w:ind w:left="141" w:right="142" w:firstLine="284"/>
              <w:jc w:val="both"/>
              <w:rPr>
                <w:sz w:val="20"/>
                <w:szCs w:val="20"/>
              </w:rPr>
            </w:pPr>
            <w:r w:rsidRPr="002658EA">
              <w:rPr>
                <w:sz w:val="20"/>
                <w:szCs w:val="20"/>
              </w:rPr>
              <w:t>- передатчик дверного звонка;</w:t>
            </w:r>
          </w:p>
          <w:p w:rsidR="002658EA" w:rsidRPr="002658EA" w:rsidRDefault="002658EA" w:rsidP="002658EA">
            <w:pPr>
              <w:snapToGrid w:val="0"/>
              <w:ind w:left="141" w:right="142" w:firstLine="284"/>
              <w:jc w:val="both"/>
              <w:rPr>
                <w:sz w:val="20"/>
                <w:szCs w:val="20"/>
              </w:rPr>
            </w:pPr>
            <w:r w:rsidRPr="002658EA">
              <w:rPr>
                <w:sz w:val="20"/>
                <w:szCs w:val="20"/>
              </w:rPr>
              <w:t>- переходник для подключения к телефонной линии;</w:t>
            </w:r>
          </w:p>
          <w:p w:rsidR="002658EA" w:rsidRPr="002658EA" w:rsidRDefault="002658EA" w:rsidP="002658EA">
            <w:pPr>
              <w:snapToGrid w:val="0"/>
              <w:ind w:left="141" w:right="142" w:firstLine="284"/>
              <w:jc w:val="both"/>
              <w:rPr>
                <w:sz w:val="20"/>
                <w:szCs w:val="20"/>
              </w:rPr>
            </w:pPr>
            <w:r w:rsidRPr="002658EA">
              <w:rPr>
                <w:sz w:val="20"/>
                <w:szCs w:val="20"/>
              </w:rPr>
              <w:t>- клеммы для подключения к линии домофона;</w:t>
            </w:r>
          </w:p>
          <w:p w:rsidR="002658EA" w:rsidRPr="002658EA" w:rsidRDefault="002658EA" w:rsidP="002658EA">
            <w:pPr>
              <w:snapToGrid w:val="0"/>
              <w:ind w:left="141" w:right="142" w:firstLine="284"/>
              <w:jc w:val="both"/>
              <w:rPr>
                <w:sz w:val="20"/>
                <w:szCs w:val="20"/>
              </w:rPr>
            </w:pPr>
            <w:r w:rsidRPr="002658EA">
              <w:rPr>
                <w:sz w:val="20"/>
                <w:szCs w:val="20"/>
              </w:rPr>
              <w:t>- элементы питания, в количестве, необходимом для работы сигнализатора.</w:t>
            </w:r>
          </w:p>
          <w:p w:rsidR="002658EA" w:rsidRPr="002658EA" w:rsidRDefault="002658EA" w:rsidP="002658EA">
            <w:pPr>
              <w:snapToGrid w:val="0"/>
              <w:ind w:left="141" w:right="142" w:firstLine="284"/>
              <w:jc w:val="both"/>
              <w:rPr>
                <w:sz w:val="20"/>
                <w:szCs w:val="20"/>
              </w:rPr>
            </w:pPr>
            <w:r w:rsidRPr="002658EA">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658EA" w:rsidRPr="002658EA" w:rsidRDefault="002658EA" w:rsidP="002658EA">
            <w:pPr>
              <w:snapToGrid w:val="0"/>
              <w:ind w:left="141" w:right="142" w:firstLine="284"/>
              <w:jc w:val="both"/>
              <w:rPr>
                <w:sz w:val="20"/>
                <w:szCs w:val="20"/>
              </w:rPr>
            </w:pPr>
            <w:r w:rsidRPr="002658EA">
              <w:rPr>
                <w:sz w:val="20"/>
                <w:szCs w:val="20"/>
              </w:rPr>
              <w:t>Радиус устойчивого приема сигнала:</w:t>
            </w:r>
          </w:p>
          <w:p w:rsidR="002658EA" w:rsidRPr="002658EA" w:rsidRDefault="002658EA" w:rsidP="002658EA">
            <w:pPr>
              <w:snapToGrid w:val="0"/>
              <w:ind w:left="141" w:right="142" w:firstLine="284"/>
              <w:jc w:val="both"/>
              <w:rPr>
                <w:sz w:val="20"/>
                <w:szCs w:val="20"/>
              </w:rPr>
            </w:pPr>
            <w:r w:rsidRPr="002658EA">
              <w:rPr>
                <w:sz w:val="20"/>
                <w:szCs w:val="20"/>
              </w:rPr>
              <w:t>- в условиях прямой видимости – не менее 30 м.</w:t>
            </w:r>
          </w:p>
          <w:p w:rsidR="002658EA" w:rsidRPr="002658EA" w:rsidRDefault="002658EA" w:rsidP="002658EA">
            <w:pPr>
              <w:snapToGrid w:val="0"/>
              <w:ind w:left="141" w:right="142" w:firstLine="284"/>
              <w:jc w:val="both"/>
              <w:rPr>
                <w:sz w:val="20"/>
                <w:szCs w:val="20"/>
              </w:rPr>
            </w:pPr>
            <w:r w:rsidRPr="002658EA">
              <w:rPr>
                <w:sz w:val="20"/>
                <w:szCs w:val="20"/>
              </w:rPr>
              <w:t>Количество адресов сигнализирующего устройства для гарантии отсутствия ложного срабатывания – не менее 256.</w:t>
            </w:r>
          </w:p>
          <w:p w:rsidR="002658EA" w:rsidRPr="002658EA" w:rsidRDefault="002658EA" w:rsidP="002658EA">
            <w:pPr>
              <w:snapToGrid w:val="0"/>
              <w:ind w:left="141" w:right="142" w:firstLine="284"/>
              <w:jc w:val="both"/>
              <w:rPr>
                <w:sz w:val="20"/>
                <w:szCs w:val="20"/>
              </w:rPr>
            </w:pPr>
            <w:r w:rsidRPr="002658EA">
              <w:rPr>
                <w:sz w:val="20"/>
                <w:szCs w:val="20"/>
              </w:rPr>
              <w:t>Несущая частота передатчика – частота, разрешения для использования на территории Российской Федерации.</w:t>
            </w:r>
          </w:p>
          <w:p w:rsidR="002658EA" w:rsidRPr="002658EA" w:rsidRDefault="002658EA" w:rsidP="002658EA">
            <w:pPr>
              <w:snapToGrid w:val="0"/>
              <w:ind w:left="141" w:right="142" w:firstLine="284"/>
              <w:jc w:val="both"/>
              <w:rPr>
                <w:sz w:val="20"/>
                <w:szCs w:val="20"/>
              </w:rPr>
            </w:pPr>
            <w:r w:rsidRPr="002658EA">
              <w:rPr>
                <w:sz w:val="20"/>
                <w:szCs w:val="20"/>
              </w:rPr>
              <w:t>Документы:</w:t>
            </w:r>
          </w:p>
          <w:p w:rsidR="002658EA" w:rsidRPr="002658EA" w:rsidRDefault="002658EA" w:rsidP="002658EA">
            <w:pPr>
              <w:snapToGrid w:val="0"/>
              <w:ind w:left="141" w:right="142" w:firstLine="284"/>
              <w:jc w:val="both"/>
              <w:rPr>
                <w:sz w:val="20"/>
                <w:szCs w:val="20"/>
              </w:rPr>
            </w:pPr>
            <w:r w:rsidRPr="002658EA">
              <w:rPr>
                <w:sz w:val="20"/>
                <w:szCs w:val="20"/>
              </w:rPr>
              <w:t>Декларация о соответствии.</w:t>
            </w:r>
          </w:p>
          <w:p w:rsidR="002658EA" w:rsidRPr="002658EA" w:rsidRDefault="002658EA" w:rsidP="002658EA">
            <w:pPr>
              <w:pStyle w:val="a4"/>
              <w:suppressAutoHyphens/>
              <w:ind w:left="34" w:firstLine="391"/>
              <w:jc w:val="both"/>
            </w:pPr>
            <w:r w:rsidRPr="002658EA">
              <w:t>Товар должен соответствовать требованиям следующих стандартов ГОСТ Р 50444-2020 (Раздел 6,7), ГОСТ ISO 10993-1-2021, ГОСТ ISO 10993-11-2021, ГОСТ ISO 10993-18-2011, ГОСТ Р 50267.0-92, ГОСТ Р 51632-2021 (Раздел 4), ГОСТ Р 51264-99, ГОСТ Р ИСО 9999-2019.</w:t>
            </w:r>
          </w:p>
        </w:tc>
        <w:tc>
          <w:tcPr>
            <w:tcW w:w="1134" w:type="dxa"/>
            <w:tcBorders>
              <w:top w:val="single" w:sz="4" w:space="0" w:color="000000"/>
              <w:left w:val="single" w:sz="4" w:space="0" w:color="auto"/>
              <w:bottom w:val="single" w:sz="4" w:space="0" w:color="000000"/>
              <w:right w:val="single" w:sz="4" w:space="0" w:color="000000"/>
            </w:tcBorders>
          </w:tcPr>
          <w:p w:rsidR="002658EA" w:rsidRPr="002658EA" w:rsidRDefault="008F4ADA" w:rsidP="002658EA">
            <w:pPr>
              <w:shd w:val="clear" w:color="auto" w:fill="FFFFFF"/>
              <w:jc w:val="center"/>
              <w:rPr>
                <w:sz w:val="20"/>
                <w:szCs w:val="20"/>
              </w:rPr>
            </w:pPr>
            <w:r>
              <w:rPr>
                <w:sz w:val="20"/>
                <w:szCs w:val="20"/>
              </w:rPr>
              <w:lastRenderedPageBreak/>
              <w:t>20</w:t>
            </w:r>
          </w:p>
        </w:tc>
      </w:tr>
      <w:tr w:rsidR="002658EA" w:rsidTr="008F4ADA">
        <w:tc>
          <w:tcPr>
            <w:tcW w:w="1163"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shd w:val="clear" w:color="auto" w:fill="FFFFFF"/>
              <w:jc w:val="center"/>
              <w:rPr>
                <w:sz w:val="20"/>
                <w:szCs w:val="20"/>
              </w:rPr>
            </w:pPr>
            <w:r w:rsidRPr="002658EA">
              <w:rPr>
                <w:sz w:val="20"/>
                <w:szCs w:val="20"/>
              </w:rPr>
              <w:lastRenderedPageBreak/>
              <w:t>16-01-03</w:t>
            </w:r>
          </w:p>
        </w:tc>
        <w:tc>
          <w:tcPr>
            <w:tcW w:w="1559"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pStyle w:val="a4"/>
            </w:pPr>
            <w:r w:rsidRPr="002658EA">
              <w:t>Сигнализатор звука цифровой с вибрационной и световой индикацией</w:t>
            </w:r>
          </w:p>
          <w:p w:rsidR="002658EA" w:rsidRPr="002658EA" w:rsidRDefault="002658EA" w:rsidP="002658EA">
            <w:pPr>
              <w:pStyle w:val="a4"/>
              <w:jc w:val="center"/>
            </w:pPr>
          </w:p>
        </w:tc>
        <w:tc>
          <w:tcPr>
            <w:tcW w:w="6521" w:type="dxa"/>
            <w:tcBorders>
              <w:top w:val="single" w:sz="4" w:space="0" w:color="auto"/>
              <w:left w:val="single" w:sz="4" w:space="0" w:color="auto"/>
              <w:bottom w:val="single" w:sz="4" w:space="0" w:color="auto"/>
              <w:right w:val="single" w:sz="4" w:space="0" w:color="auto"/>
            </w:tcBorders>
          </w:tcPr>
          <w:p w:rsidR="002658EA" w:rsidRPr="002658EA" w:rsidRDefault="002658EA" w:rsidP="002658EA">
            <w:pPr>
              <w:snapToGrid w:val="0"/>
              <w:ind w:left="141" w:right="142" w:firstLine="284"/>
              <w:jc w:val="both"/>
              <w:rPr>
                <w:sz w:val="20"/>
                <w:szCs w:val="20"/>
              </w:rPr>
            </w:pPr>
            <w:r w:rsidRPr="002658EA">
              <w:rPr>
                <w:sz w:val="20"/>
                <w:szCs w:val="20"/>
              </w:rPr>
              <w:t xml:space="preserve">Сигнализатор звука цифровой с вибрационной и световой индикацией для </w:t>
            </w:r>
            <w:proofErr w:type="spellStart"/>
            <w:r w:rsidRPr="002658EA">
              <w:rPr>
                <w:sz w:val="20"/>
                <w:szCs w:val="20"/>
              </w:rPr>
              <w:t>плохослышащих</w:t>
            </w:r>
            <w:proofErr w:type="spellEnd"/>
            <w:r w:rsidRPr="002658EA">
              <w:rPr>
                <w:sz w:val="20"/>
                <w:szCs w:val="20"/>
              </w:rPr>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w:t>
            </w:r>
          </w:p>
          <w:p w:rsidR="002658EA" w:rsidRPr="002658EA" w:rsidRDefault="002658EA" w:rsidP="002658EA">
            <w:pPr>
              <w:snapToGrid w:val="0"/>
              <w:ind w:left="141" w:right="142" w:firstLine="284"/>
              <w:jc w:val="both"/>
              <w:rPr>
                <w:sz w:val="20"/>
                <w:szCs w:val="20"/>
              </w:rPr>
            </w:pPr>
            <w:r w:rsidRPr="002658EA">
              <w:rPr>
                <w:sz w:val="20"/>
                <w:szCs w:val="20"/>
              </w:rPr>
              <w:t>Сигнализирующие устройство должно быть беспроводное по конструкции.</w:t>
            </w:r>
          </w:p>
          <w:p w:rsidR="002658EA" w:rsidRPr="002658EA" w:rsidRDefault="002658EA" w:rsidP="002658EA">
            <w:pPr>
              <w:snapToGrid w:val="0"/>
              <w:ind w:left="141" w:right="142" w:firstLine="284"/>
              <w:jc w:val="both"/>
              <w:rPr>
                <w:sz w:val="20"/>
                <w:szCs w:val="20"/>
              </w:rPr>
            </w:pPr>
            <w:r w:rsidRPr="002658EA">
              <w:rPr>
                <w:sz w:val="20"/>
                <w:szCs w:val="20"/>
              </w:rPr>
              <w:t xml:space="preserve">Цифровой вибрационно-световой индикатор должен привлекать внимание пользователя с помощью: </w:t>
            </w:r>
          </w:p>
          <w:p w:rsidR="002658EA" w:rsidRPr="002658EA" w:rsidRDefault="002658EA" w:rsidP="002658EA">
            <w:pPr>
              <w:snapToGrid w:val="0"/>
              <w:ind w:left="141" w:right="142" w:firstLine="284"/>
              <w:jc w:val="both"/>
              <w:rPr>
                <w:sz w:val="20"/>
                <w:szCs w:val="20"/>
              </w:rPr>
            </w:pPr>
            <w:r w:rsidRPr="002658EA">
              <w:rPr>
                <w:sz w:val="20"/>
                <w:szCs w:val="20"/>
              </w:rPr>
              <w:t>-вибрации корпуса наручного приемника</w:t>
            </w:r>
          </w:p>
          <w:p w:rsidR="002658EA" w:rsidRPr="002658EA" w:rsidRDefault="002658EA" w:rsidP="002658EA">
            <w:pPr>
              <w:snapToGrid w:val="0"/>
              <w:ind w:left="141" w:right="142" w:firstLine="284"/>
              <w:jc w:val="both"/>
              <w:rPr>
                <w:sz w:val="20"/>
                <w:szCs w:val="20"/>
              </w:rPr>
            </w:pPr>
            <w:r w:rsidRPr="002658EA">
              <w:rPr>
                <w:sz w:val="20"/>
                <w:szCs w:val="20"/>
              </w:rPr>
              <w:t>-светодиодной индикацией наручного приемника;</w:t>
            </w:r>
          </w:p>
          <w:p w:rsidR="002658EA" w:rsidRPr="002658EA" w:rsidRDefault="002658EA" w:rsidP="002658EA">
            <w:pPr>
              <w:snapToGrid w:val="0"/>
              <w:ind w:left="141" w:right="142" w:firstLine="284"/>
              <w:jc w:val="both"/>
              <w:rPr>
                <w:sz w:val="20"/>
                <w:szCs w:val="20"/>
              </w:rPr>
            </w:pPr>
            <w:r w:rsidRPr="002658EA">
              <w:rPr>
                <w:sz w:val="20"/>
                <w:szCs w:val="20"/>
              </w:rPr>
              <w:t>-индикацией рабочего состояния наручного приемника;</w:t>
            </w:r>
          </w:p>
          <w:p w:rsidR="002658EA" w:rsidRPr="002658EA" w:rsidRDefault="002658EA" w:rsidP="002658EA">
            <w:pPr>
              <w:snapToGrid w:val="0"/>
              <w:ind w:left="141" w:right="142" w:firstLine="284"/>
              <w:jc w:val="both"/>
              <w:rPr>
                <w:sz w:val="20"/>
                <w:szCs w:val="20"/>
              </w:rPr>
            </w:pPr>
            <w:r w:rsidRPr="002658EA">
              <w:rPr>
                <w:sz w:val="20"/>
                <w:szCs w:val="20"/>
              </w:rPr>
              <w:t>-светодиодной индикацией на корпусе передатчиков сигнала телефона/домофона, дверного звонка о поступающих на передатчики сигналах.</w:t>
            </w:r>
          </w:p>
          <w:p w:rsidR="002658EA" w:rsidRPr="002658EA" w:rsidRDefault="002658EA" w:rsidP="002658EA">
            <w:pPr>
              <w:snapToGrid w:val="0"/>
              <w:ind w:left="141" w:right="142" w:firstLine="284"/>
              <w:jc w:val="both"/>
              <w:rPr>
                <w:sz w:val="20"/>
                <w:szCs w:val="20"/>
              </w:rPr>
            </w:pPr>
            <w:r w:rsidRPr="002658EA">
              <w:rPr>
                <w:sz w:val="20"/>
                <w:szCs w:val="20"/>
              </w:rPr>
              <w:lastRenderedPageBreak/>
              <w:t>Цифровой наручный приемник со светодиодной индикацией должен служить для приема сигналов домофона, дверного звонка, телефонного звонка.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2658EA" w:rsidRPr="002658EA" w:rsidRDefault="002658EA" w:rsidP="002658EA">
            <w:pPr>
              <w:snapToGrid w:val="0"/>
              <w:ind w:left="141" w:right="142" w:firstLine="284"/>
              <w:jc w:val="both"/>
              <w:rPr>
                <w:sz w:val="20"/>
                <w:szCs w:val="20"/>
              </w:rPr>
            </w:pPr>
            <w:r w:rsidRPr="002658EA">
              <w:rPr>
                <w:sz w:val="20"/>
                <w:szCs w:val="20"/>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2658EA" w:rsidRPr="002658EA" w:rsidRDefault="002658EA" w:rsidP="002658EA">
            <w:pPr>
              <w:snapToGrid w:val="0"/>
              <w:ind w:left="141" w:right="142" w:firstLine="284"/>
              <w:jc w:val="both"/>
              <w:rPr>
                <w:sz w:val="20"/>
                <w:szCs w:val="20"/>
              </w:rPr>
            </w:pPr>
            <w:r w:rsidRPr="002658EA">
              <w:rPr>
                <w:sz w:val="20"/>
                <w:szCs w:val="20"/>
              </w:rPr>
              <w:t>В комплектацию сигнализатора должны входить:</w:t>
            </w:r>
          </w:p>
          <w:p w:rsidR="002658EA" w:rsidRPr="002658EA" w:rsidRDefault="002658EA" w:rsidP="002658EA">
            <w:pPr>
              <w:snapToGrid w:val="0"/>
              <w:ind w:left="141" w:right="142" w:firstLine="284"/>
              <w:jc w:val="both"/>
              <w:rPr>
                <w:sz w:val="20"/>
                <w:szCs w:val="20"/>
              </w:rPr>
            </w:pPr>
            <w:r w:rsidRPr="002658EA">
              <w:rPr>
                <w:sz w:val="20"/>
                <w:szCs w:val="20"/>
              </w:rPr>
              <w:t>- наручный приемник;</w:t>
            </w:r>
          </w:p>
          <w:p w:rsidR="002658EA" w:rsidRPr="002658EA" w:rsidRDefault="002658EA" w:rsidP="002658EA">
            <w:pPr>
              <w:snapToGrid w:val="0"/>
              <w:ind w:left="141" w:right="142" w:firstLine="284"/>
              <w:jc w:val="both"/>
              <w:rPr>
                <w:sz w:val="20"/>
                <w:szCs w:val="20"/>
              </w:rPr>
            </w:pPr>
            <w:r w:rsidRPr="002658EA">
              <w:rPr>
                <w:sz w:val="20"/>
                <w:szCs w:val="20"/>
              </w:rPr>
              <w:t>- передатчик звонка домофона/телефона;</w:t>
            </w:r>
          </w:p>
          <w:p w:rsidR="002658EA" w:rsidRPr="002658EA" w:rsidRDefault="002658EA" w:rsidP="002658EA">
            <w:pPr>
              <w:snapToGrid w:val="0"/>
              <w:ind w:left="141" w:right="142" w:firstLine="284"/>
              <w:jc w:val="both"/>
              <w:rPr>
                <w:sz w:val="20"/>
                <w:szCs w:val="20"/>
              </w:rPr>
            </w:pPr>
            <w:r w:rsidRPr="002658EA">
              <w:rPr>
                <w:sz w:val="20"/>
                <w:szCs w:val="20"/>
              </w:rPr>
              <w:t>- передатчик дверного звонка;</w:t>
            </w:r>
          </w:p>
          <w:p w:rsidR="002658EA" w:rsidRPr="002658EA" w:rsidRDefault="002658EA" w:rsidP="002658EA">
            <w:pPr>
              <w:snapToGrid w:val="0"/>
              <w:ind w:left="141" w:right="142" w:firstLine="284"/>
              <w:jc w:val="both"/>
              <w:rPr>
                <w:sz w:val="20"/>
                <w:szCs w:val="20"/>
              </w:rPr>
            </w:pPr>
            <w:r w:rsidRPr="002658EA">
              <w:rPr>
                <w:sz w:val="20"/>
                <w:szCs w:val="20"/>
              </w:rPr>
              <w:t>- переходник для подключения к телефонной линии;</w:t>
            </w:r>
          </w:p>
          <w:p w:rsidR="002658EA" w:rsidRPr="002658EA" w:rsidRDefault="002658EA" w:rsidP="002658EA">
            <w:pPr>
              <w:snapToGrid w:val="0"/>
              <w:ind w:left="141" w:right="142" w:firstLine="284"/>
              <w:jc w:val="both"/>
              <w:rPr>
                <w:sz w:val="20"/>
                <w:szCs w:val="20"/>
              </w:rPr>
            </w:pPr>
            <w:r w:rsidRPr="002658EA">
              <w:rPr>
                <w:sz w:val="20"/>
                <w:szCs w:val="20"/>
              </w:rPr>
              <w:t>- клеммы для подключения к линии домофона;</w:t>
            </w:r>
          </w:p>
          <w:p w:rsidR="002658EA" w:rsidRPr="002658EA" w:rsidRDefault="002658EA" w:rsidP="002658EA">
            <w:pPr>
              <w:snapToGrid w:val="0"/>
              <w:ind w:left="141" w:right="142" w:firstLine="284"/>
              <w:jc w:val="both"/>
              <w:rPr>
                <w:sz w:val="20"/>
                <w:szCs w:val="20"/>
              </w:rPr>
            </w:pPr>
            <w:r w:rsidRPr="002658EA">
              <w:rPr>
                <w:sz w:val="20"/>
                <w:szCs w:val="20"/>
              </w:rPr>
              <w:t>- элементы питания, в количестве, необходимом для работы сигнализатора.</w:t>
            </w:r>
          </w:p>
          <w:p w:rsidR="002658EA" w:rsidRPr="002658EA" w:rsidRDefault="002658EA" w:rsidP="002658EA">
            <w:pPr>
              <w:snapToGrid w:val="0"/>
              <w:ind w:left="141" w:right="142" w:firstLine="284"/>
              <w:jc w:val="both"/>
              <w:rPr>
                <w:sz w:val="20"/>
                <w:szCs w:val="20"/>
              </w:rPr>
            </w:pPr>
            <w:r w:rsidRPr="002658EA">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658EA" w:rsidRPr="002658EA" w:rsidRDefault="002658EA" w:rsidP="002658EA">
            <w:pPr>
              <w:snapToGrid w:val="0"/>
              <w:ind w:left="141" w:right="142" w:firstLine="284"/>
              <w:jc w:val="both"/>
              <w:rPr>
                <w:sz w:val="20"/>
                <w:szCs w:val="20"/>
              </w:rPr>
            </w:pPr>
            <w:r w:rsidRPr="002658EA">
              <w:rPr>
                <w:sz w:val="20"/>
                <w:szCs w:val="20"/>
              </w:rPr>
              <w:t>Радиус устойчивого приема сигнала:</w:t>
            </w:r>
          </w:p>
          <w:p w:rsidR="002658EA" w:rsidRPr="002658EA" w:rsidRDefault="002658EA" w:rsidP="002658EA">
            <w:pPr>
              <w:snapToGrid w:val="0"/>
              <w:ind w:left="141" w:right="142" w:firstLine="284"/>
              <w:jc w:val="both"/>
              <w:rPr>
                <w:sz w:val="20"/>
                <w:szCs w:val="20"/>
              </w:rPr>
            </w:pPr>
            <w:r w:rsidRPr="002658EA">
              <w:rPr>
                <w:sz w:val="20"/>
                <w:szCs w:val="20"/>
              </w:rPr>
              <w:t>- в условиях прямой видимости не менее 30 м.</w:t>
            </w:r>
          </w:p>
          <w:p w:rsidR="002658EA" w:rsidRPr="002658EA" w:rsidRDefault="002658EA" w:rsidP="002658EA">
            <w:pPr>
              <w:snapToGrid w:val="0"/>
              <w:ind w:left="141" w:right="142" w:firstLine="284"/>
              <w:jc w:val="both"/>
              <w:rPr>
                <w:sz w:val="20"/>
                <w:szCs w:val="20"/>
              </w:rPr>
            </w:pPr>
            <w:r w:rsidRPr="002658EA">
              <w:rPr>
                <w:sz w:val="20"/>
                <w:szCs w:val="20"/>
              </w:rPr>
              <w:t>Количество адресов сигнализирующего устройства для гарантии отсутствия ложного срабатывания не менее 256.</w:t>
            </w:r>
          </w:p>
          <w:p w:rsidR="002658EA" w:rsidRPr="002658EA" w:rsidRDefault="002658EA" w:rsidP="002658EA">
            <w:pPr>
              <w:snapToGrid w:val="0"/>
              <w:ind w:left="141" w:right="142" w:firstLine="284"/>
              <w:jc w:val="both"/>
              <w:rPr>
                <w:sz w:val="20"/>
                <w:szCs w:val="20"/>
              </w:rPr>
            </w:pPr>
            <w:r w:rsidRPr="002658EA">
              <w:rPr>
                <w:sz w:val="20"/>
                <w:szCs w:val="20"/>
              </w:rPr>
              <w:t>Несущая частота передатчика – частота, разрешения для использования на территории Российской Федерации.</w:t>
            </w:r>
          </w:p>
          <w:p w:rsidR="002658EA" w:rsidRPr="002658EA" w:rsidRDefault="002658EA" w:rsidP="002658EA">
            <w:pPr>
              <w:snapToGrid w:val="0"/>
              <w:ind w:left="141" w:right="142" w:firstLine="284"/>
              <w:jc w:val="both"/>
              <w:rPr>
                <w:sz w:val="20"/>
                <w:szCs w:val="20"/>
              </w:rPr>
            </w:pPr>
            <w:r w:rsidRPr="002658EA">
              <w:rPr>
                <w:sz w:val="20"/>
                <w:szCs w:val="20"/>
              </w:rPr>
              <w:t>Документы:</w:t>
            </w:r>
          </w:p>
          <w:p w:rsidR="002658EA" w:rsidRPr="002658EA" w:rsidRDefault="002658EA" w:rsidP="002658EA">
            <w:pPr>
              <w:snapToGrid w:val="0"/>
              <w:ind w:left="141" w:right="142" w:firstLine="284"/>
              <w:jc w:val="both"/>
              <w:rPr>
                <w:sz w:val="20"/>
                <w:szCs w:val="20"/>
              </w:rPr>
            </w:pPr>
            <w:r w:rsidRPr="002658EA">
              <w:rPr>
                <w:sz w:val="20"/>
                <w:szCs w:val="20"/>
              </w:rPr>
              <w:t>Декларация о соответствии.</w:t>
            </w:r>
          </w:p>
          <w:p w:rsidR="002658EA" w:rsidRPr="002658EA" w:rsidRDefault="002658EA" w:rsidP="002658EA">
            <w:pPr>
              <w:snapToGrid w:val="0"/>
              <w:ind w:left="34" w:right="142" w:firstLine="391"/>
              <w:jc w:val="both"/>
              <w:rPr>
                <w:sz w:val="20"/>
                <w:szCs w:val="20"/>
                <w:lang w:eastAsia="ar-SA"/>
              </w:rPr>
            </w:pPr>
            <w:r w:rsidRPr="002658EA">
              <w:rPr>
                <w:sz w:val="20"/>
                <w:szCs w:val="20"/>
              </w:rPr>
              <w:t xml:space="preserve">Товар должен соответствовать требованиям следующих стандартов ГОСТ Р 50444-2020 (Раздел 6,7), ГОСТ ISO 10993-1-2021, ГОСТ ISO 10993-11-2021, ГОСТ ISO 10993-18-2011, ГОСТ Р 50267.0-92, ГОСТ Р 51632-2021 (Раздел 4), ГОСТ Р 51264-99, ГОСТ Р ИСО 9999-2019.  </w:t>
            </w:r>
          </w:p>
        </w:tc>
        <w:tc>
          <w:tcPr>
            <w:tcW w:w="1134" w:type="dxa"/>
            <w:tcBorders>
              <w:top w:val="single" w:sz="4" w:space="0" w:color="000000"/>
              <w:left w:val="single" w:sz="4" w:space="0" w:color="auto"/>
              <w:bottom w:val="single" w:sz="4" w:space="0" w:color="000000"/>
              <w:right w:val="single" w:sz="4" w:space="0" w:color="000000"/>
            </w:tcBorders>
          </w:tcPr>
          <w:p w:rsidR="002658EA" w:rsidRPr="002658EA" w:rsidRDefault="008F4ADA" w:rsidP="002658EA">
            <w:pPr>
              <w:shd w:val="clear" w:color="auto" w:fill="FFFFFF"/>
              <w:jc w:val="center"/>
              <w:rPr>
                <w:sz w:val="20"/>
                <w:szCs w:val="20"/>
              </w:rPr>
            </w:pPr>
            <w:r>
              <w:rPr>
                <w:sz w:val="20"/>
                <w:szCs w:val="20"/>
              </w:rPr>
              <w:lastRenderedPageBreak/>
              <w:t>280</w:t>
            </w:r>
          </w:p>
        </w:tc>
      </w:tr>
      <w:tr w:rsidR="002658EA" w:rsidRPr="006B5EE7" w:rsidTr="006F359D">
        <w:trPr>
          <w:cantSplit/>
          <w:trHeight w:val="70"/>
        </w:trPr>
        <w:tc>
          <w:tcPr>
            <w:tcW w:w="9243" w:type="dxa"/>
            <w:gridSpan w:val="3"/>
            <w:tcBorders>
              <w:top w:val="single" w:sz="4" w:space="0" w:color="auto"/>
              <w:left w:val="single" w:sz="4" w:space="0" w:color="000000"/>
              <w:bottom w:val="single" w:sz="4" w:space="0" w:color="000000"/>
            </w:tcBorders>
          </w:tcPr>
          <w:p w:rsidR="002658EA" w:rsidRPr="002658EA" w:rsidRDefault="002658EA" w:rsidP="006F359D">
            <w:pPr>
              <w:pStyle w:val="a3"/>
              <w:tabs>
                <w:tab w:val="right" w:pos="12127"/>
              </w:tabs>
              <w:snapToGrid w:val="0"/>
              <w:spacing w:after="0" w:line="240" w:lineRule="auto"/>
              <w:jc w:val="right"/>
              <w:rPr>
                <w:rFonts w:ascii="Times New Roman" w:hAnsi="Times New Roman"/>
                <w:b/>
                <w:lang w:val="ru-RU" w:eastAsia="ru-RU"/>
              </w:rPr>
            </w:pPr>
            <w:r w:rsidRPr="002658EA">
              <w:rPr>
                <w:rFonts w:ascii="Times New Roman" w:hAnsi="Times New Roman"/>
                <w:b/>
                <w:lang w:val="ru-RU" w:eastAsia="ru-RU"/>
              </w:rPr>
              <w:lastRenderedPageBreak/>
              <w:t>Итого</w:t>
            </w:r>
            <w:r w:rsidR="002C6D35">
              <w:rPr>
                <w:rFonts w:ascii="Times New Roman" w:hAnsi="Times New Roman"/>
                <w:b/>
                <w:lang w:val="ru-RU" w:eastAsia="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658EA" w:rsidRPr="002658EA" w:rsidRDefault="006F359D" w:rsidP="002658EA">
            <w:pPr>
              <w:jc w:val="center"/>
              <w:rPr>
                <w:b/>
                <w:bCs/>
                <w:sz w:val="20"/>
                <w:szCs w:val="20"/>
              </w:rPr>
            </w:pPr>
            <w:r>
              <w:rPr>
                <w:b/>
                <w:bCs/>
                <w:sz w:val="20"/>
                <w:szCs w:val="20"/>
              </w:rPr>
              <w:t>320</w:t>
            </w:r>
          </w:p>
        </w:tc>
      </w:tr>
    </w:tbl>
    <w:p w:rsidR="00EC395F" w:rsidRDefault="00EC395F" w:rsidP="00EC395F">
      <w:pPr>
        <w:ind w:firstLine="540"/>
        <w:rPr>
          <w:sz w:val="18"/>
          <w:szCs w:val="26"/>
        </w:rPr>
      </w:pPr>
    </w:p>
    <w:p w:rsidR="00DC23CB" w:rsidRPr="00DC23CB" w:rsidRDefault="00DC23CB" w:rsidP="00DC23CB">
      <w:pPr>
        <w:pStyle w:val="2-11"/>
        <w:snapToGrid w:val="0"/>
        <w:spacing w:after="0"/>
        <w:ind w:left="142" w:firstLine="425"/>
        <w:rPr>
          <w:sz w:val="20"/>
          <w:szCs w:val="20"/>
        </w:rPr>
      </w:pPr>
      <w:r w:rsidRPr="00DC23CB">
        <w:rPr>
          <w:sz w:val="20"/>
          <w:szCs w:val="20"/>
        </w:rPr>
        <w:t>Срок предоставления гарантии качества составляет не менее 12 месяцев. Срок гарантийного ремонта со дня обращения Получателя не превышает 30 рабочих дней.</w:t>
      </w:r>
    </w:p>
    <w:p w:rsidR="00DC23CB" w:rsidRPr="00DC23CB" w:rsidRDefault="00DC23CB" w:rsidP="00DC23CB">
      <w:pPr>
        <w:pStyle w:val="2-11"/>
        <w:snapToGrid w:val="0"/>
        <w:spacing w:after="0"/>
        <w:ind w:left="142" w:firstLine="425"/>
        <w:rPr>
          <w:sz w:val="20"/>
          <w:szCs w:val="20"/>
        </w:rPr>
      </w:pPr>
      <w:r w:rsidRPr="00DC23CB">
        <w:rPr>
          <w:sz w:val="20"/>
          <w:szCs w:val="20"/>
        </w:rPr>
        <w:t>Срок поставки всей партии товара на территорию Красноярского края-не позднее чем через 5 (пять) календарных дней после заключения контракта.</w:t>
      </w:r>
    </w:p>
    <w:p w:rsidR="00DC23CB" w:rsidRPr="00DC23CB" w:rsidRDefault="00DC23CB" w:rsidP="00DC23CB">
      <w:pPr>
        <w:pStyle w:val="2-11"/>
        <w:snapToGrid w:val="0"/>
        <w:spacing w:after="0"/>
        <w:ind w:left="142" w:firstLine="425"/>
        <w:rPr>
          <w:sz w:val="20"/>
          <w:szCs w:val="20"/>
        </w:rPr>
      </w:pPr>
      <w:r w:rsidRPr="00DC23CB">
        <w:rPr>
          <w:sz w:val="20"/>
          <w:szCs w:val="20"/>
        </w:rPr>
        <w:t>Обязательно указание адресов специализированных мастерских на территории Красноярского края, в которые инвалиды смогут обращаться для гарантийного и сервисного обслуживания выданных изделий.</w:t>
      </w:r>
    </w:p>
    <w:p w:rsidR="00DC23CB" w:rsidRPr="00DC23CB" w:rsidRDefault="00DC23CB" w:rsidP="00DC23CB">
      <w:pPr>
        <w:pStyle w:val="2-11"/>
        <w:snapToGrid w:val="0"/>
        <w:spacing w:after="0"/>
        <w:ind w:left="142" w:firstLine="425"/>
        <w:rPr>
          <w:sz w:val="20"/>
          <w:szCs w:val="20"/>
        </w:rPr>
      </w:pPr>
      <w:r w:rsidRPr="00DC23CB">
        <w:rPr>
          <w:sz w:val="20"/>
          <w:szCs w:val="20"/>
        </w:rPr>
        <w:t>Поставщик предоставляет Товар непосредственно Получателю по домашнему адресу или в пункте выдачи Поставщика (при необходимости) в срок, не превышающий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Реестры направляются Поставщику в течение действия государственного контракта по мере поступления заявок от инвалидов. Срок поставки Товара по последнему переданному реестру инвалидов – не позднее «01» сентября 2023 года.</w:t>
      </w:r>
    </w:p>
    <w:p w:rsidR="00DC23CB" w:rsidRPr="00DC23CB" w:rsidRDefault="00DC23CB" w:rsidP="00DC23CB">
      <w:pPr>
        <w:pStyle w:val="2-11"/>
        <w:snapToGrid w:val="0"/>
        <w:spacing w:after="0"/>
        <w:ind w:left="142" w:firstLine="425"/>
        <w:rPr>
          <w:sz w:val="20"/>
          <w:szCs w:val="20"/>
        </w:rPr>
      </w:pPr>
      <w:r w:rsidRPr="00DC23CB">
        <w:rPr>
          <w:sz w:val="20"/>
          <w:szCs w:val="20"/>
        </w:rPr>
        <w:lastRenderedPageBreak/>
        <w:t>Предоставление Поставщиком документов на оплату, в течение действия государственного контракта, но не позднее «08» сентября 2023 года.</w:t>
      </w:r>
    </w:p>
    <w:p w:rsidR="00DC23CB" w:rsidRPr="00DC23CB" w:rsidRDefault="00DC23CB" w:rsidP="00DC23CB">
      <w:pPr>
        <w:pStyle w:val="2-11"/>
        <w:snapToGrid w:val="0"/>
        <w:spacing w:after="0"/>
        <w:ind w:left="142" w:firstLine="425"/>
        <w:rPr>
          <w:sz w:val="20"/>
          <w:szCs w:val="20"/>
        </w:rPr>
      </w:pPr>
      <w:r w:rsidRPr="00DC23CB">
        <w:rPr>
          <w:sz w:val="20"/>
          <w:szCs w:val="20"/>
        </w:rPr>
        <w:t xml:space="preserve">Не позднее чем через 5 (пять) календарных дней после заключения контракта поставщик обязан представить заказчику изделия, подлежащие поставке, на проверку качества и соответствия техническим характеристикам, указанным в техническом задании. </w:t>
      </w:r>
    </w:p>
    <w:p w:rsidR="001B2E8F" w:rsidRPr="00DC23CB" w:rsidRDefault="001B2E8F">
      <w:pPr>
        <w:rPr>
          <w:sz w:val="20"/>
          <w:szCs w:val="20"/>
        </w:rPr>
      </w:pPr>
      <w:bookmarkStart w:id="0" w:name="_GoBack"/>
      <w:bookmarkEnd w:id="0"/>
    </w:p>
    <w:sectPr w:rsidR="001B2E8F" w:rsidRPr="00DC23CB" w:rsidSect="00586D89">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C4"/>
    <w:rsid w:val="00171054"/>
    <w:rsid w:val="001B2E8F"/>
    <w:rsid w:val="002658EA"/>
    <w:rsid w:val="002C6D35"/>
    <w:rsid w:val="00435253"/>
    <w:rsid w:val="00586D89"/>
    <w:rsid w:val="0062078B"/>
    <w:rsid w:val="006B5EE7"/>
    <w:rsid w:val="006F359D"/>
    <w:rsid w:val="00890AC4"/>
    <w:rsid w:val="008F4ADA"/>
    <w:rsid w:val="00A52EB7"/>
    <w:rsid w:val="00B66866"/>
    <w:rsid w:val="00BB051A"/>
    <w:rsid w:val="00D04A9E"/>
    <w:rsid w:val="00DC23CB"/>
    <w:rsid w:val="00EC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2045"/>
  <w15:chartTrackingRefBased/>
  <w15:docId w15:val="{97D1DE5C-C692-4B36-B43A-004E789E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5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C395F"/>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C395F"/>
    <w:rPr>
      <w:rFonts w:ascii="Times New Roman" w:eastAsia="Times New Roman" w:hAnsi="Times New Roman" w:cs="Times New Roman"/>
      <w:b/>
      <w:bCs/>
      <w:sz w:val="20"/>
      <w:szCs w:val="16"/>
      <w:lang w:eastAsia="ru-RU"/>
    </w:rPr>
  </w:style>
  <w:style w:type="paragraph" w:customStyle="1" w:styleId="a3">
    <w:name w:val="Знак Знак Знак Знак Знак Знак"/>
    <w:basedOn w:val="a"/>
    <w:rsid w:val="00EC395F"/>
    <w:pPr>
      <w:spacing w:after="160" w:line="240" w:lineRule="exact"/>
    </w:pPr>
    <w:rPr>
      <w:rFonts w:ascii="Verdana" w:hAnsi="Verdana"/>
      <w:sz w:val="20"/>
      <w:szCs w:val="20"/>
      <w:lang w:val="en-US" w:eastAsia="en-US"/>
    </w:rPr>
  </w:style>
  <w:style w:type="paragraph" w:styleId="a4">
    <w:name w:val="footnote text"/>
    <w:basedOn w:val="a"/>
    <w:link w:val="a5"/>
    <w:rsid w:val="002658EA"/>
    <w:rPr>
      <w:sz w:val="20"/>
      <w:szCs w:val="20"/>
    </w:rPr>
  </w:style>
  <w:style w:type="character" w:customStyle="1" w:styleId="a5">
    <w:name w:val="Текст сноски Знак"/>
    <w:basedOn w:val="a0"/>
    <w:link w:val="a4"/>
    <w:rsid w:val="002658EA"/>
    <w:rPr>
      <w:rFonts w:ascii="Times New Roman" w:eastAsia="Times New Roman" w:hAnsi="Times New Roman" w:cs="Times New Roman"/>
      <w:sz w:val="20"/>
      <w:szCs w:val="20"/>
      <w:lang w:eastAsia="ru-RU"/>
    </w:rPr>
  </w:style>
  <w:style w:type="paragraph" w:customStyle="1" w:styleId="2-11">
    <w:name w:val="содержание2-11"/>
    <w:basedOn w:val="a"/>
    <w:rsid w:val="00DC23CB"/>
    <w:pPr>
      <w:suppressAutoHyphens/>
      <w:spacing w:after="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Наталья Владимировна</dc:creator>
  <cp:keywords/>
  <dc:description/>
  <cp:lastModifiedBy>Овчар Екатерина Витальевна</cp:lastModifiedBy>
  <cp:revision>8</cp:revision>
  <dcterms:created xsi:type="dcterms:W3CDTF">2022-10-04T00:44:00Z</dcterms:created>
  <dcterms:modified xsi:type="dcterms:W3CDTF">2022-10-04T00:51:00Z</dcterms:modified>
</cp:coreProperties>
</file>