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1F" w:rsidRPr="007C7E37" w:rsidRDefault="007C7E37" w:rsidP="007C7E37">
      <w:pPr>
        <w:pStyle w:val="Textbody"/>
        <w:spacing w:after="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7C7E37">
        <w:rPr>
          <w:rFonts w:ascii="Times New Roman" w:hAnsi="Times New Roman"/>
          <w:b/>
          <w:bCs/>
          <w:color w:val="000000"/>
          <w:sz w:val="22"/>
          <w:szCs w:val="22"/>
        </w:rPr>
        <w:t>Описание объекта закупки</w:t>
      </w:r>
    </w:p>
    <w:p w:rsidR="007C7E37" w:rsidRPr="00695DD5" w:rsidRDefault="007C7E37" w:rsidP="007C7E37">
      <w:pPr>
        <w:pStyle w:val="Textbody"/>
        <w:spacing w:after="0"/>
        <w:jc w:val="both"/>
        <w:rPr>
          <w:rFonts w:ascii="Times New Roman" w:hAnsi="Times New Roman"/>
          <w:b/>
          <w:bCs/>
          <w:color w:val="000000"/>
          <w:sz w:val="14"/>
          <w:szCs w:val="22"/>
        </w:rPr>
      </w:pPr>
    </w:p>
    <w:p w:rsidR="0083481F" w:rsidRPr="007C7E37" w:rsidRDefault="00DC366D" w:rsidP="007C7E37">
      <w:pPr>
        <w:pStyle w:val="Textbody"/>
        <w:spacing w:after="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7C7E37">
        <w:rPr>
          <w:rFonts w:ascii="Times New Roman" w:hAnsi="Times New Roman"/>
          <w:b/>
          <w:bCs/>
          <w:color w:val="000000"/>
          <w:sz w:val="22"/>
          <w:szCs w:val="22"/>
        </w:rPr>
        <w:t>Справочно:</w:t>
      </w:r>
    </w:p>
    <w:p w:rsidR="0083481F" w:rsidRPr="007C7E37" w:rsidRDefault="00DC366D" w:rsidP="007C7E37">
      <w:pPr>
        <w:pStyle w:val="Textbody"/>
        <w:spacing w:after="0"/>
        <w:jc w:val="both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7C7E37">
        <w:rPr>
          <w:rFonts w:ascii="Times New Roman" w:hAnsi="Times New Roman"/>
          <w:color w:val="000000"/>
          <w:sz w:val="22"/>
          <w:szCs w:val="22"/>
        </w:rPr>
        <w:t>- Настоящее описание объекта закупки,  подготовлено в соответствии с Федеральным законом от 05 апреля 2013 г. № 44-ФЗ «О контрактной системе в сфере закупок товаров, работ, услуг для обеспечения государственных и муниципальных нужд» (далее по тексту - Закон), а также иными нормативными правовыми актами, регулирующими отношения в сфере закупок товаров, работ, услуг для государственных и муниципальных нужд.</w:t>
      </w:r>
      <w:proofErr w:type="gramEnd"/>
    </w:p>
    <w:p w:rsidR="0083481F" w:rsidRPr="007C7E37" w:rsidRDefault="00DC366D" w:rsidP="007C7E37">
      <w:pPr>
        <w:pStyle w:val="Textbody"/>
        <w:spacing w:after="0"/>
        <w:jc w:val="both"/>
        <w:rPr>
          <w:rFonts w:ascii="Times New Roman" w:hAnsi="Times New Roman"/>
          <w:color w:val="000000"/>
          <w:sz w:val="22"/>
          <w:szCs w:val="22"/>
        </w:rPr>
      </w:pPr>
      <w:r w:rsidRPr="007C7E37">
        <w:rPr>
          <w:rFonts w:ascii="Times New Roman" w:hAnsi="Times New Roman"/>
          <w:color w:val="000000"/>
          <w:sz w:val="22"/>
          <w:szCs w:val="22"/>
        </w:rPr>
        <w:t xml:space="preserve"> -Электронный аукцион по тексту настоящего описания объекта закупки, далее может быть поименован так же как  Аукцион или закупка.</w:t>
      </w:r>
    </w:p>
    <w:p w:rsidR="007C7E37" w:rsidRPr="007C7E37" w:rsidRDefault="007C7E37" w:rsidP="007C7E37">
      <w:pPr>
        <w:keepLines/>
        <w:suppressLineNumbers/>
        <w:shd w:val="clear" w:color="auto" w:fill="FFFFFF"/>
        <w:snapToGrid w:val="0"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iCs/>
          <w:color w:val="000000"/>
          <w:kern w:val="0"/>
          <w:sz w:val="22"/>
          <w:szCs w:val="22"/>
        </w:rPr>
      </w:pPr>
      <w:r w:rsidRPr="007C7E37">
        <w:rPr>
          <w:rFonts w:ascii="Times New Roman" w:eastAsia="Times New Roman" w:hAnsi="Times New Roman" w:cs="Times New Roman"/>
          <w:bCs/>
          <w:iCs/>
          <w:color w:val="000000"/>
          <w:kern w:val="0"/>
          <w:sz w:val="22"/>
          <w:szCs w:val="22"/>
        </w:rPr>
        <w:t>По тексту настоящего документа:</w:t>
      </w:r>
    </w:p>
    <w:p w:rsidR="007C7E37" w:rsidRPr="007C7E37" w:rsidRDefault="007C7E37" w:rsidP="007C7E37">
      <w:pPr>
        <w:keepLines/>
        <w:suppressLineNumbers/>
        <w:shd w:val="clear" w:color="auto" w:fill="FFFFFF"/>
        <w:snapToGrid w:val="0"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iCs/>
          <w:color w:val="000000"/>
          <w:kern w:val="0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iCs/>
          <w:color w:val="000000"/>
          <w:kern w:val="0"/>
          <w:sz w:val="22"/>
          <w:szCs w:val="22"/>
        </w:rPr>
        <w:t>Туторы</w:t>
      </w:r>
      <w:r w:rsidRPr="007C7E37">
        <w:rPr>
          <w:rFonts w:ascii="Times New Roman" w:eastAsia="Times New Roman" w:hAnsi="Times New Roman" w:cs="Times New Roman"/>
          <w:bCs/>
          <w:iCs/>
          <w:color w:val="000000"/>
          <w:kern w:val="0"/>
          <w:sz w:val="22"/>
          <w:szCs w:val="22"/>
        </w:rPr>
        <w:t xml:space="preserve"> нижних конечностей далее поименованы, так же, как ПОИ или Изделие.  </w:t>
      </w:r>
    </w:p>
    <w:p w:rsidR="007C7E37" w:rsidRDefault="007C7E37" w:rsidP="007C7E37">
      <w:pPr>
        <w:keepLines/>
        <w:suppressLineNumbers/>
        <w:shd w:val="clear" w:color="auto" w:fill="FFFFFF"/>
        <w:snapToGrid w:val="0"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iCs/>
          <w:color w:val="000000"/>
          <w:kern w:val="0"/>
          <w:sz w:val="22"/>
          <w:szCs w:val="22"/>
        </w:rPr>
      </w:pPr>
      <w:r w:rsidRPr="007C7E37">
        <w:rPr>
          <w:rFonts w:ascii="Times New Roman" w:eastAsia="Times New Roman" w:hAnsi="Times New Roman" w:cs="Times New Roman"/>
          <w:bCs/>
          <w:iCs/>
          <w:color w:val="000000"/>
          <w:kern w:val="0"/>
          <w:sz w:val="22"/>
          <w:szCs w:val="22"/>
        </w:rPr>
        <w:t xml:space="preserve">Инвалиды и отдельные категории граждан из числа ветеранов далее поименованы, так же, как Получатели или Инвалиды.    </w:t>
      </w:r>
    </w:p>
    <w:p w:rsidR="007C7E37" w:rsidRPr="00695DD5" w:rsidRDefault="007C7E37" w:rsidP="007C7E37">
      <w:pPr>
        <w:keepLines/>
        <w:suppressLineNumbers/>
        <w:shd w:val="clear" w:color="auto" w:fill="FFFFFF"/>
        <w:snapToGrid w:val="0"/>
        <w:ind w:firstLine="567"/>
        <w:jc w:val="center"/>
        <w:textAlignment w:val="auto"/>
        <w:rPr>
          <w:rFonts w:ascii="Times New Roman" w:hAnsi="Times New Roman" w:cs="Times New Roman"/>
          <w:color w:val="000000"/>
          <w:sz w:val="6"/>
          <w:szCs w:val="22"/>
        </w:rPr>
      </w:pPr>
    </w:p>
    <w:p w:rsidR="007C7E37" w:rsidRDefault="007C7E37" w:rsidP="007C7E37">
      <w:pPr>
        <w:keepLines/>
        <w:suppressLineNumbers/>
        <w:shd w:val="clear" w:color="auto" w:fill="FFFFFF"/>
        <w:snapToGrid w:val="0"/>
        <w:ind w:firstLine="567"/>
        <w:jc w:val="center"/>
        <w:textAlignment w:val="auto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C7E37">
        <w:rPr>
          <w:rFonts w:ascii="Times New Roman" w:hAnsi="Times New Roman" w:cs="Times New Roman"/>
          <w:b/>
          <w:color w:val="000000"/>
          <w:sz w:val="22"/>
          <w:szCs w:val="22"/>
        </w:rPr>
        <w:t>Выполнение работ по изготовлению туторов нижних конечностей для обеспечения инвалидов и отдельных категорий граждан из числа ветеранов</w:t>
      </w:r>
    </w:p>
    <w:p w:rsidR="007C7E37" w:rsidRPr="00695DD5" w:rsidRDefault="007C7E37" w:rsidP="007C7E37">
      <w:pPr>
        <w:keepLines/>
        <w:suppressLineNumbers/>
        <w:shd w:val="clear" w:color="auto" w:fill="FFFFFF"/>
        <w:snapToGrid w:val="0"/>
        <w:ind w:firstLine="567"/>
        <w:jc w:val="center"/>
        <w:textAlignment w:val="auto"/>
        <w:rPr>
          <w:rFonts w:ascii="Times New Roman" w:hAnsi="Times New Roman" w:cs="Times New Roman"/>
          <w:sz w:val="4"/>
          <w:szCs w:val="22"/>
        </w:rPr>
      </w:pPr>
    </w:p>
    <w:p w:rsidR="007C7E37" w:rsidRPr="007C7E37" w:rsidRDefault="007C7E37" w:rsidP="00695DD5">
      <w:pPr>
        <w:keepLines/>
        <w:suppressLineNumbers/>
        <w:shd w:val="clear" w:color="auto" w:fill="FFFFFF"/>
        <w:snapToGrid w:val="0"/>
        <w:ind w:firstLine="567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7C7E37">
        <w:rPr>
          <w:rFonts w:ascii="Times New Roman" w:hAnsi="Times New Roman" w:cs="Times New Roman"/>
          <w:sz w:val="22"/>
          <w:szCs w:val="22"/>
        </w:rPr>
        <w:t xml:space="preserve">Максимальное значение цены контракта - </w:t>
      </w:r>
      <w:r w:rsidRPr="007C7E37">
        <w:rPr>
          <w:rFonts w:ascii="Times New Roman" w:hAnsi="Times New Roman" w:cs="Times New Roman"/>
          <w:b/>
          <w:sz w:val="22"/>
          <w:szCs w:val="22"/>
        </w:rPr>
        <w:t>1 600 000,00 (один миллион шестьсот тысяч рублей 00 копеек).</w:t>
      </w:r>
    </w:p>
    <w:p w:rsidR="007C7E37" w:rsidRPr="007C7E37" w:rsidRDefault="007C7E37" w:rsidP="007C7E37">
      <w:pPr>
        <w:suppressAutoHyphens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7E37">
        <w:rPr>
          <w:rFonts w:ascii="Times New Roman" w:hAnsi="Times New Roman" w:cs="Times New Roman"/>
          <w:sz w:val="22"/>
          <w:szCs w:val="22"/>
        </w:rPr>
        <w:t>Объем, подлежащих выполнению работ, определить невозможно.</w:t>
      </w:r>
    </w:p>
    <w:p w:rsidR="007C7E37" w:rsidRPr="007C7E37" w:rsidRDefault="007C7E37" w:rsidP="007C7E37">
      <w:pPr>
        <w:suppressAutoHyphens w:val="0"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C7E37">
        <w:rPr>
          <w:rFonts w:ascii="Times New Roman" w:hAnsi="Times New Roman" w:cs="Times New Roman"/>
          <w:b/>
          <w:bCs/>
          <w:sz w:val="22"/>
          <w:szCs w:val="22"/>
        </w:rPr>
        <w:t xml:space="preserve">Порядок определения объема выполняемой работы на основании заявок Заказчика. </w:t>
      </w:r>
    </w:p>
    <w:p w:rsidR="007C7E37" w:rsidRPr="007C7E37" w:rsidRDefault="007C7E37" w:rsidP="007C7E37">
      <w:pPr>
        <w:suppressAutoHyphens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7E37">
        <w:rPr>
          <w:rFonts w:ascii="Times New Roman" w:hAnsi="Times New Roman" w:cs="Times New Roman"/>
          <w:sz w:val="22"/>
          <w:szCs w:val="22"/>
        </w:rPr>
        <w:t xml:space="preserve">Заказчик </w:t>
      </w:r>
      <w:proofErr w:type="gramStart"/>
      <w:r w:rsidRPr="007C7E37">
        <w:rPr>
          <w:rFonts w:ascii="Times New Roman" w:hAnsi="Times New Roman" w:cs="Times New Roman"/>
          <w:sz w:val="22"/>
          <w:szCs w:val="22"/>
        </w:rPr>
        <w:t>направляет Исполнителю Реестр получателей ПОИ</w:t>
      </w:r>
      <w:proofErr w:type="gramEnd"/>
      <w:r w:rsidRPr="007C7E37">
        <w:rPr>
          <w:rFonts w:ascii="Times New Roman" w:hAnsi="Times New Roman" w:cs="Times New Roman"/>
          <w:sz w:val="22"/>
          <w:szCs w:val="22"/>
        </w:rPr>
        <w:t xml:space="preserve">. Так же, Заказчик </w:t>
      </w:r>
      <w:proofErr w:type="gramStart"/>
      <w:r w:rsidRPr="007C7E37">
        <w:rPr>
          <w:rFonts w:ascii="Times New Roman" w:hAnsi="Times New Roman" w:cs="Times New Roman"/>
          <w:sz w:val="22"/>
          <w:szCs w:val="22"/>
        </w:rPr>
        <w:t>выдает направления Получ</w:t>
      </w:r>
      <w:r w:rsidRPr="007C7E37">
        <w:rPr>
          <w:rFonts w:ascii="Times New Roman" w:hAnsi="Times New Roman" w:cs="Times New Roman"/>
          <w:sz w:val="22"/>
          <w:szCs w:val="22"/>
        </w:rPr>
        <w:t>а</w:t>
      </w:r>
      <w:r w:rsidRPr="007C7E37">
        <w:rPr>
          <w:rFonts w:ascii="Times New Roman" w:hAnsi="Times New Roman" w:cs="Times New Roman"/>
          <w:sz w:val="22"/>
          <w:szCs w:val="22"/>
        </w:rPr>
        <w:t>телям ПОИ</w:t>
      </w:r>
      <w:proofErr w:type="gramEnd"/>
      <w:r w:rsidRPr="007C7E37">
        <w:rPr>
          <w:rFonts w:ascii="Times New Roman" w:hAnsi="Times New Roman" w:cs="Times New Roman"/>
          <w:sz w:val="22"/>
          <w:szCs w:val="22"/>
        </w:rPr>
        <w:t xml:space="preserve">, поименованным в Реестре получателей ПОИ. </w:t>
      </w:r>
    </w:p>
    <w:p w:rsidR="007C7E37" w:rsidRPr="007C7E37" w:rsidRDefault="007C7E37" w:rsidP="007C7E37">
      <w:pPr>
        <w:suppressAutoHyphens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7E37">
        <w:rPr>
          <w:rFonts w:ascii="Times New Roman" w:hAnsi="Times New Roman" w:cs="Times New Roman"/>
          <w:sz w:val="22"/>
          <w:szCs w:val="22"/>
        </w:rPr>
        <w:t xml:space="preserve">На основании Реестра получателей ПОИ и представленного Исполнителю Получателем ПОИ направления, Исполнитель выполняет работы, являющиеся предметом настоящего аукциона, в порядке и в сроки, установленные </w:t>
      </w: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  <w:t>настоящим документом</w:t>
      </w:r>
      <w:r w:rsidRPr="007C7E3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C7E37" w:rsidRPr="007C7E37" w:rsidRDefault="007C7E37" w:rsidP="007C7E37">
      <w:pPr>
        <w:suppressAutoHyphens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C7E37">
        <w:rPr>
          <w:rFonts w:ascii="Times New Roman" w:hAnsi="Times New Roman" w:cs="Times New Roman"/>
          <w:sz w:val="22"/>
          <w:szCs w:val="22"/>
        </w:rPr>
        <w:t>Работы выполняются Исполнителем по цене единицы работы, которая будет определена по результатам пр</w:t>
      </w:r>
      <w:r w:rsidRPr="007C7E37">
        <w:rPr>
          <w:rFonts w:ascii="Times New Roman" w:hAnsi="Times New Roman" w:cs="Times New Roman"/>
          <w:sz w:val="22"/>
          <w:szCs w:val="22"/>
        </w:rPr>
        <w:t>о</w:t>
      </w:r>
      <w:r w:rsidRPr="007C7E37">
        <w:rPr>
          <w:rFonts w:ascii="Times New Roman" w:hAnsi="Times New Roman" w:cs="Times New Roman"/>
          <w:sz w:val="22"/>
          <w:szCs w:val="22"/>
        </w:rPr>
        <w:t>веденного аукциона.</w:t>
      </w:r>
    </w:p>
    <w:p w:rsidR="007C7E37" w:rsidRPr="007C7E37" w:rsidRDefault="007C7E37" w:rsidP="007C7E37">
      <w:pPr>
        <w:keepLines/>
        <w:suppressLineNumbers/>
        <w:shd w:val="clear" w:color="auto" w:fill="FFFFFF"/>
        <w:snapToGrid w:val="0"/>
        <w:ind w:firstLine="567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7C7E37">
        <w:rPr>
          <w:rFonts w:ascii="Times New Roman" w:hAnsi="Times New Roman" w:cs="Times New Roman"/>
          <w:sz w:val="22"/>
          <w:szCs w:val="22"/>
        </w:rPr>
        <w:t>Общая стоимость выполненных работ не должна превышать Максимальное значение цены Контракта.</w:t>
      </w:r>
    </w:p>
    <w:tbl>
      <w:tblPr>
        <w:tblW w:w="10747" w:type="dxa"/>
        <w:jc w:val="center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3991"/>
        <w:gridCol w:w="4820"/>
        <w:gridCol w:w="1333"/>
      </w:tblGrid>
      <w:tr w:rsidR="007C7E37" w:rsidRPr="007C7E37" w:rsidTr="007C7E37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37" w:rsidRPr="007C7E37" w:rsidRDefault="007C7E37" w:rsidP="009D2C37">
            <w:pPr>
              <w:pStyle w:val="2-11"/>
              <w:snapToGrid w:val="0"/>
              <w:spacing w:after="0"/>
              <w:ind w:hanging="51"/>
              <w:jc w:val="center"/>
              <w:rPr>
                <w:b/>
                <w:color w:val="000000"/>
                <w:sz w:val="20"/>
                <w:szCs w:val="20"/>
              </w:rPr>
            </w:pPr>
            <w:r w:rsidRPr="007C7E37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C7E3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7C7E37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37" w:rsidRPr="007C7E37" w:rsidRDefault="007C7E37" w:rsidP="009D2C37">
            <w:pPr>
              <w:pStyle w:val="2-11"/>
              <w:snapToGrid w:val="0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7C7E37">
              <w:rPr>
                <w:b/>
                <w:color w:val="000000"/>
                <w:sz w:val="20"/>
                <w:szCs w:val="20"/>
              </w:rPr>
              <w:t>Наименование ПОИ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37" w:rsidRPr="007C7E37" w:rsidRDefault="007C7E37" w:rsidP="009D2C37">
            <w:pPr>
              <w:pStyle w:val="2-11"/>
              <w:snapToGrid w:val="0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7C7E37">
              <w:rPr>
                <w:b/>
                <w:color w:val="000000"/>
                <w:sz w:val="20"/>
                <w:szCs w:val="22"/>
              </w:rPr>
              <w:t>Технические (функциональные), качественные характеристики, потребительские свойства Изделий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37" w:rsidRPr="007C7E37" w:rsidRDefault="007C7E37" w:rsidP="009D2C37">
            <w:pPr>
              <w:keepNext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7E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</w:tr>
      <w:tr w:rsidR="007C7E37" w:rsidRPr="007C7E37" w:rsidTr="007C7E37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37" w:rsidRPr="007C7E37" w:rsidRDefault="007C7E37" w:rsidP="009D2C37">
            <w:pPr>
              <w:pStyle w:val="2-11"/>
              <w:snapToGrid w:val="0"/>
              <w:spacing w:after="0"/>
              <w:ind w:hanging="51"/>
              <w:jc w:val="center"/>
              <w:rPr>
                <w:color w:val="000000"/>
                <w:sz w:val="20"/>
                <w:szCs w:val="20"/>
              </w:rPr>
            </w:pPr>
            <w:r w:rsidRPr="007C7E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7" w:rsidRPr="007C7E37" w:rsidRDefault="007C7E37" w:rsidP="009D2C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C7E37">
              <w:rPr>
                <w:rFonts w:ascii="Times New Roman" w:hAnsi="Times New Roman" w:cs="Times New Roman"/>
                <w:b/>
                <w:sz w:val="20"/>
                <w:szCs w:val="20"/>
              </w:rPr>
              <w:t>Тутор на голеностопный сустав</w:t>
            </w:r>
            <w:r w:rsidRPr="007C7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7E3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(наименование в соответствие с Приказом Министерства труда и социальной защиты РФ от 13.02.2018г. №86н «Об утверждении классификаций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30.12.2005г. №2347-р»).</w:t>
            </w:r>
          </w:p>
          <w:p w:rsidR="007C7E37" w:rsidRPr="007C7E37" w:rsidRDefault="007C7E37" w:rsidP="009D2C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gramStart"/>
            <w:r w:rsidRPr="007C7E3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Номер вида технического средства реабилитации (изделия): 8-09-49)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7" w:rsidRPr="007C7E37" w:rsidRDefault="007C7E37" w:rsidP="009D2C37">
            <w:pPr>
              <w:pStyle w:val="2-11"/>
              <w:snapToGrid w:val="0"/>
              <w:spacing w:after="0"/>
              <w:rPr>
                <w:color w:val="000000"/>
                <w:sz w:val="20"/>
                <w:szCs w:val="20"/>
              </w:rPr>
            </w:pPr>
            <w:r w:rsidRPr="007C7E37">
              <w:rPr>
                <w:color w:val="000000"/>
                <w:sz w:val="20"/>
                <w:szCs w:val="20"/>
              </w:rPr>
              <w:t>Тутор на голеностопный сустав поддерживающий, фиксирующий,  из термопласта высокотемпературного или слоистого пластика (тип применяемого материала зависит от индивидуальных особенностей пациента), изготовление по индивидуальному слепку, назначение – постоянное.</w:t>
            </w:r>
          </w:p>
          <w:p w:rsidR="007C7E37" w:rsidRPr="007C7E37" w:rsidRDefault="007C7E37" w:rsidP="009D2C37">
            <w:pPr>
              <w:pStyle w:val="2-11"/>
              <w:snapToGrid w:val="0"/>
              <w:spacing w:after="0"/>
              <w:rPr>
                <w:sz w:val="20"/>
                <w:szCs w:val="20"/>
              </w:rPr>
            </w:pPr>
            <w:r w:rsidRPr="007C7E37">
              <w:rPr>
                <w:sz w:val="20"/>
                <w:szCs w:val="20"/>
              </w:rPr>
              <w:t>Лечебно-профилактический, специальный.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7" w:rsidRPr="007C7E37" w:rsidRDefault="007C7E37" w:rsidP="009D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E3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</w:tr>
      <w:tr w:rsidR="007C7E37" w:rsidRPr="007C7E37" w:rsidTr="007C7E37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37" w:rsidRPr="007C7E37" w:rsidRDefault="007C7E37" w:rsidP="009D2C37">
            <w:pPr>
              <w:pStyle w:val="2-11"/>
              <w:snapToGrid w:val="0"/>
              <w:spacing w:after="0"/>
              <w:ind w:hanging="51"/>
              <w:jc w:val="center"/>
              <w:rPr>
                <w:color w:val="000000"/>
                <w:sz w:val="20"/>
                <w:szCs w:val="20"/>
              </w:rPr>
            </w:pPr>
            <w:r w:rsidRPr="007C7E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7" w:rsidRPr="007C7E37" w:rsidRDefault="007C7E37" w:rsidP="009D2C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gramStart"/>
            <w:r w:rsidRPr="007C7E37">
              <w:rPr>
                <w:rFonts w:ascii="Times New Roman" w:hAnsi="Times New Roman" w:cs="Times New Roman"/>
                <w:b/>
                <w:sz w:val="20"/>
                <w:szCs w:val="20"/>
              </w:rPr>
              <w:t>Тутор на коленный сустав</w:t>
            </w:r>
            <w:r w:rsidRPr="007C7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7E3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(наименование в соответствие с Приказом Министерства труда и социальной защиты РФ от 13.02.2018г. №86н «Об утверждении классификаций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</w:t>
            </w:r>
            <w:proofErr w:type="gramEnd"/>
          </w:p>
          <w:p w:rsidR="007C7E37" w:rsidRPr="007C7E37" w:rsidRDefault="007C7E37" w:rsidP="009D2C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gramStart"/>
            <w:r w:rsidRPr="007C7E3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Правительства Российской Федерации от 30.12.2005г. №2347-р»).</w:t>
            </w:r>
            <w:proofErr w:type="gramEnd"/>
          </w:p>
          <w:p w:rsidR="007C7E37" w:rsidRPr="007C7E37" w:rsidRDefault="007C7E37" w:rsidP="009D2C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gramStart"/>
            <w:r w:rsidRPr="007C7E3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Номер вида технического средства реабилитации (изделия): 8-09-51)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7" w:rsidRPr="007C7E37" w:rsidRDefault="007C7E37" w:rsidP="009D2C37">
            <w:pPr>
              <w:pStyle w:val="2-11"/>
              <w:snapToGrid w:val="0"/>
              <w:spacing w:after="0"/>
              <w:rPr>
                <w:sz w:val="20"/>
                <w:szCs w:val="20"/>
              </w:rPr>
            </w:pPr>
            <w:r w:rsidRPr="007C7E37">
              <w:rPr>
                <w:sz w:val="20"/>
                <w:szCs w:val="20"/>
              </w:rPr>
              <w:t>Тутор на коленный сустав с захватом голени и бедра, поддерживающий, фиксирующий,  из термопласта высокотемпературного или слоистого пластика (тип применяемого материала зависит от индивидуальных особенностей пациента), изготовление по слепку, назначение – постоянное. Лечебно-профилактический, специальный.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7" w:rsidRPr="007C7E37" w:rsidRDefault="007C7E37" w:rsidP="009D2C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E3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</w:tr>
      <w:tr w:rsidR="007C7E37" w:rsidRPr="007C7E37" w:rsidTr="007C7E37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37" w:rsidRPr="007C7E37" w:rsidRDefault="007C7E37" w:rsidP="009D2C37">
            <w:pPr>
              <w:pStyle w:val="2-11"/>
              <w:snapToGrid w:val="0"/>
              <w:spacing w:after="0"/>
              <w:ind w:hanging="51"/>
              <w:jc w:val="center"/>
              <w:rPr>
                <w:color w:val="000000"/>
                <w:sz w:val="20"/>
                <w:szCs w:val="20"/>
              </w:rPr>
            </w:pPr>
            <w:r w:rsidRPr="007C7E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7" w:rsidRPr="007C7E37" w:rsidRDefault="007C7E37" w:rsidP="009D2C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E37">
              <w:rPr>
                <w:rFonts w:ascii="Times New Roman" w:hAnsi="Times New Roman" w:cs="Times New Roman"/>
                <w:b/>
                <w:sz w:val="20"/>
                <w:szCs w:val="20"/>
              </w:rPr>
              <w:t>Тутор на всю ногу</w:t>
            </w:r>
          </w:p>
          <w:p w:rsidR="007C7E37" w:rsidRPr="007C7E37" w:rsidRDefault="007C7E37" w:rsidP="009D2C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C7E3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(наименование в соответствие с Приказом Министерства труда и социальной защиты РФ от 13.02.2018г. №86н «Об утверждении классификаций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30.12.2005г. №2347-р»).</w:t>
            </w:r>
          </w:p>
          <w:p w:rsidR="007C7E37" w:rsidRPr="007C7E37" w:rsidRDefault="007C7E37" w:rsidP="009D2C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gramStart"/>
            <w:r w:rsidRPr="007C7E3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Номер вида технического средства реабилитации (изделия): 8-09-54)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7" w:rsidRPr="007C7E37" w:rsidRDefault="007C7E37" w:rsidP="009D2C37">
            <w:pPr>
              <w:pStyle w:val="2-11"/>
              <w:snapToGrid w:val="0"/>
              <w:spacing w:after="0"/>
              <w:rPr>
                <w:sz w:val="20"/>
                <w:szCs w:val="20"/>
              </w:rPr>
            </w:pPr>
            <w:r w:rsidRPr="007C7E37">
              <w:rPr>
                <w:sz w:val="20"/>
                <w:szCs w:val="20"/>
              </w:rPr>
              <w:t>Тутор на всю ногу (на тазобедренный, коленный и голеностопный сустав) фиксирующий, разгружающий, из вспененных упругих и смягчающих материалов, слоистого пластика, изготовление индивидуальное, постоянный. Лечебно-профилактический, специальный.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7" w:rsidRPr="007C7E37" w:rsidRDefault="007C7E37" w:rsidP="009D2C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E37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</w:tr>
    </w:tbl>
    <w:p w:rsidR="007C7E37" w:rsidRPr="007C7E37" w:rsidRDefault="007C7E37" w:rsidP="007C7E37">
      <w:pPr>
        <w:keepLines/>
        <w:suppressLineNumbers/>
        <w:shd w:val="clear" w:color="auto" w:fill="FFFFFF"/>
        <w:snapToGrid w:val="0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2"/>
          <w:szCs w:val="22"/>
        </w:rPr>
      </w:pPr>
    </w:p>
    <w:p w:rsidR="00800153" w:rsidRPr="009815A9" w:rsidRDefault="00800153" w:rsidP="00800153">
      <w:pPr>
        <w:pStyle w:val="a7"/>
        <w:spacing w:after="0"/>
        <w:ind w:firstLine="709"/>
        <w:jc w:val="center"/>
        <w:rPr>
          <w:rFonts w:ascii="Times New Roman" w:hAnsi="Times New Roman"/>
          <w:b/>
          <w:bCs/>
          <w:iCs/>
          <w:color w:val="000000"/>
          <w:sz w:val="22"/>
          <w:szCs w:val="22"/>
        </w:rPr>
      </w:pPr>
      <w:r w:rsidRPr="009815A9">
        <w:rPr>
          <w:rFonts w:ascii="Times New Roman" w:hAnsi="Times New Roman"/>
          <w:b/>
          <w:bCs/>
          <w:iCs/>
          <w:color w:val="000000"/>
          <w:sz w:val="22"/>
          <w:szCs w:val="22"/>
        </w:rPr>
        <w:t>Требования к безопасности, экологической безопасности, качеству, гаранти</w:t>
      </w:r>
      <w:r>
        <w:rPr>
          <w:rFonts w:ascii="Times New Roman" w:hAnsi="Times New Roman"/>
          <w:b/>
          <w:bCs/>
          <w:iCs/>
          <w:color w:val="000000"/>
          <w:sz w:val="22"/>
          <w:szCs w:val="22"/>
        </w:rPr>
        <w:t>и качества, к результатам работ</w:t>
      </w:r>
    </w:p>
    <w:p w:rsidR="00800153" w:rsidRPr="00800153" w:rsidRDefault="00800153" w:rsidP="00800153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800153">
        <w:rPr>
          <w:rFonts w:ascii="Times New Roman" w:hAnsi="Times New Roman"/>
          <w:sz w:val="22"/>
          <w:szCs w:val="22"/>
        </w:rPr>
        <w:t>Тутор</w:t>
      </w:r>
      <w:r w:rsidR="005D6D56">
        <w:rPr>
          <w:rFonts w:ascii="Times New Roman" w:hAnsi="Times New Roman"/>
          <w:sz w:val="22"/>
          <w:szCs w:val="22"/>
        </w:rPr>
        <w:t>ы</w:t>
      </w:r>
      <w:r w:rsidRPr="00800153">
        <w:rPr>
          <w:rFonts w:ascii="Times New Roman" w:hAnsi="Times New Roman"/>
          <w:sz w:val="22"/>
          <w:szCs w:val="22"/>
        </w:rPr>
        <w:t xml:space="preserve"> нижних конечностей должны соответствовать ГОСТ </w:t>
      </w:r>
      <w:proofErr w:type="gramStart"/>
      <w:r w:rsidRPr="00800153">
        <w:rPr>
          <w:rFonts w:ascii="Times New Roman" w:hAnsi="Times New Roman"/>
          <w:sz w:val="22"/>
          <w:szCs w:val="22"/>
        </w:rPr>
        <w:t>Р</w:t>
      </w:r>
      <w:proofErr w:type="gramEnd"/>
      <w:r w:rsidRPr="00800153">
        <w:rPr>
          <w:rFonts w:ascii="Times New Roman" w:hAnsi="Times New Roman"/>
          <w:sz w:val="22"/>
          <w:szCs w:val="22"/>
        </w:rPr>
        <w:t xml:space="preserve"> 52878-2021 «Туторы на верхние и нижние конечности. Технические требования и методы испытаний» (п. 6.2.5., п.6.2.6., п.6.3.4., п.6.4.1), ГОСТ </w:t>
      </w:r>
      <w:proofErr w:type="gramStart"/>
      <w:r w:rsidRPr="00800153">
        <w:rPr>
          <w:rFonts w:ascii="Times New Roman" w:hAnsi="Times New Roman"/>
          <w:sz w:val="22"/>
          <w:szCs w:val="22"/>
        </w:rPr>
        <w:t>Р</w:t>
      </w:r>
      <w:proofErr w:type="gramEnd"/>
      <w:r w:rsidRPr="00800153">
        <w:rPr>
          <w:rFonts w:ascii="Times New Roman" w:hAnsi="Times New Roman"/>
          <w:sz w:val="22"/>
          <w:szCs w:val="22"/>
        </w:rPr>
        <w:t xml:space="preserve"> ИСО 22523-2007 «Протезы конечностей и </w:t>
      </w:r>
      <w:proofErr w:type="spellStart"/>
      <w:r w:rsidRPr="00800153">
        <w:rPr>
          <w:rFonts w:ascii="Times New Roman" w:hAnsi="Times New Roman"/>
          <w:sz w:val="22"/>
          <w:szCs w:val="22"/>
        </w:rPr>
        <w:t>ортезы</w:t>
      </w:r>
      <w:proofErr w:type="spellEnd"/>
      <w:r w:rsidRPr="00800153">
        <w:rPr>
          <w:rFonts w:ascii="Times New Roman" w:hAnsi="Times New Roman"/>
          <w:sz w:val="22"/>
          <w:szCs w:val="22"/>
        </w:rPr>
        <w:t xml:space="preserve"> наружные. Требования и методы испытаний» (п.12.2).</w:t>
      </w:r>
    </w:p>
    <w:p w:rsidR="00800153" w:rsidRPr="00800153" w:rsidRDefault="005D6D56" w:rsidP="00800153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Исполнитель</w:t>
      </w:r>
      <w:r w:rsidR="00800153" w:rsidRPr="00800153">
        <w:rPr>
          <w:rFonts w:ascii="Times New Roman" w:hAnsi="Times New Roman"/>
          <w:sz w:val="22"/>
          <w:szCs w:val="22"/>
        </w:rPr>
        <w:t xml:space="preserve"> должен изготавливать </w:t>
      </w:r>
      <w:r>
        <w:rPr>
          <w:rFonts w:ascii="Times New Roman" w:hAnsi="Times New Roman"/>
          <w:sz w:val="22"/>
          <w:szCs w:val="22"/>
        </w:rPr>
        <w:t>ПОИ</w:t>
      </w:r>
      <w:r w:rsidR="00800153" w:rsidRPr="00800153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="00800153" w:rsidRPr="00800153">
        <w:rPr>
          <w:rFonts w:ascii="Times New Roman" w:hAnsi="Times New Roman"/>
          <w:sz w:val="22"/>
          <w:szCs w:val="22"/>
        </w:rPr>
        <w:t>удовлетворяющи</w:t>
      </w:r>
      <w:r>
        <w:rPr>
          <w:rFonts w:ascii="Times New Roman" w:hAnsi="Times New Roman"/>
          <w:sz w:val="22"/>
          <w:szCs w:val="22"/>
        </w:rPr>
        <w:t>е</w:t>
      </w:r>
      <w:proofErr w:type="gramEnd"/>
      <w:r w:rsidR="00800153" w:rsidRPr="00800153">
        <w:rPr>
          <w:rFonts w:ascii="Times New Roman" w:hAnsi="Times New Roman"/>
          <w:sz w:val="22"/>
          <w:szCs w:val="22"/>
        </w:rPr>
        <w:t xml:space="preserve"> следующим требованиям:</w:t>
      </w:r>
    </w:p>
    <w:p w:rsidR="00800153" w:rsidRPr="00800153" w:rsidRDefault="00800153" w:rsidP="00800153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800153">
        <w:rPr>
          <w:rFonts w:ascii="Times New Roman" w:hAnsi="Times New Roman"/>
          <w:sz w:val="22"/>
          <w:szCs w:val="22"/>
        </w:rPr>
        <w:t xml:space="preserve">- не должно создаваться угрозы для жизни и здоровья Получателя, окружающей среды, а так же использование </w:t>
      </w:r>
      <w:r w:rsidR="005D6D56">
        <w:rPr>
          <w:rFonts w:ascii="Times New Roman" w:hAnsi="Times New Roman"/>
          <w:sz w:val="22"/>
          <w:szCs w:val="22"/>
        </w:rPr>
        <w:t>ПОИ</w:t>
      </w:r>
      <w:r w:rsidRPr="00800153">
        <w:rPr>
          <w:rFonts w:ascii="Times New Roman" w:hAnsi="Times New Roman"/>
          <w:sz w:val="22"/>
          <w:szCs w:val="22"/>
        </w:rPr>
        <w:t xml:space="preserve"> не должно причинять вред имуществу Получателя при его эксплуатации.</w:t>
      </w:r>
    </w:p>
    <w:p w:rsidR="00800153" w:rsidRPr="00800153" w:rsidRDefault="00800153" w:rsidP="00800153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800153">
        <w:rPr>
          <w:rFonts w:ascii="Times New Roman" w:hAnsi="Times New Roman"/>
          <w:sz w:val="22"/>
          <w:szCs w:val="22"/>
        </w:rPr>
        <w:t xml:space="preserve">- </w:t>
      </w:r>
      <w:proofErr w:type="gramStart"/>
      <w:r w:rsidRPr="00800153">
        <w:rPr>
          <w:rFonts w:ascii="Times New Roman" w:hAnsi="Times New Roman"/>
          <w:sz w:val="22"/>
          <w:szCs w:val="22"/>
        </w:rPr>
        <w:t xml:space="preserve">материалы, применяемые для изготовления </w:t>
      </w:r>
      <w:r w:rsidR="005D6D56">
        <w:rPr>
          <w:rFonts w:ascii="Times New Roman" w:hAnsi="Times New Roman"/>
          <w:sz w:val="22"/>
          <w:szCs w:val="22"/>
        </w:rPr>
        <w:t>ПОИ</w:t>
      </w:r>
      <w:proofErr w:type="gramEnd"/>
      <w:r w:rsidRPr="00800153">
        <w:rPr>
          <w:rFonts w:ascii="Times New Roman" w:hAnsi="Times New Roman"/>
          <w:sz w:val="22"/>
          <w:szCs w:val="22"/>
        </w:rPr>
        <w:t>, должны быть разрешены к применению на территории Российской Федерации, а также не должны содержать ядовитых (токсичных) компонентов, не воздействующей на цвет поверхности, с которой контактируют те или ины</w:t>
      </w:r>
      <w:bookmarkStart w:id="0" w:name="_GoBack"/>
      <w:bookmarkEnd w:id="0"/>
      <w:r w:rsidRPr="00800153">
        <w:rPr>
          <w:rFonts w:ascii="Times New Roman" w:hAnsi="Times New Roman"/>
          <w:sz w:val="22"/>
          <w:szCs w:val="22"/>
        </w:rPr>
        <w:t xml:space="preserve">е детали </w:t>
      </w:r>
      <w:r w:rsidR="005D6D56">
        <w:rPr>
          <w:rFonts w:ascii="Times New Roman" w:hAnsi="Times New Roman"/>
          <w:sz w:val="22"/>
          <w:szCs w:val="22"/>
        </w:rPr>
        <w:t>ПОИ</w:t>
      </w:r>
      <w:r w:rsidRPr="00800153">
        <w:rPr>
          <w:rFonts w:ascii="Times New Roman" w:hAnsi="Times New Roman"/>
          <w:sz w:val="22"/>
          <w:szCs w:val="22"/>
        </w:rPr>
        <w:t xml:space="preserve"> при его нормальной эксплуатации.</w:t>
      </w:r>
    </w:p>
    <w:p w:rsidR="00800153" w:rsidRDefault="00800153" w:rsidP="00800153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800153">
        <w:rPr>
          <w:rFonts w:ascii="Times New Roman" w:hAnsi="Times New Roman"/>
          <w:sz w:val="22"/>
          <w:szCs w:val="22"/>
        </w:rPr>
        <w:t xml:space="preserve">- </w:t>
      </w:r>
      <w:proofErr w:type="gramStart"/>
      <w:r w:rsidR="005D6D56">
        <w:rPr>
          <w:rFonts w:ascii="Times New Roman" w:hAnsi="Times New Roman"/>
          <w:sz w:val="22"/>
          <w:szCs w:val="22"/>
        </w:rPr>
        <w:t>ПОИ</w:t>
      </w:r>
      <w:r w:rsidRPr="00800153">
        <w:rPr>
          <w:rFonts w:ascii="Times New Roman" w:hAnsi="Times New Roman"/>
          <w:sz w:val="22"/>
          <w:szCs w:val="22"/>
        </w:rPr>
        <w:t xml:space="preserve"> не должны</w:t>
      </w:r>
      <w:proofErr w:type="gramEnd"/>
      <w:r w:rsidRPr="00800153">
        <w:rPr>
          <w:rFonts w:ascii="Times New Roman" w:hAnsi="Times New Roman"/>
          <w:sz w:val="22"/>
          <w:szCs w:val="22"/>
        </w:rPr>
        <w:t xml:space="preserve">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800153" w:rsidRDefault="00800153" w:rsidP="00800153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2"/>
          <w:szCs w:val="22"/>
        </w:rPr>
      </w:pPr>
    </w:p>
    <w:p w:rsidR="00800153" w:rsidRPr="009815A9" w:rsidRDefault="00800153" w:rsidP="00800153">
      <w:pPr>
        <w:jc w:val="center"/>
        <w:rPr>
          <w:rFonts w:ascii="Times New Roman" w:hAnsi="Times New Roman"/>
          <w:b/>
          <w:sz w:val="22"/>
          <w:szCs w:val="22"/>
        </w:rPr>
      </w:pPr>
      <w:r w:rsidRPr="009815A9">
        <w:rPr>
          <w:rFonts w:ascii="Times New Roman" w:hAnsi="Times New Roman"/>
          <w:b/>
          <w:sz w:val="22"/>
          <w:szCs w:val="22"/>
        </w:rPr>
        <w:t>Требования к транспортированию,  упаковка, хр</w:t>
      </w:r>
      <w:r>
        <w:rPr>
          <w:rFonts w:ascii="Times New Roman" w:hAnsi="Times New Roman"/>
          <w:b/>
          <w:sz w:val="22"/>
          <w:szCs w:val="22"/>
        </w:rPr>
        <w:t>анению и маркировке</w:t>
      </w:r>
    </w:p>
    <w:p w:rsidR="00800153" w:rsidRPr="00800153" w:rsidRDefault="00800153" w:rsidP="00800153">
      <w:pPr>
        <w:ind w:firstLine="709"/>
        <w:jc w:val="both"/>
        <w:rPr>
          <w:rFonts w:ascii="Times New Roman" w:hAnsi="Times New Roman" w:cs="Times New Roman"/>
          <w:sz w:val="22"/>
          <w:szCs w:val="20"/>
        </w:rPr>
      </w:pPr>
      <w:r w:rsidRPr="00800153">
        <w:rPr>
          <w:rFonts w:ascii="Times New Roman" w:hAnsi="Times New Roman" w:cs="Times New Roman"/>
          <w:sz w:val="22"/>
          <w:szCs w:val="20"/>
        </w:rPr>
        <w:t>Упаковка туторов нижних конечностей обеспечивает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800153" w:rsidRPr="00800153" w:rsidRDefault="00800153" w:rsidP="00800153">
      <w:pPr>
        <w:ind w:firstLine="709"/>
        <w:jc w:val="both"/>
        <w:rPr>
          <w:rFonts w:ascii="Times New Roman" w:hAnsi="Times New Roman" w:cs="Times New Roman"/>
          <w:sz w:val="22"/>
          <w:szCs w:val="20"/>
        </w:rPr>
      </w:pPr>
      <w:r w:rsidRPr="00800153">
        <w:rPr>
          <w:rFonts w:ascii="Times New Roman" w:hAnsi="Times New Roman" w:cs="Times New Roman"/>
          <w:sz w:val="22"/>
          <w:szCs w:val="20"/>
        </w:rPr>
        <w:t xml:space="preserve">Маркировка изделий должна соответствовать требованиям ГОСТ </w:t>
      </w:r>
      <w:proofErr w:type="gramStart"/>
      <w:r w:rsidRPr="00800153">
        <w:rPr>
          <w:rFonts w:ascii="Times New Roman" w:hAnsi="Times New Roman" w:cs="Times New Roman"/>
          <w:sz w:val="22"/>
          <w:szCs w:val="20"/>
        </w:rPr>
        <w:t>Р</w:t>
      </w:r>
      <w:proofErr w:type="gramEnd"/>
      <w:r w:rsidRPr="00800153">
        <w:rPr>
          <w:rFonts w:ascii="Times New Roman" w:hAnsi="Times New Roman" w:cs="Times New Roman"/>
          <w:sz w:val="22"/>
          <w:szCs w:val="20"/>
        </w:rPr>
        <w:t xml:space="preserve"> ИСО 22523-2007 «Протезы конечностей и </w:t>
      </w:r>
      <w:proofErr w:type="spellStart"/>
      <w:r w:rsidRPr="00800153">
        <w:rPr>
          <w:rFonts w:ascii="Times New Roman" w:hAnsi="Times New Roman" w:cs="Times New Roman"/>
          <w:sz w:val="22"/>
          <w:szCs w:val="20"/>
        </w:rPr>
        <w:t>ортезы</w:t>
      </w:r>
      <w:proofErr w:type="spellEnd"/>
      <w:r w:rsidRPr="00800153">
        <w:rPr>
          <w:rFonts w:ascii="Times New Roman" w:hAnsi="Times New Roman" w:cs="Times New Roman"/>
          <w:sz w:val="22"/>
          <w:szCs w:val="20"/>
        </w:rPr>
        <w:t xml:space="preserve"> наружные. Требования и методы испытаний» (13.2).</w:t>
      </w:r>
    </w:p>
    <w:p w:rsidR="00800153" w:rsidRPr="00800153" w:rsidRDefault="00800153" w:rsidP="00800153">
      <w:pPr>
        <w:ind w:firstLine="709"/>
        <w:jc w:val="both"/>
        <w:rPr>
          <w:rFonts w:ascii="Times New Roman" w:hAnsi="Times New Roman" w:cs="Times New Roman"/>
          <w:sz w:val="22"/>
          <w:szCs w:val="20"/>
        </w:rPr>
      </w:pPr>
      <w:r w:rsidRPr="00800153">
        <w:rPr>
          <w:rFonts w:ascii="Times New Roman" w:hAnsi="Times New Roman" w:cs="Times New Roman"/>
          <w:sz w:val="22"/>
          <w:szCs w:val="20"/>
        </w:rPr>
        <w:t xml:space="preserve">Транспортировать изделие следует в соответствии с требованиями ГОСТ </w:t>
      </w:r>
      <w:proofErr w:type="gramStart"/>
      <w:r w:rsidRPr="00800153">
        <w:rPr>
          <w:rFonts w:ascii="Times New Roman" w:hAnsi="Times New Roman" w:cs="Times New Roman"/>
          <w:sz w:val="22"/>
          <w:szCs w:val="20"/>
        </w:rPr>
        <w:t>Р</w:t>
      </w:r>
      <w:proofErr w:type="gramEnd"/>
      <w:r w:rsidRPr="00800153">
        <w:rPr>
          <w:rFonts w:ascii="Times New Roman" w:hAnsi="Times New Roman" w:cs="Times New Roman"/>
          <w:sz w:val="22"/>
          <w:szCs w:val="20"/>
        </w:rPr>
        <w:t xml:space="preserve"> 50444-2020 «Приборы, аппараты и оборудование медицинские. Общие технические требования» (п.12.1).</w:t>
      </w:r>
    </w:p>
    <w:p w:rsidR="00800153" w:rsidRPr="00800153" w:rsidRDefault="00800153" w:rsidP="00800153">
      <w:pPr>
        <w:ind w:firstLine="567"/>
        <w:jc w:val="both"/>
        <w:rPr>
          <w:rFonts w:ascii="Times New Roman" w:hAnsi="Times New Roman" w:cs="Times New Roman"/>
          <w:sz w:val="24"/>
          <w:szCs w:val="22"/>
        </w:rPr>
      </w:pPr>
      <w:r w:rsidRPr="00800153">
        <w:rPr>
          <w:rFonts w:ascii="Times New Roman" w:hAnsi="Times New Roman" w:cs="Times New Roman"/>
          <w:sz w:val="22"/>
          <w:szCs w:val="20"/>
        </w:rPr>
        <w:t xml:space="preserve">Хранить изделия следует в соответствии с требованиями ГОСТ </w:t>
      </w:r>
      <w:proofErr w:type="gramStart"/>
      <w:r w:rsidRPr="00800153">
        <w:rPr>
          <w:rFonts w:ascii="Times New Roman" w:hAnsi="Times New Roman" w:cs="Times New Roman"/>
          <w:sz w:val="22"/>
          <w:szCs w:val="20"/>
        </w:rPr>
        <w:t>Р</w:t>
      </w:r>
      <w:proofErr w:type="gramEnd"/>
      <w:r w:rsidRPr="00800153">
        <w:rPr>
          <w:rFonts w:ascii="Times New Roman" w:hAnsi="Times New Roman" w:cs="Times New Roman"/>
          <w:sz w:val="22"/>
          <w:szCs w:val="20"/>
        </w:rPr>
        <w:t xml:space="preserve"> 50444-2020 «Приборы, аппараты и оборудование медицинские. Общие технические требования» (п.12.2).</w:t>
      </w:r>
    </w:p>
    <w:p w:rsidR="00800153" w:rsidRDefault="00800153" w:rsidP="00800153">
      <w:pPr>
        <w:pStyle w:val="a7"/>
        <w:spacing w:after="0"/>
        <w:jc w:val="center"/>
        <w:rPr>
          <w:rFonts w:ascii="Times New Roman" w:hAnsi="Times New Roman"/>
          <w:b/>
          <w:bCs/>
          <w:color w:val="000000"/>
          <w:kern w:val="0"/>
          <w:sz w:val="22"/>
          <w:szCs w:val="22"/>
        </w:rPr>
      </w:pPr>
    </w:p>
    <w:p w:rsidR="00800153" w:rsidRDefault="00800153" w:rsidP="00800153">
      <w:pPr>
        <w:pStyle w:val="a7"/>
        <w:spacing w:after="0"/>
        <w:jc w:val="both"/>
        <w:rPr>
          <w:rFonts w:ascii="Times New Roman" w:hAnsi="Times New Roman"/>
          <w:color w:val="000000"/>
          <w:sz w:val="22"/>
          <w:szCs w:val="22"/>
        </w:rPr>
      </w:pPr>
      <w:r w:rsidRPr="0051704C">
        <w:rPr>
          <w:rFonts w:ascii="Times New Roman" w:hAnsi="Times New Roman"/>
          <w:b/>
          <w:color w:val="000000"/>
          <w:sz w:val="22"/>
          <w:szCs w:val="22"/>
        </w:rPr>
        <w:t>Справочно:</w:t>
      </w:r>
      <w:r w:rsidRPr="0051704C">
        <w:rPr>
          <w:rFonts w:ascii="Times New Roman" w:hAnsi="Times New Roman"/>
          <w:color w:val="000000"/>
          <w:sz w:val="22"/>
          <w:szCs w:val="22"/>
        </w:rPr>
        <w:t xml:space="preserve"> Заказчиком установлено, что </w:t>
      </w:r>
      <w:r w:rsidRPr="009815A9">
        <w:rPr>
          <w:rFonts w:ascii="Times New Roman" w:hAnsi="Times New Roman"/>
          <w:bCs/>
          <w:color w:val="000000"/>
          <w:sz w:val="22"/>
          <w:szCs w:val="22"/>
        </w:rPr>
        <w:t xml:space="preserve">Туторы </w:t>
      </w:r>
      <w:r>
        <w:rPr>
          <w:rFonts w:ascii="Times New Roman" w:hAnsi="Times New Roman"/>
          <w:bCs/>
          <w:color w:val="000000"/>
          <w:sz w:val="22"/>
          <w:szCs w:val="22"/>
        </w:rPr>
        <w:t>нижних</w:t>
      </w:r>
      <w:r w:rsidRPr="009815A9">
        <w:rPr>
          <w:rFonts w:ascii="Times New Roman" w:hAnsi="Times New Roman"/>
          <w:bCs/>
          <w:color w:val="000000"/>
          <w:sz w:val="22"/>
          <w:szCs w:val="22"/>
        </w:rPr>
        <w:t xml:space="preserve"> конечностей </w:t>
      </w:r>
      <w:r w:rsidRPr="009815A9">
        <w:rPr>
          <w:rFonts w:ascii="Times New Roman" w:hAnsi="Times New Roman"/>
          <w:sz w:val="22"/>
          <w:szCs w:val="22"/>
        </w:rPr>
        <w:t>должны соответствовать</w:t>
      </w:r>
      <w:r w:rsidRPr="009815A9">
        <w:rPr>
          <w:rFonts w:ascii="Times New Roman" w:hAnsi="Times New Roman"/>
          <w:color w:val="000000"/>
          <w:sz w:val="22"/>
          <w:szCs w:val="22"/>
        </w:rPr>
        <w:t xml:space="preserve"> ГОСТ </w:t>
      </w:r>
      <w:proofErr w:type="gramStart"/>
      <w:r w:rsidRPr="009815A9">
        <w:rPr>
          <w:rFonts w:ascii="Times New Roman" w:hAnsi="Times New Roman"/>
          <w:color w:val="000000"/>
          <w:sz w:val="22"/>
          <w:szCs w:val="22"/>
        </w:rPr>
        <w:t>Р</w:t>
      </w:r>
      <w:proofErr w:type="gramEnd"/>
      <w:r w:rsidRPr="009815A9">
        <w:rPr>
          <w:rFonts w:ascii="Times New Roman" w:hAnsi="Times New Roman"/>
          <w:color w:val="000000"/>
          <w:sz w:val="22"/>
          <w:szCs w:val="22"/>
        </w:rPr>
        <w:t xml:space="preserve"> 52878-2021 «Туторы на верхние и нижние конечности. Технические требования и методы испытаний» (</w:t>
      </w:r>
      <w:proofErr w:type="spellStart"/>
      <w:r w:rsidRPr="009815A9">
        <w:rPr>
          <w:rFonts w:ascii="Times New Roman" w:hAnsi="Times New Roman"/>
          <w:color w:val="000000"/>
          <w:sz w:val="22"/>
          <w:szCs w:val="22"/>
        </w:rPr>
        <w:t>п</w:t>
      </w:r>
      <w:r>
        <w:rPr>
          <w:rFonts w:ascii="Times New Roman" w:hAnsi="Times New Roman"/>
          <w:color w:val="000000"/>
          <w:sz w:val="22"/>
          <w:szCs w:val="22"/>
        </w:rPr>
        <w:t>п</w:t>
      </w:r>
      <w:proofErr w:type="spellEnd"/>
      <w:r w:rsidRPr="009815A9">
        <w:rPr>
          <w:rFonts w:ascii="Times New Roman" w:hAnsi="Times New Roman"/>
          <w:color w:val="000000"/>
          <w:sz w:val="22"/>
          <w:szCs w:val="22"/>
        </w:rPr>
        <w:t>. 6.2.5., п</w:t>
      </w:r>
      <w:r>
        <w:rPr>
          <w:rFonts w:ascii="Times New Roman" w:hAnsi="Times New Roman"/>
          <w:color w:val="000000"/>
          <w:sz w:val="22"/>
          <w:szCs w:val="22"/>
        </w:rPr>
        <w:t>п</w:t>
      </w:r>
      <w:r w:rsidRPr="009815A9">
        <w:rPr>
          <w:rFonts w:ascii="Times New Roman" w:hAnsi="Times New Roman"/>
          <w:color w:val="000000"/>
          <w:sz w:val="22"/>
          <w:szCs w:val="22"/>
        </w:rPr>
        <w:t>.6.2.6., п</w:t>
      </w:r>
      <w:r>
        <w:rPr>
          <w:rFonts w:ascii="Times New Roman" w:hAnsi="Times New Roman"/>
          <w:color w:val="000000"/>
          <w:sz w:val="22"/>
          <w:szCs w:val="22"/>
        </w:rPr>
        <w:t>п</w:t>
      </w:r>
      <w:r w:rsidRPr="009815A9">
        <w:rPr>
          <w:rFonts w:ascii="Times New Roman" w:hAnsi="Times New Roman"/>
          <w:color w:val="000000"/>
          <w:sz w:val="22"/>
          <w:szCs w:val="22"/>
        </w:rPr>
        <w:t>.6.3.4., п.6.4.1),</w:t>
      </w:r>
      <w:r w:rsidRPr="009815A9">
        <w:rPr>
          <w:rFonts w:ascii="Times New Roman" w:hAnsi="Times New Roman"/>
          <w:sz w:val="22"/>
          <w:szCs w:val="22"/>
        </w:rPr>
        <w:t xml:space="preserve"> ГОСТ </w:t>
      </w:r>
      <w:proofErr w:type="gramStart"/>
      <w:r w:rsidRPr="009815A9">
        <w:rPr>
          <w:rFonts w:ascii="Times New Roman" w:hAnsi="Times New Roman"/>
          <w:sz w:val="22"/>
          <w:szCs w:val="22"/>
        </w:rPr>
        <w:t>Р</w:t>
      </w:r>
      <w:proofErr w:type="gramEnd"/>
      <w:r w:rsidRPr="009815A9">
        <w:rPr>
          <w:rFonts w:ascii="Times New Roman" w:hAnsi="Times New Roman"/>
          <w:sz w:val="22"/>
          <w:szCs w:val="22"/>
        </w:rPr>
        <w:t xml:space="preserve"> ИСО 22523-2007 «Протезы конечностей и </w:t>
      </w:r>
      <w:proofErr w:type="spellStart"/>
      <w:r w:rsidRPr="009815A9">
        <w:rPr>
          <w:rFonts w:ascii="Times New Roman" w:hAnsi="Times New Roman"/>
          <w:sz w:val="22"/>
          <w:szCs w:val="22"/>
        </w:rPr>
        <w:t>ортезы</w:t>
      </w:r>
      <w:proofErr w:type="spellEnd"/>
      <w:r w:rsidRPr="009815A9">
        <w:rPr>
          <w:rFonts w:ascii="Times New Roman" w:hAnsi="Times New Roman"/>
          <w:sz w:val="22"/>
          <w:szCs w:val="22"/>
        </w:rPr>
        <w:t xml:space="preserve"> наружные. Требования и методы испытаний» (п.12.2)</w:t>
      </w:r>
      <w:r w:rsidRPr="0051704C">
        <w:rPr>
          <w:rFonts w:ascii="Times New Roman" w:hAnsi="Times New Roman"/>
          <w:sz w:val="22"/>
          <w:szCs w:val="22"/>
        </w:rPr>
        <w:t>.</w:t>
      </w:r>
    </w:p>
    <w:p w:rsidR="00800153" w:rsidRPr="0051704C" w:rsidRDefault="00800153" w:rsidP="00800153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51704C">
        <w:rPr>
          <w:rFonts w:ascii="Times New Roman" w:hAnsi="Times New Roman"/>
          <w:color w:val="000000"/>
          <w:sz w:val="22"/>
          <w:szCs w:val="22"/>
        </w:rPr>
        <w:t>Однако</w:t>
      </w:r>
      <w:proofErr w:type="gramStart"/>
      <w:r w:rsidRPr="0051704C">
        <w:rPr>
          <w:rFonts w:ascii="Times New Roman" w:hAnsi="Times New Roman"/>
          <w:color w:val="000000"/>
          <w:sz w:val="22"/>
          <w:szCs w:val="22"/>
        </w:rPr>
        <w:t>,</w:t>
      </w:r>
      <w:proofErr w:type="gramEnd"/>
      <w:r w:rsidRPr="0051704C">
        <w:rPr>
          <w:rFonts w:ascii="Times New Roman" w:hAnsi="Times New Roman"/>
          <w:color w:val="000000"/>
          <w:sz w:val="22"/>
          <w:szCs w:val="22"/>
        </w:rPr>
        <w:t xml:space="preserve"> данные документы не определяют конкретные показатели и характеристики выполняемых работ. </w:t>
      </w:r>
      <w:proofErr w:type="gramStart"/>
      <w:r w:rsidRPr="0051704C">
        <w:rPr>
          <w:rFonts w:ascii="Times New Roman" w:hAnsi="Times New Roman"/>
          <w:color w:val="000000"/>
          <w:sz w:val="22"/>
          <w:szCs w:val="22"/>
        </w:rPr>
        <w:t xml:space="preserve">В связи с чем, заказчик, руководствуясь частью 2 статьи 33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51704C">
          <w:rPr>
            <w:rFonts w:ascii="Times New Roman" w:hAnsi="Times New Roman"/>
            <w:color w:val="000000"/>
            <w:sz w:val="22"/>
            <w:szCs w:val="22"/>
          </w:rPr>
          <w:t>2013 г</w:t>
        </w:r>
      </w:smartTag>
      <w:r w:rsidRPr="0051704C">
        <w:rPr>
          <w:rFonts w:ascii="Times New Roman" w:hAnsi="Times New Roman"/>
          <w:color w:val="000000"/>
          <w:sz w:val="22"/>
          <w:szCs w:val="22"/>
        </w:rPr>
        <w:t>. № 44-ФЗ «О контрактной системе в сфере закупок товаров, работ, услуг для обеспечения государственных и муниципальных нужд», установил показатели, позволяющие определить соответствие выполняемых работ требованиям заказчика, на основе анализа технических и качественных характеристик аналогичных выполняемых работ, имеющихся на рынке Российской Федерации и исходя из</w:t>
      </w:r>
      <w:proofErr w:type="gramEnd"/>
      <w:r w:rsidRPr="0051704C">
        <w:rPr>
          <w:rFonts w:ascii="Times New Roman" w:hAnsi="Times New Roman"/>
          <w:color w:val="000000"/>
          <w:sz w:val="22"/>
          <w:szCs w:val="22"/>
        </w:rPr>
        <w:t xml:space="preserve"> потребностей Заказчика, определенных на основе предоставленных инвалидами индивидуальных программ реабилитации.</w:t>
      </w:r>
    </w:p>
    <w:p w:rsidR="00800153" w:rsidRDefault="00800153" w:rsidP="00800153">
      <w:pPr>
        <w:pStyle w:val="a7"/>
        <w:keepNext/>
        <w:spacing w:after="0"/>
        <w:jc w:val="both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800153" w:rsidRPr="0051704C" w:rsidRDefault="00800153" w:rsidP="00800153">
      <w:pPr>
        <w:jc w:val="center"/>
        <w:rPr>
          <w:rFonts w:ascii="Times New Roman" w:hAnsi="Times New Roman"/>
          <w:b/>
          <w:sz w:val="22"/>
          <w:szCs w:val="22"/>
        </w:rPr>
      </w:pPr>
      <w:r w:rsidRPr="0051704C">
        <w:rPr>
          <w:rFonts w:ascii="Times New Roman" w:hAnsi="Times New Roman"/>
          <w:b/>
          <w:sz w:val="22"/>
          <w:szCs w:val="22"/>
        </w:rPr>
        <w:t>Требования к гарантии качества выполненных работ, к гарантийному сроку и объёму предоставления гарантий качества, к гарантийному обслуживанию выполненных работ.</w:t>
      </w:r>
    </w:p>
    <w:p w:rsidR="00800153" w:rsidRPr="003F6303" w:rsidRDefault="00800153" w:rsidP="00800153">
      <w:pPr>
        <w:spacing w:line="200" w:lineRule="atLeast"/>
        <w:ind w:firstLine="705"/>
        <w:jc w:val="both"/>
        <w:rPr>
          <w:rFonts w:ascii="Times New Roman" w:hAnsi="Times New Roman"/>
          <w:iCs/>
          <w:spacing w:val="-4"/>
          <w:sz w:val="22"/>
          <w:szCs w:val="22"/>
        </w:rPr>
      </w:pPr>
      <w:r w:rsidRPr="008174D9">
        <w:rPr>
          <w:rFonts w:ascii="Times New Roman" w:hAnsi="Times New Roman"/>
          <w:iCs/>
          <w:spacing w:val="-4"/>
          <w:sz w:val="22"/>
          <w:szCs w:val="22"/>
        </w:rPr>
        <w:t xml:space="preserve">Функциональные и качественные характеристики ПОИ  должны обеспечивать Получателю возможность пользования изделием в течение установленного законодательством срока пользования данным видом протезно-ортопедического изделия, который </w:t>
      </w:r>
      <w:r w:rsidRPr="003F6303">
        <w:rPr>
          <w:rFonts w:ascii="Times New Roman" w:hAnsi="Times New Roman"/>
          <w:iCs/>
          <w:spacing w:val="-4"/>
          <w:sz w:val="22"/>
          <w:szCs w:val="22"/>
        </w:rPr>
        <w:t xml:space="preserve">составляет </w:t>
      </w:r>
      <w:proofErr w:type="gramStart"/>
      <w:r w:rsidRPr="003F6303">
        <w:rPr>
          <w:rFonts w:ascii="Times New Roman" w:hAnsi="Times New Roman"/>
          <w:iCs/>
          <w:spacing w:val="-4"/>
          <w:sz w:val="22"/>
          <w:szCs w:val="22"/>
        </w:rPr>
        <w:t>для</w:t>
      </w:r>
      <w:proofErr w:type="gramEnd"/>
      <w:r w:rsidRPr="003F6303">
        <w:rPr>
          <w:rFonts w:ascii="Times New Roman" w:hAnsi="Times New Roman"/>
          <w:iCs/>
          <w:spacing w:val="-4"/>
          <w:sz w:val="22"/>
          <w:szCs w:val="22"/>
        </w:rPr>
        <w:t xml:space="preserve">: </w:t>
      </w:r>
    </w:p>
    <w:p w:rsidR="00800153" w:rsidRDefault="00800153" w:rsidP="00800153">
      <w:pPr>
        <w:pStyle w:val="a7"/>
        <w:spacing w:after="0"/>
        <w:ind w:firstLine="600"/>
        <w:jc w:val="both"/>
        <w:rPr>
          <w:rFonts w:ascii="Times New Roman" w:hAnsi="Times New Roman" w:cs="Tahoma"/>
          <w:iCs/>
          <w:kern w:val="3"/>
          <w:sz w:val="22"/>
          <w:szCs w:val="22"/>
        </w:rPr>
      </w:pPr>
      <w:r>
        <w:rPr>
          <w:rFonts w:ascii="Times New Roman" w:hAnsi="Times New Roman" w:cs="Tahoma"/>
          <w:iCs/>
          <w:kern w:val="3"/>
          <w:sz w:val="22"/>
          <w:szCs w:val="22"/>
        </w:rPr>
        <w:t xml:space="preserve">- </w:t>
      </w:r>
      <w:r w:rsidRPr="00800153">
        <w:rPr>
          <w:rFonts w:ascii="Times New Roman" w:hAnsi="Times New Roman" w:cs="Tahoma"/>
          <w:iCs/>
          <w:kern w:val="3"/>
          <w:sz w:val="22"/>
          <w:szCs w:val="22"/>
        </w:rPr>
        <w:t>тутора на голеностопный сустав -  не менее 1 (одного) года с момента подписания Акта сдачи-приемки работ,</w:t>
      </w:r>
    </w:p>
    <w:p w:rsidR="00800153" w:rsidRDefault="00800153" w:rsidP="00800153">
      <w:pPr>
        <w:pStyle w:val="a7"/>
        <w:spacing w:after="0"/>
        <w:ind w:firstLine="600"/>
        <w:jc w:val="both"/>
        <w:rPr>
          <w:rFonts w:ascii="Times New Roman" w:hAnsi="Times New Roman" w:cs="Tahoma"/>
          <w:iCs/>
          <w:kern w:val="3"/>
          <w:sz w:val="22"/>
          <w:szCs w:val="22"/>
        </w:rPr>
      </w:pPr>
      <w:r>
        <w:rPr>
          <w:rFonts w:ascii="Times New Roman" w:hAnsi="Times New Roman" w:cs="Tahoma"/>
          <w:iCs/>
          <w:kern w:val="3"/>
          <w:sz w:val="22"/>
          <w:szCs w:val="22"/>
        </w:rPr>
        <w:t>-</w:t>
      </w:r>
      <w:r w:rsidRPr="00800153">
        <w:rPr>
          <w:rFonts w:ascii="Times New Roman" w:hAnsi="Times New Roman" w:cs="Tahoma"/>
          <w:iCs/>
          <w:kern w:val="3"/>
          <w:sz w:val="22"/>
          <w:szCs w:val="22"/>
        </w:rPr>
        <w:t xml:space="preserve"> тутора на коленный сустав – не менее 1 (одного) года с момента подписания Акта сдачи-приемки работ, </w:t>
      </w:r>
    </w:p>
    <w:p w:rsidR="00800153" w:rsidRDefault="00800153" w:rsidP="00800153">
      <w:pPr>
        <w:pStyle w:val="a7"/>
        <w:spacing w:after="0"/>
        <w:ind w:firstLine="600"/>
        <w:jc w:val="both"/>
        <w:rPr>
          <w:rFonts w:ascii="Times New Roman" w:hAnsi="Times New Roman" w:cs="Tahoma"/>
          <w:iCs/>
          <w:kern w:val="3"/>
          <w:sz w:val="22"/>
          <w:szCs w:val="22"/>
        </w:rPr>
      </w:pPr>
      <w:r>
        <w:rPr>
          <w:rFonts w:ascii="Times New Roman" w:hAnsi="Times New Roman" w:cs="Tahoma"/>
          <w:iCs/>
          <w:kern w:val="3"/>
          <w:sz w:val="22"/>
          <w:szCs w:val="22"/>
        </w:rPr>
        <w:t xml:space="preserve">- </w:t>
      </w:r>
      <w:r w:rsidRPr="00800153">
        <w:rPr>
          <w:rFonts w:ascii="Times New Roman" w:hAnsi="Times New Roman" w:cs="Tahoma"/>
          <w:iCs/>
          <w:kern w:val="3"/>
          <w:sz w:val="22"/>
          <w:szCs w:val="22"/>
        </w:rPr>
        <w:t>тутора на всю ногу не менее 1 (одного) года с момента подписания Акта сдачи-приемки работ.</w:t>
      </w:r>
    </w:p>
    <w:p w:rsidR="00800153" w:rsidRPr="008174D9" w:rsidRDefault="00800153" w:rsidP="00800153">
      <w:pPr>
        <w:pStyle w:val="a7"/>
        <w:spacing w:after="0"/>
        <w:ind w:firstLine="600"/>
        <w:jc w:val="both"/>
        <w:rPr>
          <w:rFonts w:ascii="Times New Roman" w:hAnsi="Times New Roman"/>
          <w:sz w:val="22"/>
          <w:szCs w:val="22"/>
        </w:rPr>
      </w:pPr>
      <w:r w:rsidRPr="008174D9">
        <w:rPr>
          <w:rFonts w:ascii="Times New Roman" w:hAnsi="Times New Roman"/>
          <w:sz w:val="22"/>
          <w:szCs w:val="22"/>
        </w:rPr>
        <w:t xml:space="preserve">Исполнитель предоставляет гарантию на выполненные работы. Производит за счет собственных средств, в период гарантийного срока эксплуатации, гарантийный ремонт или замену ПОИ, вышедших из строя до истечения гарантийного срока. </w:t>
      </w:r>
    </w:p>
    <w:p w:rsidR="00800153" w:rsidRPr="00A57520" w:rsidRDefault="00800153" w:rsidP="00800153">
      <w:pPr>
        <w:spacing w:line="200" w:lineRule="atLeast"/>
        <w:ind w:firstLine="709"/>
        <w:jc w:val="both"/>
        <w:rPr>
          <w:rFonts w:ascii="Times New Roman" w:hAnsi="Times New Roman"/>
          <w:iCs/>
          <w:sz w:val="22"/>
          <w:szCs w:val="22"/>
        </w:rPr>
      </w:pPr>
      <w:r w:rsidRPr="00A57520">
        <w:rPr>
          <w:rFonts w:ascii="Times New Roman" w:hAnsi="Times New Roman"/>
          <w:iCs/>
          <w:sz w:val="22"/>
          <w:szCs w:val="22"/>
        </w:rPr>
        <w:t>Гарантия качества результата работ распространяется на все составляющие результата работ и действительна:</w:t>
      </w:r>
    </w:p>
    <w:p w:rsidR="00800153" w:rsidRPr="00800153" w:rsidRDefault="00800153" w:rsidP="00800153">
      <w:pPr>
        <w:spacing w:line="200" w:lineRule="atLeast"/>
        <w:ind w:firstLine="567"/>
        <w:jc w:val="both"/>
        <w:rPr>
          <w:rFonts w:ascii="Times New Roman" w:hAnsi="Times New Roman"/>
          <w:iCs/>
          <w:sz w:val="22"/>
          <w:szCs w:val="22"/>
        </w:rPr>
      </w:pPr>
      <w:r w:rsidRPr="00800153">
        <w:rPr>
          <w:rFonts w:ascii="Times New Roman" w:hAnsi="Times New Roman"/>
          <w:iCs/>
          <w:sz w:val="22"/>
          <w:szCs w:val="22"/>
        </w:rPr>
        <w:t>- для тутора на голеностопный сустав -  1 (один) год с момента подписания Акта сдачи-приемки работ.</w:t>
      </w:r>
    </w:p>
    <w:p w:rsidR="00800153" w:rsidRPr="00800153" w:rsidRDefault="00800153" w:rsidP="00800153">
      <w:pPr>
        <w:spacing w:line="200" w:lineRule="atLeast"/>
        <w:ind w:firstLine="567"/>
        <w:jc w:val="both"/>
        <w:rPr>
          <w:rFonts w:ascii="Times New Roman" w:hAnsi="Times New Roman"/>
          <w:iCs/>
          <w:sz w:val="22"/>
          <w:szCs w:val="22"/>
        </w:rPr>
      </w:pPr>
      <w:r w:rsidRPr="00800153">
        <w:rPr>
          <w:rFonts w:ascii="Times New Roman" w:hAnsi="Times New Roman"/>
          <w:iCs/>
          <w:sz w:val="22"/>
          <w:szCs w:val="22"/>
        </w:rPr>
        <w:t xml:space="preserve">- для тутора на коленный сустав – 1 (один) год с момента подписания Акта сдачи-приемки работ; </w:t>
      </w:r>
    </w:p>
    <w:p w:rsidR="00800153" w:rsidRPr="00626931" w:rsidRDefault="00800153" w:rsidP="00800153">
      <w:pPr>
        <w:spacing w:line="200" w:lineRule="atLeast"/>
        <w:ind w:firstLine="567"/>
        <w:jc w:val="both"/>
        <w:rPr>
          <w:rFonts w:ascii="Times New Roman" w:hAnsi="Times New Roman"/>
          <w:iCs/>
          <w:sz w:val="22"/>
          <w:szCs w:val="22"/>
        </w:rPr>
      </w:pPr>
      <w:r w:rsidRPr="00800153">
        <w:rPr>
          <w:rFonts w:ascii="Times New Roman" w:hAnsi="Times New Roman"/>
          <w:iCs/>
          <w:sz w:val="22"/>
          <w:szCs w:val="22"/>
        </w:rPr>
        <w:t>- для тутора на всю ногу- 1 (один) год с момента подписания Акта сдачи-приемки работ.</w:t>
      </w:r>
    </w:p>
    <w:p w:rsidR="00800153" w:rsidRPr="0028188E" w:rsidRDefault="00800153" w:rsidP="00800153">
      <w:pPr>
        <w:spacing w:line="200" w:lineRule="atLeast"/>
        <w:ind w:firstLine="709"/>
        <w:jc w:val="both"/>
        <w:rPr>
          <w:rFonts w:ascii="Times New Roman" w:hAnsi="Times New Roman"/>
          <w:iCs/>
          <w:spacing w:val="-4"/>
          <w:sz w:val="22"/>
          <w:szCs w:val="22"/>
        </w:rPr>
      </w:pPr>
      <w:r w:rsidRPr="0028188E">
        <w:rPr>
          <w:rFonts w:ascii="Times New Roman" w:hAnsi="Times New Roman"/>
          <w:iCs/>
          <w:spacing w:val="-4"/>
          <w:sz w:val="22"/>
          <w:szCs w:val="22"/>
        </w:rPr>
        <w:t xml:space="preserve">Срок осуществления гарантийного ремонта ПОИ должен составлять не более 15 дней </w:t>
      </w:r>
      <w:proofErr w:type="gramStart"/>
      <w:r w:rsidRPr="0028188E">
        <w:rPr>
          <w:rFonts w:ascii="Times New Roman" w:hAnsi="Times New Roman"/>
          <w:iCs/>
          <w:spacing w:val="-4"/>
          <w:sz w:val="22"/>
          <w:szCs w:val="22"/>
        </w:rPr>
        <w:t xml:space="preserve">с </w:t>
      </w:r>
      <w:r>
        <w:rPr>
          <w:rFonts w:ascii="Times New Roman" w:hAnsi="Times New Roman"/>
          <w:iCs/>
          <w:spacing w:val="-4"/>
          <w:sz w:val="22"/>
          <w:szCs w:val="22"/>
        </w:rPr>
        <w:t>даты</w:t>
      </w:r>
      <w:r w:rsidRPr="0028188E">
        <w:rPr>
          <w:rFonts w:ascii="Times New Roman" w:hAnsi="Times New Roman"/>
          <w:iCs/>
          <w:spacing w:val="-4"/>
          <w:sz w:val="22"/>
          <w:szCs w:val="22"/>
        </w:rPr>
        <w:t xml:space="preserve"> обращения</w:t>
      </w:r>
      <w:proofErr w:type="gramEnd"/>
      <w:r w:rsidRPr="0028188E">
        <w:rPr>
          <w:rFonts w:ascii="Times New Roman" w:hAnsi="Times New Roman"/>
          <w:iCs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iCs/>
          <w:spacing w:val="-4"/>
          <w:sz w:val="22"/>
          <w:szCs w:val="22"/>
        </w:rPr>
        <w:t>Получателей</w:t>
      </w:r>
      <w:r w:rsidRPr="0028188E">
        <w:rPr>
          <w:rFonts w:ascii="Times New Roman" w:hAnsi="Times New Roman"/>
          <w:iCs/>
          <w:spacing w:val="-4"/>
          <w:sz w:val="22"/>
          <w:szCs w:val="22"/>
        </w:rPr>
        <w:t xml:space="preserve"> к Исполнителю.</w:t>
      </w:r>
    </w:p>
    <w:p w:rsidR="00800153" w:rsidRPr="00695DD5" w:rsidRDefault="00800153" w:rsidP="00800153">
      <w:pPr>
        <w:pStyle w:val="a7"/>
        <w:spacing w:after="0"/>
        <w:jc w:val="center"/>
        <w:rPr>
          <w:rFonts w:ascii="Times New Roman" w:hAnsi="Times New Roman"/>
          <w:b/>
          <w:bCs/>
          <w:color w:val="000000"/>
          <w:kern w:val="0"/>
          <w:sz w:val="22"/>
          <w:szCs w:val="22"/>
        </w:rPr>
      </w:pPr>
    </w:p>
    <w:p w:rsidR="00695DD5" w:rsidRPr="00695DD5" w:rsidRDefault="00695DD5" w:rsidP="00695DD5">
      <w:pPr>
        <w:shd w:val="clear" w:color="auto" w:fill="FFFFFF"/>
        <w:tabs>
          <w:tab w:val="left" w:pos="-324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95DD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Место выполнения работ: </w:t>
      </w:r>
      <w:r w:rsidRPr="00695DD5">
        <w:rPr>
          <w:rFonts w:ascii="Times New Roman" w:hAnsi="Times New Roman" w:cs="Times New Roman"/>
          <w:color w:val="000000"/>
          <w:sz w:val="22"/>
          <w:szCs w:val="22"/>
        </w:rPr>
        <w:t xml:space="preserve">Российская Федерация. </w:t>
      </w:r>
    </w:p>
    <w:p w:rsidR="00695DD5" w:rsidRPr="00695DD5" w:rsidRDefault="00695DD5" w:rsidP="00695DD5">
      <w:pPr>
        <w:suppressAutoHyphens w:val="0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95DD5">
        <w:rPr>
          <w:rFonts w:ascii="Times New Roman" w:hAnsi="Times New Roman" w:cs="Times New Roman"/>
          <w:color w:val="000000"/>
          <w:sz w:val="22"/>
          <w:szCs w:val="22"/>
        </w:rPr>
        <w:t>Выполнение работ по обеспечению Получателей туторами нижних конечностей (далее так же – ПОИ) прои</w:t>
      </w:r>
      <w:r w:rsidRPr="00695DD5">
        <w:rPr>
          <w:rFonts w:ascii="Times New Roman" w:hAnsi="Times New Roman" w:cs="Times New Roman"/>
          <w:color w:val="000000"/>
          <w:sz w:val="22"/>
          <w:szCs w:val="22"/>
        </w:rPr>
        <w:t>з</w:t>
      </w:r>
      <w:r w:rsidRPr="00695DD5">
        <w:rPr>
          <w:rFonts w:ascii="Times New Roman" w:hAnsi="Times New Roman" w:cs="Times New Roman"/>
          <w:color w:val="000000"/>
          <w:sz w:val="22"/>
          <w:szCs w:val="22"/>
        </w:rPr>
        <w:t>водится по направлениям Заказчика, выданным Получателям в соответствии с индивидуальной программой реаб</w:t>
      </w:r>
      <w:r w:rsidRPr="00695DD5">
        <w:rPr>
          <w:rFonts w:ascii="Times New Roman" w:hAnsi="Times New Roman" w:cs="Times New Roman"/>
          <w:color w:val="000000"/>
          <w:sz w:val="22"/>
          <w:szCs w:val="22"/>
        </w:rPr>
        <w:t>и</w:t>
      </w:r>
      <w:r w:rsidRPr="00695DD5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литации. Доставка результатов работ (ПОИ) осуществляется до места жительства Получателя в Забайкальском крае или по согласованию с Получателем </w:t>
      </w:r>
      <w:proofErr w:type="gramStart"/>
      <w:r w:rsidRPr="00695DD5">
        <w:rPr>
          <w:rFonts w:ascii="Times New Roman" w:hAnsi="Times New Roman" w:cs="Times New Roman"/>
          <w:color w:val="000000"/>
          <w:sz w:val="22"/>
          <w:szCs w:val="22"/>
        </w:rPr>
        <w:t>ПОИ</w:t>
      </w:r>
      <w:proofErr w:type="gramEnd"/>
      <w:r w:rsidRPr="00695DD5">
        <w:rPr>
          <w:rFonts w:ascii="Times New Roman" w:hAnsi="Times New Roman" w:cs="Times New Roman"/>
          <w:color w:val="000000"/>
          <w:sz w:val="22"/>
          <w:szCs w:val="22"/>
        </w:rPr>
        <w:t xml:space="preserve"> выдаются по месту нахождения пункта выдачи ПОИ, организованного Исполнителем в г. Чите или по месту нахождения пунктов выдачи ПОИ, организованных Исполнителем на терр</w:t>
      </w:r>
      <w:r w:rsidRPr="00695DD5">
        <w:rPr>
          <w:rFonts w:ascii="Times New Roman" w:hAnsi="Times New Roman" w:cs="Times New Roman"/>
          <w:color w:val="000000"/>
          <w:sz w:val="22"/>
          <w:szCs w:val="22"/>
        </w:rPr>
        <w:t>и</w:t>
      </w:r>
      <w:r w:rsidRPr="00695DD5">
        <w:rPr>
          <w:rFonts w:ascii="Times New Roman" w:hAnsi="Times New Roman" w:cs="Times New Roman"/>
          <w:color w:val="000000"/>
          <w:sz w:val="22"/>
          <w:szCs w:val="22"/>
        </w:rPr>
        <w:t xml:space="preserve">тории Забайкальского края. </w:t>
      </w:r>
    </w:p>
    <w:p w:rsidR="00695DD5" w:rsidRPr="00695DD5" w:rsidRDefault="00695DD5" w:rsidP="00695DD5">
      <w:pPr>
        <w:suppressAutoHyphens w:val="0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95DD5">
        <w:rPr>
          <w:rFonts w:ascii="Times New Roman" w:hAnsi="Times New Roman" w:cs="Times New Roman"/>
          <w:color w:val="000000"/>
          <w:sz w:val="22"/>
          <w:szCs w:val="22"/>
        </w:rPr>
        <w:t>Исполнитель обязан в течение 3 (трех) дней с момента заключения контракта организовать стационарный пункт выдачи ПОИ на территории г. Читы Забайкальского края. Исполнитель вправе также дополнительно орган</w:t>
      </w:r>
      <w:r w:rsidRPr="00695DD5">
        <w:rPr>
          <w:rFonts w:ascii="Times New Roman" w:hAnsi="Times New Roman" w:cs="Times New Roman"/>
          <w:color w:val="000000"/>
          <w:sz w:val="22"/>
          <w:szCs w:val="22"/>
        </w:rPr>
        <w:t>и</w:t>
      </w:r>
      <w:r w:rsidRPr="00695DD5">
        <w:rPr>
          <w:rFonts w:ascii="Times New Roman" w:hAnsi="Times New Roman" w:cs="Times New Roman"/>
          <w:color w:val="000000"/>
          <w:sz w:val="22"/>
          <w:szCs w:val="22"/>
        </w:rPr>
        <w:t xml:space="preserve">зовать стационарные пункты выдачи ПОИ на территории Забайкальского края. </w:t>
      </w:r>
    </w:p>
    <w:p w:rsidR="00695DD5" w:rsidRPr="00695DD5" w:rsidRDefault="00695DD5" w:rsidP="00695DD5">
      <w:pPr>
        <w:suppressAutoHyphens w:val="0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695DD5">
        <w:rPr>
          <w:rFonts w:ascii="Times New Roman" w:hAnsi="Times New Roman" w:cs="Times New Roman"/>
          <w:color w:val="000000"/>
          <w:sz w:val="22"/>
          <w:szCs w:val="22"/>
        </w:rPr>
        <w:t>Организованные Исполнителем стационарные пункты выдачи ПОИ должны соответствовать требованиям Приказа Министерства труда и социальной защиты РФ от 30 июля 2015 г. N 527н «Об утверждении Порядка обе</w:t>
      </w:r>
      <w:r w:rsidRPr="00695DD5">
        <w:rPr>
          <w:rFonts w:ascii="Times New Roman" w:hAnsi="Times New Roman" w:cs="Times New Roman"/>
          <w:color w:val="000000"/>
          <w:sz w:val="22"/>
          <w:szCs w:val="22"/>
        </w:rPr>
        <w:t>с</w:t>
      </w:r>
      <w:r w:rsidRPr="00695DD5">
        <w:rPr>
          <w:rFonts w:ascii="Times New Roman" w:hAnsi="Times New Roman" w:cs="Times New Roman"/>
          <w:color w:val="000000"/>
          <w:sz w:val="22"/>
          <w:szCs w:val="22"/>
        </w:rPr>
        <w:t>печения условий доступности для инвалидов объектов и предоставляемых услуг в сфере труда, занятости и соц</w:t>
      </w:r>
      <w:r w:rsidRPr="00695DD5">
        <w:rPr>
          <w:rFonts w:ascii="Times New Roman" w:hAnsi="Times New Roman" w:cs="Times New Roman"/>
          <w:color w:val="000000"/>
          <w:sz w:val="22"/>
          <w:szCs w:val="22"/>
        </w:rPr>
        <w:t>и</w:t>
      </w:r>
      <w:r w:rsidRPr="00695DD5">
        <w:rPr>
          <w:rFonts w:ascii="Times New Roman" w:hAnsi="Times New Roman" w:cs="Times New Roman"/>
          <w:color w:val="000000"/>
          <w:sz w:val="22"/>
          <w:szCs w:val="22"/>
        </w:rPr>
        <w:t>альной защиты населения, а также оказания им при этом необходимой помощи».</w:t>
      </w:r>
      <w:proofErr w:type="gramEnd"/>
    </w:p>
    <w:p w:rsidR="00695DD5" w:rsidRPr="00695DD5" w:rsidRDefault="00695DD5" w:rsidP="00695DD5">
      <w:pPr>
        <w:suppressAutoHyphens w:val="0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95DD5">
        <w:rPr>
          <w:rFonts w:ascii="Times New Roman" w:hAnsi="Times New Roman" w:cs="Times New Roman"/>
          <w:color w:val="000000"/>
          <w:sz w:val="22"/>
          <w:szCs w:val="22"/>
        </w:rPr>
        <w:t xml:space="preserve">Выполнение работ по обеспечению Получателей ПОИ </w:t>
      </w:r>
      <w:proofErr w:type="gramStart"/>
      <w:r w:rsidRPr="00695DD5">
        <w:rPr>
          <w:rFonts w:ascii="Times New Roman" w:hAnsi="Times New Roman" w:cs="Times New Roman"/>
          <w:color w:val="000000"/>
          <w:sz w:val="22"/>
          <w:szCs w:val="22"/>
        </w:rPr>
        <w:t>производится</w:t>
      </w:r>
      <w:proofErr w:type="gramEnd"/>
      <w:r w:rsidRPr="00695DD5">
        <w:rPr>
          <w:rFonts w:ascii="Times New Roman" w:hAnsi="Times New Roman" w:cs="Times New Roman"/>
          <w:color w:val="000000"/>
          <w:sz w:val="22"/>
          <w:szCs w:val="22"/>
        </w:rPr>
        <w:t xml:space="preserve"> по индивидуальным меркам, снятым с Получателя. Исполнитель обязан провести индивидуальный обмер Получателя по месту жительства Получателя в Забайкальском крае или по согласованию с Получателем по месту нахождения пункта выдачи ПОИ, организова</w:t>
      </w:r>
      <w:r w:rsidRPr="00695DD5">
        <w:rPr>
          <w:rFonts w:ascii="Times New Roman" w:hAnsi="Times New Roman" w:cs="Times New Roman"/>
          <w:color w:val="000000"/>
          <w:sz w:val="22"/>
          <w:szCs w:val="22"/>
        </w:rPr>
        <w:t>н</w:t>
      </w:r>
      <w:r w:rsidRPr="00695DD5">
        <w:rPr>
          <w:rFonts w:ascii="Times New Roman" w:hAnsi="Times New Roman" w:cs="Times New Roman"/>
          <w:color w:val="000000"/>
          <w:sz w:val="22"/>
          <w:szCs w:val="22"/>
        </w:rPr>
        <w:t xml:space="preserve">ного Исполнителем в г. Чите Забайкальского края или по месту нахождения пунктов выдачи ПОИ, организованных Исполнителем на территории Забайкальского края. </w:t>
      </w:r>
    </w:p>
    <w:p w:rsidR="00695DD5" w:rsidRPr="00695DD5" w:rsidRDefault="00695DD5" w:rsidP="00695DD5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95DD5">
        <w:rPr>
          <w:rFonts w:ascii="Times New Roman" w:hAnsi="Times New Roman" w:cs="Times New Roman"/>
          <w:sz w:val="22"/>
          <w:szCs w:val="22"/>
        </w:rPr>
        <w:t xml:space="preserve">При выдаче </w:t>
      </w:r>
      <w:proofErr w:type="gramStart"/>
      <w:r w:rsidRPr="00695DD5">
        <w:rPr>
          <w:rFonts w:ascii="Times New Roman" w:hAnsi="Times New Roman" w:cs="Times New Roman"/>
          <w:sz w:val="22"/>
          <w:szCs w:val="22"/>
        </w:rPr>
        <w:t>ПОИ Исполнитель обязан</w:t>
      </w:r>
      <w:proofErr w:type="gramEnd"/>
      <w:r w:rsidRPr="00695DD5">
        <w:rPr>
          <w:rFonts w:ascii="Times New Roman" w:hAnsi="Times New Roman" w:cs="Times New Roman"/>
          <w:sz w:val="22"/>
          <w:szCs w:val="22"/>
        </w:rPr>
        <w:t xml:space="preserve"> произвести примерку и оказать консультативно-практическую помощь по пользованию ПОИ и обучить правилам его эксплуатации.</w:t>
      </w:r>
    </w:p>
    <w:p w:rsidR="00695DD5" w:rsidRPr="00695DD5" w:rsidRDefault="00695DD5" w:rsidP="00695DD5">
      <w:pPr>
        <w:suppressAutoHyphens w:val="0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95DD5">
        <w:rPr>
          <w:rFonts w:ascii="Times New Roman" w:hAnsi="Times New Roman" w:cs="Times New Roman"/>
          <w:color w:val="000000"/>
          <w:sz w:val="22"/>
          <w:szCs w:val="22"/>
        </w:rPr>
        <w:t xml:space="preserve">Исполнитель </w:t>
      </w:r>
      <w:proofErr w:type="gramStart"/>
      <w:r w:rsidRPr="00695DD5">
        <w:rPr>
          <w:rFonts w:ascii="Times New Roman" w:hAnsi="Times New Roman" w:cs="Times New Roman"/>
          <w:color w:val="000000"/>
          <w:sz w:val="22"/>
          <w:szCs w:val="22"/>
        </w:rPr>
        <w:t>обязан предоставить Получателям право выбора способа получения ПОИ</w:t>
      </w:r>
      <w:proofErr w:type="gramEnd"/>
      <w:r w:rsidRPr="00695DD5">
        <w:rPr>
          <w:rFonts w:ascii="Times New Roman" w:hAnsi="Times New Roman" w:cs="Times New Roman"/>
          <w:color w:val="000000"/>
          <w:sz w:val="22"/>
          <w:szCs w:val="22"/>
        </w:rPr>
        <w:t xml:space="preserve"> (по месту жительства Получателя по Забайкальскому краю или по месту нахождения пункта выдачи ПОИ, организованного Исполнит</w:t>
      </w:r>
      <w:r w:rsidRPr="00695DD5">
        <w:rPr>
          <w:rFonts w:ascii="Times New Roman" w:hAnsi="Times New Roman" w:cs="Times New Roman"/>
          <w:color w:val="000000"/>
          <w:sz w:val="22"/>
          <w:szCs w:val="22"/>
        </w:rPr>
        <w:t>е</w:t>
      </w:r>
      <w:r w:rsidRPr="00695DD5">
        <w:rPr>
          <w:rFonts w:ascii="Times New Roman" w:hAnsi="Times New Roman" w:cs="Times New Roman"/>
          <w:color w:val="000000"/>
          <w:sz w:val="22"/>
          <w:szCs w:val="22"/>
        </w:rPr>
        <w:t>лем в г. Чите Забайкальского края, или по месту нахождения пунктов выдачи ПОИ, организованных Исполнителем на территории Забайкальского края).</w:t>
      </w:r>
    </w:p>
    <w:p w:rsidR="00695DD5" w:rsidRPr="00695DD5" w:rsidRDefault="00695DD5" w:rsidP="00695DD5">
      <w:pPr>
        <w:suppressAutoHyphens w:val="0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95DD5">
        <w:rPr>
          <w:rFonts w:ascii="Times New Roman" w:hAnsi="Times New Roman" w:cs="Times New Roman"/>
          <w:color w:val="000000"/>
          <w:sz w:val="22"/>
          <w:szCs w:val="22"/>
        </w:rPr>
        <w:t>Исполнитель обязан:</w:t>
      </w:r>
    </w:p>
    <w:p w:rsidR="00695DD5" w:rsidRPr="00695DD5" w:rsidRDefault="00695DD5" w:rsidP="00695DD5">
      <w:pPr>
        <w:suppressAutoHyphens w:val="0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95DD5">
        <w:rPr>
          <w:rFonts w:ascii="Times New Roman" w:hAnsi="Times New Roman" w:cs="Times New Roman"/>
          <w:color w:val="000000"/>
          <w:sz w:val="22"/>
          <w:szCs w:val="22"/>
        </w:rPr>
        <w:t>- вести журнал телефонных звонков Получателям ПОИ из Реестра Получателей, с пометкой о времени звонка и выборе Получателем места и времени примерки, доставки ПОИ. По запросу Заказчика, в течение 2 (двух) дней с момента получения запроса, предоставить Заказчику Журнал телефонных звонков Получателям ПОИ.</w:t>
      </w:r>
    </w:p>
    <w:p w:rsidR="00695DD5" w:rsidRPr="00695DD5" w:rsidRDefault="00695DD5" w:rsidP="00695DD5">
      <w:pPr>
        <w:suppressAutoHyphens w:val="0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95DD5">
        <w:rPr>
          <w:rFonts w:ascii="Times New Roman" w:hAnsi="Times New Roman" w:cs="Times New Roman"/>
          <w:color w:val="000000"/>
          <w:sz w:val="22"/>
          <w:szCs w:val="22"/>
        </w:rPr>
        <w:t>- вести аудиозапись телефонных разговоров с Получателями по вопросам получения ПОИ. По запросу Зака</w:t>
      </w:r>
      <w:r w:rsidRPr="00695DD5">
        <w:rPr>
          <w:rFonts w:ascii="Times New Roman" w:hAnsi="Times New Roman" w:cs="Times New Roman"/>
          <w:color w:val="000000"/>
          <w:sz w:val="22"/>
          <w:szCs w:val="22"/>
        </w:rPr>
        <w:t>з</w:t>
      </w:r>
      <w:r w:rsidRPr="00695DD5">
        <w:rPr>
          <w:rFonts w:ascii="Times New Roman" w:hAnsi="Times New Roman" w:cs="Times New Roman"/>
          <w:color w:val="000000"/>
          <w:sz w:val="22"/>
          <w:szCs w:val="22"/>
        </w:rPr>
        <w:t>чика, в течение 2 (двух) дней с момента получения запроса, предоставить Заказчику аудиозаписи телефонных ра</w:t>
      </w:r>
      <w:r w:rsidRPr="00695DD5">
        <w:rPr>
          <w:rFonts w:ascii="Times New Roman" w:hAnsi="Times New Roman" w:cs="Times New Roman"/>
          <w:color w:val="000000"/>
          <w:sz w:val="22"/>
          <w:szCs w:val="22"/>
        </w:rPr>
        <w:t>з</w:t>
      </w:r>
      <w:r w:rsidRPr="00695DD5">
        <w:rPr>
          <w:rFonts w:ascii="Times New Roman" w:hAnsi="Times New Roman" w:cs="Times New Roman"/>
          <w:color w:val="000000"/>
          <w:sz w:val="22"/>
          <w:szCs w:val="22"/>
        </w:rPr>
        <w:t>говоров с Получателями по вопросам получения ПОИ;</w:t>
      </w:r>
    </w:p>
    <w:p w:rsidR="00695DD5" w:rsidRPr="00695DD5" w:rsidRDefault="00695DD5" w:rsidP="00695DD5">
      <w:pPr>
        <w:shd w:val="clear" w:color="auto" w:fill="FFFFFF"/>
        <w:tabs>
          <w:tab w:val="left" w:pos="-3240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95DD5">
        <w:rPr>
          <w:rFonts w:ascii="Times New Roman" w:hAnsi="Times New Roman" w:cs="Times New Roman"/>
          <w:color w:val="000000"/>
          <w:sz w:val="22"/>
          <w:szCs w:val="22"/>
        </w:rPr>
        <w:t>- фиксировать факт отказа получателя от получения ПОИ.</w:t>
      </w:r>
    </w:p>
    <w:p w:rsidR="00695DD5" w:rsidRPr="00695DD5" w:rsidRDefault="00695DD5" w:rsidP="00695DD5">
      <w:pPr>
        <w:shd w:val="clear" w:color="auto" w:fill="FFFFFF"/>
        <w:tabs>
          <w:tab w:val="left" w:pos="-3240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95DD5">
        <w:rPr>
          <w:rFonts w:ascii="Times New Roman" w:hAnsi="Times New Roman" w:cs="Times New Roman"/>
          <w:color w:val="000000"/>
          <w:sz w:val="22"/>
          <w:szCs w:val="22"/>
        </w:rPr>
        <w:t>В случае получения от заказчика Реестра Получателей ПОИ, в течение 7 рабочих дней со дня получения данного Реестра, по телефону связаться со всеми Получателями, указанными в Реестре получателей ПОИ, и уведомить их о необходимости срочного получения ПОИ. Все телефонные разговоры с данными Получателями зафиксировать в журнале телефонных разговоров.</w:t>
      </w:r>
    </w:p>
    <w:p w:rsidR="00695DD5" w:rsidRPr="00695DD5" w:rsidRDefault="00695DD5" w:rsidP="00695DD5">
      <w:pPr>
        <w:shd w:val="clear" w:color="auto" w:fill="FFFFFF"/>
        <w:tabs>
          <w:tab w:val="left" w:pos="-3240"/>
        </w:tabs>
        <w:jc w:val="both"/>
        <w:rPr>
          <w:rFonts w:ascii="Times New Roman" w:hAnsi="Times New Roman" w:cs="Times New Roman"/>
          <w:b/>
          <w:color w:val="000000"/>
        </w:rPr>
      </w:pPr>
    </w:p>
    <w:p w:rsidR="00695DD5" w:rsidRPr="00695DD5" w:rsidRDefault="00695DD5" w:rsidP="00695DD5">
      <w:pPr>
        <w:suppressAutoHyphens w:val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95DD5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Срок исполнения контракта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:</w:t>
      </w:r>
    </w:p>
    <w:p w:rsidR="00695DD5" w:rsidRPr="00695DD5" w:rsidRDefault="00695DD5" w:rsidP="00695DD5">
      <w:pPr>
        <w:suppressAutoHyphens w:val="0"/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95DD5">
        <w:rPr>
          <w:rFonts w:ascii="Times New Roman" w:hAnsi="Times New Roman" w:cs="Times New Roman"/>
          <w:bCs/>
          <w:sz w:val="22"/>
          <w:szCs w:val="22"/>
        </w:rPr>
        <w:t>Дата начала исполнения контракта: дата заключения государственного контракта.</w:t>
      </w:r>
    </w:p>
    <w:p w:rsidR="00695DD5" w:rsidRPr="00695DD5" w:rsidRDefault="00695DD5" w:rsidP="00695DD5">
      <w:pPr>
        <w:suppressAutoHyphens w:val="0"/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95DD5">
        <w:rPr>
          <w:rFonts w:ascii="Times New Roman" w:hAnsi="Times New Roman" w:cs="Times New Roman"/>
          <w:bCs/>
          <w:sz w:val="22"/>
          <w:szCs w:val="22"/>
        </w:rPr>
        <w:t>Дата окончания исполнения контракта: 10.12.2024 г.</w:t>
      </w:r>
    </w:p>
    <w:p w:rsidR="00695DD5" w:rsidRPr="00695DD5" w:rsidRDefault="00695DD5" w:rsidP="00695DD5">
      <w:pPr>
        <w:suppressAutoHyphens w:val="0"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95DD5">
        <w:rPr>
          <w:rFonts w:ascii="Times New Roman" w:hAnsi="Times New Roman" w:cs="Times New Roman"/>
          <w:b/>
          <w:bCs/>
          <w:sz w:val="22"/>
          <w:szCs w:val="22"/>
        </w:rPr>
        <w:t xml:space="preserve">Сроки исполнения контракта включают в себя следующие сроки выполнения работ: </w:t>
      </w:r>
    </w:p>
    <w:p w:rsidR="00695DD5" w:rsidRPr="00695DD5" w:rsidRDefault="00695DD5" w:rsidP="00695DD5">
      <w:pPr>
        <w:keepLines/>
        <w:suppressLineNumbers/>
        <w:snapToGrid w:val="0"/>
        <w:ind w:firstLine="56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95DD5">
        <w:rPr>
          <w:rFonts w:ascii="Times New Roman" w:hAnsi="Times New Roman" w:cs="Times New Roman"/>
          <w:b/>
          <w:bCs/>
          <w:sz w:val="22"/>
          <w:szCs w:val="22"/>
        </w:rPr>
        <w:t>Срок выполнения работ:</w:t>
      </w:r>
      <w:r w:rsidRPr="00695DD5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695DD5">
        <w:rPr>
          <w:rFonts w:ascii="Times New Roman" w:hAnsi="Times New Roman" w:cs="Times New Roman"/>
          <w:bCs/>
          <w:sz w:val="22"/>
          <w:szCs w:val="22"/>
        </w:rPr>
        <w:t>с даты заключения</w:t>
      </w:r>
      <w:proofErr w:type="gramEnd"/>
      <w:r w:rsidRPr="00695DD5">
        <w:rPr>
          <w:rFonts w:ascii="Times New Roman" w:hAnsi="Times New Roman" w:cs="Times New Roman"/>
          <w:bCs/>
          <w:sz w:val="22"/>
          <w:szCs w:val="22"/>
        </w:rPr>
        <w:t xml:space="preserve"> государственного контракта </w:t>
      </w:r>
      <w:r w:rsidRPr="00695DD5">
        <w:rPr>
          <w:rFonts w:ascii="Times New Roman" w:hAnsi="Times New Roman" w:cs="Times New Roman"/>
          <w:bCs/>
          <w:color w:val="000000"/>
          <w:sz w:val="22"/>
          <w:szCs w:val="22"/>
        </w:rPr>
        <w:t>по 10.11.2024 года.</w:t>
      </w:r>
    </w:p>
    <w:p w:rsidR="00695DD5" w:rsidRPr="00695DD5" w:rsidRDefault="00695DD5" w:rsidP="00695DD5">
      <w:pPr>
        <w:keepLines/>
        <w:suppressLineNumbers/>
        <w:snapToGrid w:val="0"/>
        <w:ind w:firstLine="56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95DD5">
        <w:rPr>
          <w:rFonts w:ascii="Times New Roman" w:hAnsi="Times New Roman" w:cs="Times New Roman"/>
          <w:bCs/>
          <w:color w:val="000000"/>
          <w:sz w:val="22"/>
          <w:szCs w:val="22"/>
        </w:rPr>
        <w:t>Срок выполнения работ должен составлять не более 30 (тридцати) дней со дня получения Исполнителем Направления от Получателя.</w:t>
      </w:r>
    </w:p>
    <w:p w:rsidR="00695DD5" w:rsidRPr="00695DD5" w:rsidRDefault="00695DD5" w:rsidP="00695DD5">
      <w:pPr>
        <w:pStyle w:val="a7"/>
        <w:spacing w:after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695DD5">
        <w:rPr>
          <w:rFonts w:ascii="Times New Roman" w:hAnsi="Times New Roman"/>
          <w:bCs/>
          <w:sz w:val="22"/>
          <w:szCs w:val="22"/>
        </w:rPr>
        <w:t>Заказчик устанавливает 3 этапа исполнения контракта:</w:t>
      </w:r>
    </w:p>
    <w:tbl>
      <w:tblPr>
        <w:tblW w:w="1077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4961"/>
      </w:tblGrid>
      <w:tr w:rsidR="00695DD5" w:rsidRPr="00695DD5" w:rsidTr="009D2C37">
        <w:tc>
          <w:tcPr>
            <w:tcW w:w="5812" w:type="dxa"/>
          </w:tcPr>
          <w:p w:rsidR="00695DD5" w:rsidRPr="00695DD5" w:rsidRDefault="00695DD5" w:rsidP="009D2C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5D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Дата начала этапа исполнения контракта /дата окончания этапа исполнения контракта</w:t>
            </w:r>
          </w:p>
        </w:tc>
        <w:tc>
          <w:tcPr>
            <w:tcW w:w="4961" w:type="dxa"/>
          </w:tcPr>
          <w:p w:rsidR="00695DD5" w:rsidRPr="00695DD5" w:rsidRDefault="00695DD5" w:rsidP="009D2C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5D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Максимальное значение цены этапа исполнения контракта, рубли</w:t>
            </w:r>
          </w:p>
        </w:tc>
      </w:tr>
      <w:tr w:rsidR="00695DD5" w:rsidRPr="00695DD5" w:rsidTr="009D2C37">
        <w:trPr>
          <w:trHeight w:val="168"/>
        </w:trPr>
        <w:tc>
          <w:tcPr>
            <w:tcW w:w="5812" w:type="dxa"/>
            <w:vAlign w:val="center"/>
          </w:tcPr>
          <w:p w:rsidR="00695DD5" w:rsidRPr="00695DD5" w:rsidRDefault="00695DD5" w:rsidP="009D2C37">
            <w:pPr>
              <w:pStyle w:val="2-11"/>
              <w:snapToGrid w:val="0"/>
              <w:spacing w:after="0"/>
              <w:jc w:val="center"/>
              <w:rPr>
                <w:sz w:val="22"/>
                <w:szCs w:val="22"/>
              </w:rPr>
            </w:pPr>
            <w:proofErr w:type="gramStart"/>
            <w:r w:rsidRPr="00695DD5">
              <w:rPr>
                <w:bCs/>
                <w:sz w:val="22"/>
                <w:szCs w:val="22"/>
              </w:rPr>
              <w:t>с даты заключения</w:t>
            </w:r>
            <w:proofErr w:type="gramEnd"/>
            <w:r w:rsidRPr="00695DD5">
              <w:rPr>
                <w:bCs/>
                <w:sz w:val="22"/>
                <w:szCs w:val="22"/>
              </w:rPr>
              <w:t xml:space="preserve"> государственного контракта</w:t>
            </w:r>
            <w:r w:rsidRPr="00695DD5">
              <w:rPr>
                <w:sz w:val="22"/>
                <w:szCs w:val="22"/>
              </w:rPr>
              <w:t xml:space="preserve"> по 15.11.2024г.</w:t>
            </w:r>
          </w:p>
        </w:tc>
        <w:tc>
          <w:tcPr>
            <w:tcW w:w="4961" w:type="dxa"/>
            <w:vAlign w:val="center"/>
          </w:tcPr>
          <w:p w:rsidR="00695DD5" w:rsidRPr="00695DD5" w:rsidRDefault="00695DD5" w:rsidP="009D2C3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5DD5">
              <w:rPr>
                <w:rFonts w:ascii="Times New Roman" w:hAnsi="Times New Roman" w:cs="Times New Roman"/>
                <w:bCs/>
                <w:sz w:val="22"/>
                <w:szCs w:val="22"/>
              </w:rPr>
              <w:t>450 000,00</w:t>
            </w:r>
          </w:p>
        </w:tc>
      </w:tr>
      <w:tr w:rsidR="00695DD5" w:rsidRPr="00695DD5" w:rsidTr="009D2C37">
        <w:trPr>
          <w:trHeight w:val="168"/>
        </w:trPr>
        <w:tc>
          <w:tcPr>
            <w:tcW w:w="5812" w:type="dxa"/>
            <w:vAlign w:val="center"/>
          </w:tcPr>
          <w:p w:rsidR="00695DD5" w:rsidRPr="00695DD5" w:rsidRDefault="00695DD5" w:rsidP="009D2C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DD5">
              <w:rPr>
                <w:rFonts w:ascii="Times New Roman" w:hAnsi="Times New Roman" w:cs="Times New Roman"/>
                <w:sz w:val="22"/>
                <w:szCs w:val="22"/>
              </w:rPr>
              <w:t>01.05.2024г. по 30.11.2024г.</w:t>
            </w:r>
          </w:p>
        </w:tc>
        <w:tc>
          <w:tcPr>
            <w:tcW w:w="4961" w:type="dxa"/>
            <w:vAlign w:val="center"/>
          </w:tcPr>
          <w:p w:rsidR="00695DD5" w:rsidRPr="00695DD5" w:rsidRDefault="00695DD5" w:rsidP="009D2C3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5DD5">
              <w:rPr>
                <w:rFonts w:ascii="Times New Roman" w:hAnsi="Times New Roman" w:cs="Times New Roman"/>
                <w:bCs/>
                <w:sz w:val="22"/>
                <w:szCs w:val="22"/>
              </w:rPr>
              <w:t>700 000,00</w:t>
            </w:r>
          </w:p>
        </w:tc>
      </w:tr>
      <w:tr w:rsidR="00695DD5" w:rsidRPr="00695DD5" w:rsidTr="009D2C37">
        <w:trPr>
          <w:trHeight w:val="168"/>
        </w:trPr>
        <w:tc>
          <w:tcPr>
            <w:tcW w:w="5812" w:type="dxa"/>
            <w:vAlign w:val="center"/>
          </w:tcPr>
          <w:p w:rsidR="00695DD5" w:rsidRPr="00695DD5" w:rsidRDefault="00695DD5" w:rsidP="009D2C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DD5">
              <w:rPr>
                <w:rFonts w:ascii="Times New Roman" w:hAnsi="Times New Roman" w:cs="Times New Roman"/>
                <w:sz w:val="22"/>
                <w:szCs w:val="22"/>
              </w:rPr>
              <w:t>01.06.2024г. по 10.12.2024г.</w:t>
            </w:r>
          </w:p>
        </w:tc>
        <w:tc>
          <w:tcPr>
            <w:tcW w:w="4961" w:type="dxa"/>
            <w:vAlign w:val="center"/>
          </w:tcPr>
          <w:p w:rsidR="00695DD5" w:rsidRPr="00695DD5" w:rsidRDefault="00695DD5" w:rsidP="009D2C3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5DD5">
              <w:rPr>
                <w:rFonts w:ascii="Times New Roman" w:hAnsi="Times New Roman" w:cs="Times New Roman"/>
                <w:bCs/>
                <w:sz w:val="22"/>
                <w:szCs w:val="22"/>
              </w:rPr>
              <w:t>450 000,00</w:t>
            </w:r>
          </w:p>
        </w:tc>
      </w:tr>
      <w:tr w:rsidR="00695DD5" w:rsidRPr="00695DD5" w:rsidTr="009D2C37">
        <w:trPr>
          <w:trHeight w:val="168"/>
        </w:trPr>
        <w:tc>
          <w:tcPr>
            <w:tcW w:w="5812" w:type="dxa"/>
            <w:vAlign w:val="center"/>
          </w:tcPr>
          <w:p w:rsidR="00695DD5" w:rsidRPr="00695DD5" w:rsidRDefault="00695DD5" w:rsidP="009D2C3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5DD5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4961" w:type="dxa"/>
            <w:vAlign w:val="center"/>
          </w:tcPr>
          <w:p w:rsidR="00695DD5" w:rsidRPr="00695DD5" w:rsidRDefault="00695DD5" w:rsidP="009D2C37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5DD5">
              <w:rPr>
                <w:rFonts w:ascii="Times New Roman" w:hAnsi="Times New Roman" w:cs="Times New Roman"/>
                <w:b/>
                <w:sz w:val="22"/>
                <w:szCs w:val="22"/>
              </w:rPr>
              <w:t>1 600 000,00</w:t>
            </w:r>
          </w:p>
        </w:tc>
      </w:tr>
    </w:tbl>
    <w:p w:rsidR="0083481F" w:rsidRPr="00695DD5" w:rsidRDefault="00695DD5" w:rsidP="00695DD5">
      <w:pPr>
        <w:pStyle w:val="Textbody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695DD5">
        <w:rPr>
          <w:rFonts w:ascii="Times New Roman" w:hAnsi="Times New Roman" w:cs="Times New Roman"/>
          <w:bCs/>
          <w:color w:val="000000"/>
          <w:sz w:val="22"/>
          <w:szCs w:val="22"/>
        </w:rPr>
        <w:t>В случае получения от заказчика Реестра Получателей ПОИ, в течение 7 (семи) рабочих дней со дня получения данного Реестра, по телефону связаться со всеми Получателями, указанными в Реестре получателей ПОИ, и уведомить их о необходимости срочного получения ПОИ. Все телефонные разговоры с данными Получателями зафиксировать в журнале телефонных разговоров.</w:t>
      </w:r>
    </w:p>
    <w:sectPr w:rsidR="0083481F" w:rsidRPr="00695DD5" w:rsidSect="00695DD5">
      <w:pgSz w:w="11905" w:h="16837"/>
      <w:pgMar w:top="426" w:right="423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969" w:rsidRDefault="00D63969">
      <w:r>
        <w:separator/>
      </w:r>
    </w:p>
  </w:endnote>
  <w:endnote w:type="continuationSeparator" w:id="0">
    <w:p w:rsidR="00D63969" w:rsidRDefault="00D6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969" w:rsidRDefault="00D63969">
      <w:r>
        <w:rPr>
          <w:color w:val="000000"/>
        </w:rPr>
        <w:separator/>
      </w:r>
    </w:p>
  </w:footnote>
  <w:footnote w:type="continuationSeparator" w:id="0">
    <w:p w:rsidR="00D63969" w:rsidRDefault="00D63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1A9"/>
    <w:multiLevelType w:val="multilevel"/>
    <w:tmpl w:val="35D80C38"/>
    <w:styleLink w:val="RTFNum14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1E42504"/>
    <w:multiLevelType w:val="multilevel"/>
    <w:tmpl w:val="8800E0F0"/>
    <w:styleLink w:val="RTFNum6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2D25D1E"/>
    <w:multiLevelType w:val="multilevel"/>
    <w:tmpl w:val="2A96302C"/>
    <w:styleLink w:val="RTFNum9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8F434DB"/>
    <w:multiLevelType w:val="multilevel"/>
    <w:tmpl w:val="CF48B006"/>
    <w:styleLink w:val="RTFNum7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1CA259C"/>
    <w:multiLevelType w:val="multilevel"/>
    <w:tmpl w:val="152EDF06"/>
    <w:styleLink w:val="RTFNum30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1EB18C2"/>
    <w:multiLevelType w:val="multilevel"/>
    <w:tmpl w:val="E0142214"/>
    <w:styleLink w:val="RTFNum25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1D5D3932"/>
    <w:multiLevelType w:val="multilevel"/>
    <w:tmpl w:val="00F65AFA"/>
    <w:styleLink w:val="RTFNum21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1E253302"/>
    <w:multiLevelType w:val="multilevel"/>
    <w:tmpl w:val="3FB6B2E8"/>
    <w:styleLink w:val="RTFNum28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207D1722"/>
    <w:multiLevelType w:val="multilevel"/>
    <w:tmpl w:val="756644D2"/>
    <w:styleLink w:val="RTFNum23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217B2306"/>
    <w:multiLevelType w:val="multilevel"/>
    <w:tmpl w:val="CE588FE6"/>
    <w:styleLink w:val="RTFNum8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2273580E"/>
    <w:multiLevelType w:val="multilevel"/>
    <w:tmpl w:val="D3888CC4"/>
    <w:styleLink w:val="RTFNum16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2E645F89"/>
    <w:multiLevelType w:val="multilevel"/>
    <w:tmpl w:val="B546D90C"/>
    <w:styleLink w:val="RTFNum20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3B8C2D8F"/>
    <w:multiLevelType w:val="multilevel"/>
    <w:tmpl w:val="25FCA072"/>
    <w:styleLink w:val="RTFNum3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40C7629E"/>
    <w:multiLevelType w:val="multilevel"/>
    <w:tmpl w:val="18F4AC9A"/>
    <w:styleLink w:val="RTFNum24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437657AF"/>
    <w:multiLevelType w:val="multilevel"/>
    <w:tmpl w:val="503C64D8"/>
    <w:styleLink w:val="RTFNum22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47E301BA"/>
    <w:multiLevelType w:val="multilevel"/>
    <w:tmpl w:val="ED7E8EB8"/>
    <w:styleLink w:val="RTFNum10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49423ABB"/>
    <w:multiLevelType w:val="multilevel"/>
    <w:tmpl w:val="C60A02BA"/>
    <w:styleLink w:val="RTFNum13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4D0C13DF"/>
    <w:multiLevelType w:val="multilevel"/>
    <w:tmpl w:val="29AE4FC0"/>
    <w:styleLink w:val="RTFNum11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4EAE1F2D"/>
    <w:multiLevelType w:val="multilevel"/>
    <w:tmpl w:val="869C8840"/>
    <w:styleLink w:val="RTFNum17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5004708B"/>
    <w:multiLevelType w:val="multilevel"/>
    <w:tmpl w:val="A32ECDB6"/>
    <w:styleLink w:val="RTFNum19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51951966"/>
    <w:multiLevelType w:val="multilevel"/>
    <w:tmpl w:val="06CC4118"/>
    <w:styleLink w:val="RTFNum18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52AB2551"/>
    <w:multiLevelType w:val="multilevel"/>
    <w:tmpl w:val="9EBCFF0E"/>
    <w:styleLink w:val="RTFNum2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64C65099"/>
    <w:multiLevelType w:val="multilevel"/>
    <w:tmpl w:val="A934DB36"/>
    <w:styleLink w:val="RTFNum27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6AEF22A3"/>
    <w:multiLevelType w:val="multilevel"/>
    <w:tmpl w:val="F31C42AA"/>
    <w:styleLink w:val="RTFNum26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72E925B1"/>
    <w:multiLevelType w:val="multilevel"/>
    <w:tmpl w:val="793A17E4"/>
    <w:styleLink w:val="RTFNum4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76A160F1"/>
    <w:multiLevelType w:val="multilevel"/>
    <w:tmpl w:val="B2EEC24A"/>
    <w:styleLink w:val="RTFNum29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79D07441"/>
    <w:multiLevelType w:val="multilevel"/>
    <w:tmpl w:val="54EA177A"/>
    <w:styleLink w:val="RTFNum5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7F67632B"/>
    <w:multiLevelType w:val="multilevel"/>
    <w:tmpl w:val="59604046"/>
    <w:styleLink w:val="RTFNum15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7FB630DE"/>
    <w:multiLevelType w:val="multilevel"/>
    <w:tmpl w:val="F88A6906"/>
    <w:styleLink w:val="RTFNum12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26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15"/>
  </w:num>
  <w:num w:numId="10">
    <w:abstractNumId w:val="17"/>
  </w:num>
  <w:num w:numId="11">
    <w:abstractNumId w:val="28"/>
  </w:num>
  <w:num w:numId="12">
    <w:abstractNumId w:val="16"/>
  </w:num>
  <w:num w:numId="13">
    <w:abstractNumId w:val="0"/>
  </w:num>
  <w:num w:numId="14">
    <w:abstractNumId w:val="27"/>
  </w:num>
  <w:num w:numId="15">
    <w:abstractNumId w:val="10"/>
  </w:num>
  <w:num w:numId="16">
    <w:abstractNumId w:val="18"/>
  </w:num>
  <w:num w:numId="17">
    <w:abstractNumId w:val="20"/>
  </w:num>
  <w:num w:numId="18">
    <w:abstractNumId w:val="19"/>
  </w:num>
  <w:num w:numId="19">
    <w:abstractNumId w:val="11"/>
  </w:num>
  <w:num w:numId="20">
    <w:abstractNumId w:val="6"/>
  </w:num>
  <w:num w:numId="21">
    <w:abstractNumId w:val="14"/>
  </w:num>
  <w:num w:numId="22">
    <w:abstractNumId w:val="8"/>
  </w:num>
  <w:num w:numId="23">
    <w:abstractNumId w:val="13"/>
  </w:num>
  <w:num w:numId="24">
    <w:abstractNumId w:val="5"/>
  </w:num>
  <w:num w:numId="25">
    <w:abstractNumId w:val="23"/>
  </w:num>
  <w:num w:numId="26">
    <w:abstractNumId w:val="22"/>
  </w:num>
  <w:num w:numId="27">
    <w:abstractNumId w:val="7"/>
  </w:num>
  <w:num w:numId="28">
    <w:abstractNumId w:val="2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3481F"/>
    <w:rsid w:val="00192653"/>
    <w:rsid w:val="005D6D56"/>
    <w:rsid w:val="00695DD5"/>
    <w:rsid w:val="007C7E37"/>
    <w:rsid w:val="00800153"/>
    <w:rsid w:val="0083481F"/>
    <w:rsid w:val="00D63969"/>
    <w:rsid w:val="00DC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paragraph" w:styleId="5">
    <w:name w:val="heading 5"/>
    <w:basedOn w:val="a0"/>
    <w:next w:val="Textbody"/>
    <w:pPr>
      <w:outlineLvl w:val="4"/>
    </w:pPr>
    <w:rPr>
      <w:rFonts w:ascii="Times New Roman" w:eastAsia="Arial Unicode MS" w:hAnsi="Times New Roman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styleId="a0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RTFNum210">
    <w:name w:val="RTF_Num 2 1"/>
    <w:rPr>
      <w:rFonts w:ascii="Symbol" w:eastAsia="Symbol" w:hAnsi="Symbol" w:cs="Symbol"/>
    </w:rPr>
  </w:style>
  <w:style w:type="character" w:customStyle="1" w:styleId="RTFNum31">
    <w:name w:val="RTF_Num 3 1"/>
    <w:rPr>
      <w:rFonts w:ascii="Symbol" w:eastAsia="Symbol" w:hAnsi="Symbol" w:cs="Symbol"/>
    </w:rPr>
  </w:style>
  <w:style w:type="character" w:customStyle="1" w:styleId="RTFNum41">
    <w:name w:val="RTF_Num 4 1"/>
    <w:rPr>
      <w:rFonts w:ascii="Symbol" w:eastAsia="Symbol" w:hAnsi="Symbol" w:cs="Symbol"/>
    </w:rPr>
  </w:style>
  <w:style w:type="character" w:customStyle="1" w:styleId="RTFNum51">
    <w:name w:val="RTF_Num 5 1"/>
    <w:rPr>
      <w:rFonts w:ascii="Symbol" w:eastAsia="Symbol" w:hAnsi="Symbol" w:cs="Symbol"/>
    </w:rPr>
  </w:style>
  <w:style w:type="character" w:customStyle="1" w:styleId="RTFNum61">
    <w:name w:val="RTF_Num 6 1"/>
    <w:rPr>
      <w:rFonts w:ascii="Symbol" w:eastAsia="Symbol" w:hAnsi="Symbol" w:cs="Symbol"/>
    </w:rPr>
  </w:style>
  <w:style w:type="character" w:customStyle="1" w:styleId="RTFNum71">
    <w:name w:val="RTF_Num 7 1"/>
    <w:rPr>
      <w:rFonts w:ascii="Symbol" w:eastAsia="Symbol" w:hAnsi="Symbol" w:cs="Symbol"/>
    </w:rPr>
  </w:style>
  <w:style w:type="character" w:customStyle="1" w:styleId="RTFNum81">
    <w:name w:val="RTF_Num 8 1"/>
    <w:rPr>
      <w:rFonts w:ascii="Symbol" w:eastAsia="Symbol" w:hAnsi="Symbol" w:cs="Symbol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RTFNum91">
    <w:name w:val="RTF_Num 9 1"/>
    <w:rPr>
      <w:rFonts w:ascii="Symbol" w:eastAsia="Symbol" w:hAnsi="Symbol" w:cs="Symbol"/>
    </w:rPr>
  </w:style>
  <w:style w:type="character" w:customStyle="1" w:styleId="RTFNum101">
    <w:name w:val="RTF_Num 10 1"/>
    <w:rPr>
      <w:rFonts w:ascii="Symbol" w:eastAsia="Symbol" w:hAnsi="Symbol" w:cs="Symbol"/>
    </w:rPr>
  </w:style>
  <w:style w:type="character" w:customStyle="1" w:styleId="NumberingSymbols">
    <w:name w:val="Numbering Symbols"/>
  </w:style>
  <w:style w:type="character" w:customStyle="1" w:styleId="RTFNum111">
    <w:name w:val="RTF_Num 11 1"/>
    <w:rPr>
      <w:rFonts w:ascii="Symbol" w:eastAsia="Symbol" w:hAnsi="Symbol" w:cs="Symbol"/>
    </w:rPr>
  </w:style>
  <w:style w:type="character" w:customStyle="1" w:styleId="RTFNum121">
    <w:name w:val="RTF_Num 12 1"/>
    <w:rPr>
      <w:rFonts w:ascii="Symbol" w:eastAsia="Symbol" w:hAnsi="Symbol" w:cs="Symbol"/>
    </w:rPr>
  </w:style>
  <w:style w:type="character" w:customStyle="1" w:styleId="RTFNum131">
    <w:name w:val="RTF_Num 13 1"/>
    <w:rPr>
      <w:rFonts w:ascii="Symbol" w:eastAsia="Symbol" w:hAnsi="Symbol" w:cs="Symbol"/>
    </w:rPr>
  </w:style>
  <w:style w:type="character" w:customStyle="1" w:styleId="RTFNum141">
    <w:name w:val="RTF_Num 14 1"/>
    <w:rPr>
      <w:rFonts w:ascii="Symbol" w:eastAsia="Symbol" w:hAnsi="Symbol" w:cs="Symbol"/>
    </w:rPr>
  </w:style>
  <w:style w:type="character" w:customStyle="1" w:styleId="RTFNum151">
    <w:name w:val="RTF_Num 15 1"/>
    <w:rPr>
      <w:rFonts w:ascii="Symbol" w:eastAsia="Symbol" w:hAnsi="Symbol" w:cs="Symbol"/>
    </w:rPr>
  </w:style>
  <w:style w:type="character" w:customStyle="1" w:styleId="RTFNum161">
    <w:name w:val="RTF_Num 16 1"/>
    <w:rPr>
      <w:rFonts w:ascii="Symbol" w:eastAsia="Symbol" w:hAnsi="Symbol" w:cs="Symbol"/>
    </w:rPr>
  </w:style>
  <w:style w:type="character" w:customStyle="1" w:styleId="RTFNum171">
    <w:name w:val="RTF_Num 17 1"/>
    <w:rPr>
      <w:rFonts w:ascii="Symbol" w:eastAsia="Symbol" w:hAnsi="Symbol" w:cs="Symbol"/>
    </w:rPr>
  </w:style>
  <w:style w:type="character" w:customStyle="1" w:styleId="RTFNum181">
    <w:name w:val="RTF_Num 18 1"/>
    <w:rPr>
      <w:rFonts w:ascii="Symbol" w:eastAsia="Symbol" w:hAnsi="Symbol" w:cs="Symbol"/>
    </w:rPr>
  </w:style>
  <w:style w:type="character" w:customStyle="1" w:styleId="RTFNum191">
    <w:name w:val="RTF_Num 19 1"/>
    <w:rPr>
      <w:rFonts w:ascii="Symbol" w:eastAsia="Symbol" w:hAnsi="Symbol" w:cs="Symbol"/>
    </w:rPr>
  </w:style>
  <w:style w:type="character" w:customStyle="1" w:styleId="RTFNum201">
    <w:name w:val="RTF_Num 20 1"/>
    <w:rPr>
      <w:rFonts w:ascii="Symbol" w:eastAsia="Symbol" w:hAnsi="Symbol" w:cs="Symbol"/>
    </w:rPr>
  </w:style>
  <w:style w:type="character" w:customStyle="1" w:styleId="RTFNum211">
    <w:name w:val="RTF_Num 21 1"/>
    <w:rPr>
      <w:rFonts w:ascii="Symbol" w:eastAsia="Symbol" w:hAnsi="Symbol" w:cs="Symbol"/>
    </w:rPr>
  </w:style>
  <w:style w:type="character" w:customStyle="1" w:styleId="RTFNum221">
    <w:name w:val="RTF_Num 22 1"/>
    <w:rPr>
      <w:rFonts w:ascii="Symbol" w:eastAsia="Symbol" w:hAnsi="Symbol" w:cs="Symbol"/>
    </w:rPr>
  </w:style>
  <w:style w:type="character" w:customStyle="1" w:styleId="RTFNum231">
    <w:name w:val="RTF_Num 23 1"/>
    <w:rPr>
      <w:rFonts w:ascii="Symbol" w:eastAsia="Symbol" w:hAnsi="Symbol" w:cs="Symbol"/>
    </w:rPr>
  </w:style>
  <w:style w:type="character" w:customStyle="1" w:styleId="RTFNum241">
    <w:name w:val="RTF_Num 24 1"/>
    <w:rPr>
      <w:rFonts w:ascii="Symbol" w:eastAsia="Symbol" w:hAnsi="Symbol" w:cs="Symbol"/>
    </w:rPr>
  </w:style>
  <w:style w:type="character" w:customStyle="1" w:styleId="RTFNum251">
    <w:name w:val="RTF_Num 25 1"/>
    <w:rPr>
      <w:rFonts w:ascii="Symbol" w:eastAsia="Symbol" w:hAnsi="Symbol" w:cs="Symbol"/>
    </w:rPr>
  </w:style>
  <w:style w:type="character" w:customStyle="1" w:styleId="RTFNum261">
    <w:name w:val="RTF_Num 26 1"/>
    <w:rPr>
      <w:rFonts w:ascii="Symbol" w:eastAsia="Symbol" w:hAnsi="Symbol" w:cs="Symbol"/>
    </w:rPr>
  </w:style>
  <w:style w:type="character" w:customStyle="1" w:styleId="RTFNum271">
    <w:name w:val="RTF_Num 27 1"/>
    <w:rPr>
      <w:rFonts w:ascii="Symbol" w:eastAsia="Symbol" w:hAnsi="Symbol" w:cs="Symbol"/>
    </w:rPr>
  </w:style>
  <w:style w:type="character" w:customStyle="1" w:styleId="RTFNum281">
    <w:name w:val="RTF_Num 28 1"/>
    <w:rPr>
      <w:rFonts w:ascii="Symbol" w:eastAsia="Symbol" w:hAnsi="Symbol" w:cs="Symbol"/>
    </w:rPr>
  </w:style>
  <w:style w:type="character" w:customStyle="1" w:styleId="RTFNum291">
    <w:name w:val="RTF_Num 29 1"/>
    <w:rPr>
      <w:rFonts w:ascii="Symbol" w:eastAsia="Symbol" w:hAnsi="Symbol" w:cs="Symbol"/>
    </w:rPr>
  </w:style>
  <w:style w:type="character" w:customStyle="1" w:styleId="RTFNum301">
    <w:name w:val="RTF_Num 30 1"/>
    <w:rPr>
      <w:rFonts w:ascii="Symbol" w:eastAsia="Symbol" w:hAnsi="Symbol" w:cs="Symbol"/>
    </w:rPr>
  </w:style>
  <w:style w:type="numbering" w:customStyle="1" w:styleId="RTFNum2">
    <w:name w:val="RTF_Num 2"/>
    <w:basedOn w:val="a3"/>
    <w:pPr>
      <w:numPr>
        <w:numId w:val="1"/>
      </w:numPr>
    </w:pPr>
  </w:style>
  <w:style w:type="numbering" w:customStyle="1" w:styleId="RTFNum3">
    <w:name w:val="RTF_Num 3"/>
    <w:basedOn w:val="a3"/>
    <w:pPr>
      <w:numPr>
        <w:numId w:val="2"/>
      </w:numPr>
    </w:pPr>
  </w:style>
  <w:style w:type="numbering" w:customStyle="1" w:styleId="RTFNum4">
    <w:name w:val="RTF_Num 4"/>
    <w:basedOn w:val="a3"/>
    <w:pPr>
      <w:numPr>
        <w:numId w:val="3"/>
      </w:numPr>
    </w:pPr>
  </w:style>
  <w:style w:type="numbering" w:customStyle="1" w:styleId="RTFNum5">
    <w:name w:val="RTF_Num 5"/>
    <w:basedOn w:val="a3"/>
    <w:pPr>
      <w:numPr>
        <w:numId w:val="4"/>
      </w:numPr>
    </w:pPr>
  </w:style>
  <w:style w:type="numbering" w:customStyle="1" w:styleId="RTFNum6">
    <w:name w:val="RTF_Num 6"/>
    <w:basedOn w:val="a3"/>
    <w:pPr>
      <w:numPr>
        <w:numId w:val="5"/>
      </w:numPr>
    </w:pPr>
  </w:style>
  <w:style w:type="numbering" w:customStyle="1" w:styleId="RTFNum7">
    <w:name w:val="RTF_Num 7"/>
    <w:basedOn w:val="a3"/>
    <w:pPr>
      <w:numPr>
        <w:numId w:val="6"/>
      </w:numPr>
    </w:pPr>
  </w:style>
  <w:style w:type="numbering" w:customStyle="1" w:styleId="RTFNum8">
    <w:name w:val="RTF_Num 8"/>
    <w:basedOn w:val="a3"/>
    <w:pPr>
      <w:numPr>
        <w:numId w:val="7"/>
      </w:numPr>
    </w:pPr>
  </w:style>
  <w:style w:type="numbering" w:customStyle="1" w:styleId="RTFNum9">
    <w:name w:val="RTF_Num 9"/>
    <w:basedOn w:val="a3"/>
    <w:pPr>
      <w:numPr>
        <w:numId w:val="8"/>
      </w:numPr>
    </w:pPr>
  </w:style>
  <w:style w:type="numbering" w:customStyle="1" w:styleId="RTFNum10">
    <w:name w:val="RTF_Num 10"/>
    <w:basedOn w:val="a3"/>
    <w:pPr>
      <w:numPr>
        <w:numId w:val="9"/>
      </w:numPr>
    </w:pPr>
  </w:style>
  <w:style w:type="numbering" w:customStyle="1" w:styleId="RTFNum11">
    <w:name w:val="RTF_Num 11"/>
    <w:basedOn w:val="a3"/>
    <w:pPr>
      <w:numPr>
        <w:numId w:val="10"/>
      </w:numPr>
    </w:pPr>
  </w:style>
  <w:style w:type="numbering" w:customStyle="1" w:styleId="RTFNum12">
    <w:name w:val="RTF_Num 12"/>
    <w:basedOn w:val="a3"/>
    <w:pPr>
      <w:numPr>
        <w:numId w:val="11"/>
      </w:numPr>
    </w:pPr>
  </w:style>
  <w:style w:type="numbering" w:customStyle="1" w:styleId="RTFNum13">
    <w:name w:val="RTF_Num 13"/>
    <w:basedOn w:val="a3"/>
    <w:pPr>
      <w:numPr>
        <w:numId w:val="12"/>
      </w:numPr>
    </w:pPr>
  </w:style>
  <w:style w:type="numbering" w:customStyle="1" w:styleId="RTFNum14">
    <w:name w:val="RTF_Num 14"/>
    <w:basedOn w:val="a3"/>
    <w:pPr>
      <w:numPr>
        <w:numId w:val="13"/>
      </w:numPr>
    </w:pPr>
  </w:style>
  <w:style w:type="numbering" w:customStyle="1" w:styleId="RTFNum15">
    <w:name w:val="RTF_Num 15"/>
    <w:basedOn w:val="a3"/>
    <w:pPr>
      <w:numPr>
        <w:numId w:val="14"/>
      </w:numPr>
    </w:pPr>
  </w:style>
  <w:style w:type="numbering" w:customStyle="1" w:styleId="RTFNum16">
    <w:name w:val="RTF_Num 16"/>
    <w:basedOn w:val="a3"/>
    <w:pPr>
      <w:numPr>
        <w:numId w:val="15"/>
      </w:numPr>
    </w:pPr>
  </w:style>
  <w:style w:type="numbering" w:customStyle="1" w:styleId="RTFNum17">
    <w:name w:val="RTF_Num 17"/>
    <w:basedOn w:val="a3"/>
    <w:pPr>
      <w:numPr>
        <w:numId w:val="16"/>
      </w:numPr>
    </w:pPr>
  </w:style>
  <w:style w:type="numbering" w:customStyle="1" w:styleId="RTFNum18">
    <w:name w:val="RTF_Num 18"/>
    <w:basedOn w:val="a3"/>
    <w:pPr>
      <w:numPr>
        <w:numId w:val="17"/>
      </w:numPr>
    </w:pPr>
  </w:style>
  <w:style w:type="numbering" w:customStyle="1" w:styleId="RTFNum19">
    <w:name w:val="RTF_Num 19"/>
    <w:basedOn w:val="a3"/>
    <w:pPr>
      <w:numPr>
        <w:numId w:val="18"/>
      </w:numPr>
    </w:pPr>
  </w:style>
  <w:style w:type="numbering" w:customStyle="1" w:styleId="RTFNum20">
    <w:name w:val="RTF_Num 20"/>
    <w:basedOn w:val="a3"/>
    <w:pPr>
      <w:numPr>
        <w:numId w:val="19"/>
      </w:numPr>
    </w:pPr>
  </w:style>
  <w:style w:type="numbering" w:customStyle="1" w:styleId="RTFNum21">
    <w:name w:val="RTF_Num 21"/>
    <w:basedOn w:val="a3"/>
    <w:pPr>
      <w:numPr>
        <w:numId w:val="20"/>
      </w:numPr>
    </w:pPr>
  </w:style>
  <w:style w:type="numbering" w:customStyle="1" w:styleId="RTFNum22">
    <w:name w:val="RTF_Num 22"/>
    <w:basedOn w:val="a3"/>
    <w:pPr>
      <w:numPr>
        <w:numId w:val="21"/>
      </w:numPr>
    </w:pPr>
  </w:style>
  <w:style w:type="numbering" w:customStyle="1" w:styleId="RTFNum23">
    <w:name w:val="RTF_Num 23"/>
    <w:basedOn w:val="a3"/>
    <w:pPr>
      <w:numPr>
        <w:numId w:val="22"/>
      </w:numPr>
    </w:pPr>
  </w:style>
  <w:style w:type="numbering" w:customStyle="1" w:styleId="RTFNum24">
    <w:name w:val="RTF_Num 24"/>
    <w:basedOn w:val="a3"/>
    <w:pPr>
      <w:numPr>
        <w:numId w:val="23"/>
      </w:numPr>
    </w:pPr>
  </w:style>
  <w:style w:type="numbering" w:customStyle="1" w:styleId="RTFNum25">
    <w:name w:val="RTF_Num 25"/>
    <w:basedOn w:val="a3"/>
    <w:pPr>
      <w:numPr>
        <w:numId w:val="24"/>
      </w:numPr>
    </w:pPr>
  </w:style>
  <w:style w:type="numbering" w:customStyle="1" w:styleId="RTFNum26">
    <w:name w:val="RTF_Num 26"/>
    <w:basedOn w:val="a3"/>
    <w:pPr>
      <w:numPr>
        <w:numId w:val="25"/>
      </w:numPr>
    </w:pPr>
  </w:style>
  <w:style w:type="numbering" w:customStyle="1" w:styleId="RTFNum27">
    <w:name w:val="RTF_Num 27"/>
    <w:basedOn w:val="a3"/>
    <w:pPr>
      <w:numPr>
        <w:numId w:val="26"/>
      </w:numPr>
    </w:pPr>
  </w:style>
  <w:style w:type="numbering" w:customStyle="1" w:styleId="RTFNum28">
    <w:name w:val="RTF_Num 28"/>
    <w:basedOn w:val="a3"/>
    <w:pPr>
      <w:numPr>
        <w:numId w:val="27"/>
      </w:numPr>
    </w:pPr>
  </w:style>
  <w:style w:type="numbering" w:customStyle="1" w:styleId="RTFNum29">
    <w:name w:val="RTF_Num 29"/>
    <w:basedOn w:val="a3"/>
    <w:pPr>
      <w:numPr>
        <w:numId w:val="28"/>
      </w:numPr>
    </w:pPr>
  </w:style>
  <w:style w:type="numbering" w:customStyle="1" w:styleId="RTFNum30">
    <w:name w:val="RTF_Num 30"/>
    <w:basedOn w:val="a3"/>
    <w:pPr>
      <w:numPr>
        <w:numId w:val="29"/>
      </w:numPr>
    </w:pPr>
  </w:style>
  <w:style w:type="paragraph" w:customStyle="1" w:styleId="2-11">
    <w:name w:val="содержание2-11"/>
    <w:basedOn w:val="a"/>
    <w:rsid w:val="007C7E37"/>
    <w:pPr>
      <w:widowControl/>
      <w:autoSpaceDN/>
      <w:spacing w:after="60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ng-binding">
    <w:name w:val="ng-binding"/>
    <w:rsid w:val="007C7E37"/>
  </w:style>
  <w:style w:type="paragraph" w:styleId="a7">
    <w:name w:val="Body Text"/>
    <w:basedOn w:val="a"/>
    <w:link w:val="a8"/>
    <w:semiHidden/>
    <w:rsid w:val="00800153"/>
    <w:pPr>
      <w:autoSpaceDN/>
      <w:spacing w:after="120"/>
      <w:textAlignment w:val="auto"/>
    </w:pPr>
    <w:rPr>
      <w:rFonts w:cs="Times New Roman"/>
      <w:kern w:val="1"/>
      <w:sz w:val="20"/>
    </w:rPr>
  </w:style>
  <w:style w:type="character" w:customStyle="1" w:styleId="a8">
    <w:name w:val="Основной текст Знак"/>
    <w:basedOn w:val="a1"/>
    <w:link w:val="a7"/>
    <w:semiHidden/>
    <w:rsid w:val="00800153"/>
    <w:rPr>
      <w:rFonts w:cs="Times New Roman"/>
      <w:kern w:val="1"/>
      <w:sz w:val="20"/>
    </w:rPr>
  </w:style>
  <w:style w:type="character" w:customStyle="1" w:styleId="WW8Num2z2">
    <w:name w:val="WW8Num2z2"/>
    <w:rsid w:val="00695DD5"/>
    <w:rPr>
      <w:rFonts w:ascii="Wingdings" w:hAnsi="Wingdings"/>
    </w:rPr>
  </w:style>
  <w:style w:type="paragraph" w:styleId="a9">
    <w:name w:val="Balloon Text"/>
    <w:basedOn w:val="a"/>
    <w:link w:val="aa"/>
    <w:uiPriority w:val="99"/>
    <w:semiHidden/>
    <w:unhideWhenUsed/>
    <w:rsid w:val="00695DD5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95DD5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paragraph" w:styleId="5">
    <w:name w:val="heading 5"/>
    <w:basedOn w:val="a0"/>
    <w:next w:val="Textbody"/>
    <w:pPr>
      <w:outlineLvl w:val="4"/>
    </w:pPr>
    <w:rPr>
      <w:rFonts w:ascii="Times New Roman" w:eastAsia="Arial Unicode MS" w:hAnsi="Times New Roman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styleId="a0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RTFNum210">
    <w:name w:val="RTF_Num 2 1"/>
    <w:rPr>
      <w:rFonts w:ascii="Symbol" w:eastAsia="Symbol" w:hAnsi="Symbol" w:cs="Symbol"/>
    </w:rPr>
  </w:style>
  <w:style w:type="character" w:customStyle="1" w:styleId="RTFNum31">
    <w:name w:val="RTF_Num 3 1"/>
    <w:rPr>
      <w:rFonts w:ascii="Symbol" w:eastAsia="Symbol" w:hAnsi="Symbol" w:cs="Symbol"/>
    </w:rPr>
  </w:style>
  <w:style w:type="character" w:customStyle="1" w:styleId="RTFNum41">
    <w:name w:val="RTF_Num 4 1"/>
    <w:rPr>
      <w:rFonts w:ascii="Symbol" w:eastAsia="Symbol" w:hAnsi="Symbol" w:cs="Symbol"/>
    </w:rPr>
  </w:style>
  <w:style w:type="character" w:customStyle="1" w:styleId="RTFNum51">
    <w:name w:val="RTF_Num 5 1"/>
    <w:rPr>
      <w:rFonts w:ascii="Symbol" w:eastAsia="Symbol" w:hAnsi="Symbol" w:cs="Symbol"/>
    </w:rPr>
  </w:style>
  <w:style w:type="character" w:customStyle="1" w:styleId="RTFNum61">
    <w:name w:val="RTF_Num 6 1"/>
    <w:rPr>
      <w:rFonts w:ascii="Symbol" w:eastAsia="Symbol" w:hAnsi="Symbol" w:cs="Symbol"/>
    </w:rPr>
  </w:style>
  <w:style w:type="character" w:customStyle="1" w:styleId="RTFNum71">
    <w:name w:val="RTF_Num 7 1"/>
    <w:rPr>
      <w:rFonts w:ascii="Symbol" w:eastAsia="Symbol" w:hAnsi="Symbol" w:cs="Symbol"/>
    </w:rPr>
  </w:style>
  <w:style w:type="character" w:customStyle="1" w:styleId="RTFNum81">
    <w:name w:val="RTF_Num 8 1"/>
    <w:rPr>
      <w:rFonts w:ascii="Symbol" w:eastAsia="Symbol" w:hAnsi="Symbol" w:cs="Symbol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RTFNum91">
    <w:name w:val="RTF_Num 9 1"/>
    <w:rPr>
      <w:rFonts w:ascii="Symbol" w:eastAsia="Symbol" w:hAnsi="Symbol" w:cs="Symbol"/>
    </w:rPr>
  </w:style>
  <w:style w:type="character" w:customStyle="1" w:styleId="RTFNum101">
    <w:name w:val="RTF_Num 10 1"/>
    <w:rPr>
      <w:rFonts w:ascii="Symbol" w:eastAsia="Symbol" w:hAnsi="Symbol" w:cs="Symbol"/>
    </w:rPr>
  </w:style>
  <w:style w:type="character" w:customStyle="1" w:styleId="NumberingSymbols">
    <w:name w:val="Numbering Symbols"/>
  </w:style>
  <w:style w:type="character" w:customStyle="1" w:styleId="RTFNum111">
    <w:name w:val="RTF_Num 11 1"/>
    <w:rPr>
      <w:rFonts w:ascii="Symbol" w:eastAsia="Symbol" w:hAnsi="Symbol" w:cs="Symbol"/>
    </w:rPr>
  </w:style>
  <w:style w:type="character" w:customStyle="1" w:styleId="RTFNum121">
    <w:name w:val="RTF_Num 12 1"/>
    <w:rPr>
      <w:rFonts w:ascii="Symbol" w:eastAsia="Symbol" w:hAnsi="Symbol" w:cs="Symbol"/>
    </w:rPr>
  </w:style>
  <w:style w:type="character" w:customStyle="1" w:styleId="RTFNum131">
    <w:name w:val="RTF_Num 13 1"/>
    <w:rPr>
      <w:rFonts w:ascii="Symbol" w:eastAsia="Symbol" w:hAnsi="Symbol" w:cs="Symbol"/>
    </w:rPr>
  </w:style>
  <w:style w:type="character" w:customStyle="1" w:styleId="RTFNum141">
    <w:name w:val="RTF_Num 14 1"/>
    <w:rPr>
      <w:rFonts w:ascii="Symbol" w:eastAsia="Symbol" w:hAnsi="Symbol" w:cs="Symbol"/>
    </w:rPr>
  </w:style>
  <w:style w:type="character" w:customStyle="1" w:styleId="RTFNum151">
    <w:name w:val="RTF_Num 15 1"/>
    <w:rPr>
      <w:rFonts w:ascii="Symbol" w:eastAsia="Symbol" w:hAnsi="Symbol" w:cs="Symbol"/>
    </w:rPr>
  </w:style>
  <w:style w:type="character" w:customStyle="1" w:styleId="RTFNum161">
    <w:name w:val="RTF_Num 16 1"/>
    <w:rPr>
      <w:rFonts w:ascii="Symbol" w:eastAsia="Symbol" w:hAnsi="Symbol" w:cs="Symbol"/>
    </w:rPr>
  </w:style>
  <w:style w:type="character" w:customStyle="1" w:styleId="RTFNum171">
    <w:name w:val="RTF_Num 17 1"/>
    <w:rPr>
      <w:rFonts w:ascii="Symbol" w:eastAsia="Symbol" w:hAnsi="Symbol" w:cs="Symbol"/>
    </w:rPr>
  </w:style>
  <w:style w:type="character" w:customStyle="1" w:styleId="RTFNum181">
    <w:name w:val="RTF_Num 18 1"/>
    <w:rPr>
      <w:rFonts w:ascii="Symbol" w:eastAsia="Symbol" w:hAnsi="Symbol" w:cs="Symbol"/>
    </w:rPr>
  </w:style>
  <w:style w:type="character" w:customStyle="1" w:styleId="RTFNum191">
    <w:name w:val="RTF_Num 19 1"/>
    <w:rPr>
      <w:rFonts w:ascii="Symbol" w:eastAsia="Symbol" w:hAnsi="Symbol" w:cs="Symbol"/>
    </w:rPr>
  </w:style>
  <w:style w:type="character" w:customStyle="1" w:styleId="RTFNum201">
    <w:name w:val="RTF_Num 20 1"/>
    <w:rPr>
      <w:rFonts w:ascii="Symbol" w:eastAsia="Symbol" w:hAnsi="Symbol" w:cs="Symbol"/>
    </w:rPr>
  </w:style>
  <w:style w:type="character" w:customStyle="1" w:styleId="RTFNum211">
    <w:name w:val="RTF_Num 21 1"/>
    <w:rPr>
      <w:rFonts w:ascii="Symbol" w:eastAsia="Symbol" w:hAnsi="Symbol" w:cs="Symbol"/>
    </w:rPr>
  </w:style>
  <w:style w:type="character" w:customStyle="1" w:styleId="RTFNum221">
    <w:name w:val="RTF_Num 22 1"/>
    <w:rPr>
      <w:rFonts w:ascii="Symbol" w:eastAsia="Symbol" w:hAnsi="Symbol" w:cs="Symbol"/>
    </w:rPr>
  </w:style>
  <w:style w:type="character" w:customStyle="1" w:styleId="RTFNum231">
    <w:name w:val="RTF_Num 23 1"/>
    <w:rPr>
      <w:rFonts w:ascii="Symbol" w:eastAsia="Symbol" w:hAnsi="Symbol" w:cs="Symbol"/>
    </w:rPr>
  </w:style>
  <w:style w:type="character" w:customStyle="1" w:styleId="RTFNum241">
    <w:name w:val="RTF_Num 24 1"/>
    <w:rPr>
      <w:rFonts w:ascii="Symbol" w:eastAsia="Symbol" w:hAnsi="Symbol" w:cs="Symbol"/>
    </w:rPr>
  </w:style>
  <w:style w:type="character" w:customStyle="1" w:styleId="RTFNum251">
    <w:name w:val="RTF_Num 25 1"/>
    <w:rPr>
      <w:rFonts w:ascii="Symbol" w:eastAsia="Symbol" w:hAnsi="Symbol" w:cs="Symbol"/>
    </w:rPr>
  </w:style>
  <w:style w:type="character" w:customStyle="1" w:styleId="RTFNum261">
    <w:name w:val="RTF_Num 26 1"/>
    <w:rPr>
      <w:rFonts w:ascii="Symbol" w:eastAsia="Symbol" w:hAnsi="Symbol" w:cs="Symbol"/>
    </w:rPr>
  </w:style>
  <w:style w:type="character" w:customStyle="1" w:styleId="RTFNum271">
    <w:name w:val="RTF_Num 27 1"/>
    <w:rPr>
      <w:rFonts w:ascii="Symbol" w:eastAsia="Symbol" w:hAnsi="Symbol" w:cs="Symbol"/>
    </w:rPr>
  </w:style>
  <w:style w:type="character" w:customStyle="1" w:styleId="RTFNum281">
    <w:name w:val="RTF_Num 28 1"/>
    <w:rPr>
      <w:rFonts w:ascii="Symbol" w:eastAsia="Symbol" w:hAnsi="Symbol" w:cs="Symbol"/>
    </w:rPr>
  </w:style>
  <w:style w:type="character" w:customStyle="1" w:styleId="RTFNum291">
    <w:name w:val="RTF_Num 29 1"/>
    <w:rPr>
      <w:rFonts w:ascii="Symbol" w:eastAsia="Symbol" w:hAnsi="Symbol" w:cs="Symbol"/>
    </w:rPr>
  </w:style>
  <w:style w:type="character" w:customStyle="1" w:styleId="RTFNum301">
    <w:name w:val="RTF_Num 30 1"/>
    <w:rPr>
      <w:rFonts w:ascii="Symbol" w:eastAsia="Symbol" w:hAnsi="Symbol" w:cs="Symbol"/>
    </w:rPr>
  </w:style>
  <w:style w:type="numbering" w:customStyle="1" w:styleId="RTFNum2">
    <w:name w:val="RTF_Num 2"/>
    <w:basedOn w:val="a3"/>
    <w:pPr>
      <w:numPr>
        <w:numId w:val="1"/>
      </w:numPr>
    </w:pPr>
  </w:style>
  <w:style w:type="numbering" w:customStyle="1" w:styleId="RTFNum3">
    <w:name w:val="RTF_Num 3"/>
    <w:basedOn w:val="a3"/>
    <w:pPr>
      <w:numPr>
        <w:numId w:val="2"/>
      </w:numPr>
    </w:pPr>
  </w:style>
  <w:style w:type="numbering" w:customStyle="1" w:styleId="RTFNum4">
    <w:name w:val="RTF_Num 4"/>
    <w:basedOn w:val="a3"/>
    <w:pPr>
      <w:numPr>
        <w:numId w:val="3"/>
      </w:numPr>
    </w:pPr>
  </w:style>
  <w:style w:type="numbering" w:customStyle="1" w:styleId="RTFNum5">
    <w:name w:val="RTF_Num 5"/>
    <w:basedOn w:val="a3"/>
    <w:pPr>
      <w:numPr>
        <w:numId w:val="4"/>
      </w:numPr>
    </w:pPr>
  </w:style>
  <w:style w:type="numbering" w:customStyle="1" w:styleId="RTFNum6">
    <w:name w:val="RTF_Num 6"/>
    <w:basedOn w:val="a3"/>
    <w:pPr>
      <w:numPr>
        <w:numId w:val="5"/>
      </w:numPr>
    </w:pPr>
  </w:style>
  <w:style w:type="numbering" w:customStyle="1" w:styleId="RTFNum7">
    <w:name w:val="RTF_Num 7"/>
    <w:basedOn w:val="a3"/>
    <w:pPr>
      <w:numPr>
        <w:numId w:val="6"/>
      </w:numPr>
    </w:pPr>
  </w:style>
  <w:style w:type="numbering" w:customStyle="1" w:styleId="RTFNum8">
    <w:name w:val="RTF_Num 8"/>
    <w:basedOn w:val="a3"/>
    <w:pPr>
      <w:numPr>
        <w:numId w:val="7"/>
      </w:numPr>
    </w:pPr>
  </w:style>
  <w:style w:type="numbering" w:customStyle="1" w:styleId="RTFNum9">
    <w:name w:val="RTF_Num 9"/>
    <w:basedOn w:val="a3"/>
    <w:pPr>
      <w:numPr>
        <w:numId w:val="8"/>
      </w:numPr>
    </w:pPr>
  </w:style>
  <w:style w:type="numbering" w:customStyle="1" w:styleId="RTFNum10">
    <w:name w:val="RTF_Num 10"/>
    <w:basedOn w:val="a3"/>
    <w:pPr>
      <w:numPr>
        <w:numId w:val="9"/>
      </w:numPr>
    </w:pPr>
  </w:style>
  <w:style w:type="numbering" w:customStyle="1" w:styleId="RTFNum11">
    <w:name w:val="RTF_Num 11"/>
    <w:basedOn w:val="a3"/>
    <w:pPr>
      <w:numPr>
        <w:numId w:val="10"/>
      </w:numPr>
    </w:pPr>
  </w:style>
  <w:style w:type="numbering" w:customStyle="1" w:styleId="RTFNum12">
    <w:name w:val="RTF_Num 12"/>
    <w:basedOn w:val="a3"/>
    <w:pPr>
      <w:numPr>
        <w:numId w:val="11"/>
      </w:numPr>
    </w:pPr>
  </w:style>
  <w:style w:type="numbering" w:customStyle="1" w:styleId="RTFNum13">
    <w:name w:val="RTF_Num 13"/>
    <w:basedOn w:val="a3"/>
    <w:pPr>
      <w:numPr>
        <w:numId w:val="12"/>
      </w:numPr>
    </w:pPr>
  </w:style>
  <w:style w:type="numbering" w:customStyle="1" w:styleId="RTFNum14">
    <w:name w:val="RTF_Num 14"/>
    <w:basedOn w:val="a3"/>
    <w:pPr>
      <w:numPr>
        <w:numId w:val="13"/>
      </w:numPr>
    </w:pPr>
  </w:style>
  <w:style w:type="numbering" w:customStyle="1" w:styleId="RTFNum15">
    <w:name w:val="RTF_Num 15"/>
    <w:basedOn w:val="a3"/>
    <w:pPr>
      <w:numPr>
        <w:numId w:val="14"/>
      </w:numPr>
    </w:pPr>
  </w:style>
  <w:style w:type="numbering" w:customStyle="1" w:styleId="RTFNum16">
    <w:name w:val="RTF_Num 16"/>
    <w:basedOn w:val="a3"/>
    <w:pPr>
      <w:numPr>
        <w:numId w:val="15"/>
      </w:numPr>
    </w:pPr>
  </w:style>
  <w:style w:type="numbering" w:customStyle="1" w:styleId="RTFNum17">
    <w:name w:val="RTF_Num 17"/>
    <w:basedOn w:val="a3"/>
    <w:pPr>
      <w:numPr>
        <w:numId w:val="16"/>
      </w:numPr>
    </w:pPr>
  </w:style>
  <w:style w:type="numbering" w:customStyle="1" w:styleId="RTFNum18">
    <w:name w:val="RTF_Num 18"/>
    <w:basedOn w:val="a3"/>
    <w:pPr>
      <w:numPr>
        <w:numId w:val="17"/>
      </w:numPr>
    </w:pPr>
  </w:style>
  <w:style w:type="numbering" w:customStyle="1" w:styleId="RTFNum19">
    <w:name w:val="RTF_Num 19"/>
    <w:basedOn w:val="a3"/>
    <w:pPr>
      <w:numPr>
        <w:numId w:val="18"/>
      </w:numPr>
    </w:pPr>
  </w:style>
  <w:style w:type="numbering" w:customStyle="1" w:styleId="RTFNum20">
    <w:name w:val="RTF_Num 20"/>
    <w:basedOn w:val="a3"/>
    <w:pPr>
      <w:numPr>
        <w:numId w:val="19"/>
      </w:numPr>
    </w:pPr>
  </w:style>
  <w:style w:type="numbering" w:customStyle="1" w:styleId="RTFNum21">
    <w:name w:val="RTF_Num 21"/>
    <w:basedOn w:val="a3"/>
    <w:pPr>
      <w:numPr>
        <w:numId w:val="20"/>
      </w:numPr>
    </w:pPr>
  </w:style>
  <w:style w:type="numbering" w:customStyle="1" w:styleId="RTFNum22">
    <w:name w:val="RTF_Num 22"/>
    <w:basedOn w:val="a3"/>
    <w:pPr>
      <w:numPr>
        <w:numId w:val="21"/>
      </w:numPr>
    </w:pPr>
  </w:style>
  <w:style w:type="numbering" w:customStyle="1" w:styleId="RTFNum23">
    <w:name w:val="RTF_Num 23"/>
    <w:basedOn w:val="a3"/>
    <w:pPr>
      <w:numPr>
        <w:numId w:val="22"/>
      </w:numPr>
    </w:pPr>
  </w:style>
  <w:style w:type="numbering" w:customStyle="1" w:styleId="RTFNum24">
    <w:name w:val="RTF_Num 24"/>
    <w:basedOn w:val="a3"/>
    <w:pPr>
      <w:numPr>
        <w:numId w:val="23"/>
      </w:numPr>
    </w:pPr>
  </w:style>
  <w:style w:type="numbering" w:customStyle="1" w:styleId="RTFNum25">
    <w:name w:val="RTF_Num 25"/>
    <w:basedOn w:val="a3"/>
    <w:pPr>
      <w:numPr>
        <w:numId w:val="24"/>
      </w:numPr>
    </w:pPr>
  </w:style>
  <w:style w:type="numbering" w:customStyle="1" w:styleId="RTFNum26">
    <w:name w:val="RTF_Num 26"/>
    <w:basedOn w:val="a3"/>
    <w:pPr>
      <w:numPr>
        <w:numId w:val="25"/>
      </w:numPr>
    </w:pPr>
  </w:style>
  <w:style w:type="numbering" w:customStyle="1" w:styleId="RTFNum27">
    <w:name w:val="RTF_Num 27"/>
    <w:basedOn w:val="a3"/>
    <w:pPr>
      <w:numPr>
        <w:numId w:val="26"/>
      </w:numPr>
    </w:pPr>
  </w:style>
  <w:style w:type="numbering" w:customStyle="1" w:styleId="RTFNum28">
    <w:name w:val="RTF_Num 28"/>
    <w:basedOn w:val="a3"/>
    <w:pPr>
      <w:numPr>
        <w:numId w:val="27"/>
      </w:numPr>
    </w:pPr>
  </w:style>
  <w:style w:type="numbering" w:customStyle="1" w:styleId="RTFNum29">
    <w:name w:val="RTF_Num 29"/>
    <w:basedOn w:val="a3"/>
    <w:pPr>
      <w:numPr>
        <w:numId w:val="28"/>
      </w:numPr>
    </w:pPr>
  </w:style>
  <w:style w:type="numbering" w:customStyle="1" w:styleId="RTFNum30">
    <w:name w:val="RTF_Num 30"/>
    <w:basedOn w:val="a3"/>
    <w:pPr>
      <w:numPr>
        <w:numId w:val="29"/>
      </w:numPr>
    </w:pPr>
  </w:style>
  <w:style w:type="paragraph" w:customStyle="1" w:styleId="2-11">
    <w:name w:val="содержание2-11"/>
    <w:basedOn w:val="a"/>
    <w:rsid w:val="007C7E37"/>
    <w:pPr>
      <w:widowControl/>
      <w:autoSpaceDN/>
      <w:spacing w:after="60"/>
      <w:jc w:val="both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ng-binding">
    <w:name w:val="ng-binding"/>
    <w:rsid w:val="007C7E37"/>
  </w:style>
  <w:style w:type="paragraph" w:styleId="a7">
    <w:name w:val="Body Text"/>
    <w:basedOn w:val="a"/>
    <w:link w:val="a8"/>
    <w:semiHidden/>
    <w:rsid w:val="00800153"/>
    <w:pPr>
      <w:autoSpaceDN/>
      <w:spacing w:after="120"/>
      <w:textAlignment w:val="auto"/>
    </w:pPr>
    <w:rPr>
      <w:rFonts w:cs="Times New Roman"/>
      <w:kern w:val="1"/>
      <w:sz w:val="20"/>
    </w:rPr>
  </w:style>
  <w:style w:type="character" w:customStyle="1" w:styleId="a8">
    <w:name w:val="Основной текст Знак"/>
    <w:basedOn w:val="a1"/>
    <w:link w:val="a7"/>
    <w:semiHidden/>
    <w:rsid w:val="00800153"/>
    <w:rPr>
      <w:rFonts w:cs="Times New Roman"/>
      <w:kern w:val="1"/>
      <w:sz w:val="20"/>
    </w:rPr>
  </w:style>
  <w:style w:type="character" w:customStyle="1" w:styleId="WW8Num2z2">
    <w:name w:val="WW8Num2z2"/>
    <w:rsid w:val="00695DD5"/>
    <w:rPr>
      <w:rFonts w:ascii="Wingdings" w:hAnsi="Wingdings"/>
    </w:rPr>
  </w:style>
  <w:style w:type="paragraph" w:styleId="a9">
    <w:name w:val="Balloon Text"/>
    <w:basedOn w:val="a"/>
    <w:link w:val="aa"/>
    <w:uiPriority w:val="99"/>
    <w:semiHidden/>
    <w:unhideWhenUsed/>
    <w:rsid w:val="00695DD5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95DD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Скрипина Надежда Александровна</dc:creator>
  <cp:lastModifiedBy>Скрипина Надежда Александровна</cp:lastModifiedBy>
  <cp:revision>4</cp:revision>
  <cp:lastPrinted>2024-03-11T03:48:00Z</cp:lastPrinted>
  <dcterms:created xsi:type="dcterms:W3CDTF">2024-03-06T07:41:00Z</dcterms:created>
  <dcterms:modified xsi:type="dcterms:W3CDTF">2024-03-11T03:48:00Z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