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Приложение №1 к Извещению о </w:t>
      </w:r>
    </w:p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проведении </w:t>
      </w:r>
      <w:r w:rsidR="00372A2B">
        <w:rPr>
          <w:bCs/>
          <w:kern w:val="2"/>
        </w:rPr>
        <w:t>открытого конкурса</w:t>
      </w:r>
    </w:p>
    <w:p w:rsidR="00AB28D5" w:rsidRPr="0093635E" w:rsidRDefault="00AB28D5" w:rsidP="00AB28D5">
      <w:pPr>
        <w:jc w:val="right"/>
        <w:rPr>
          <w:b/>
          <w:bCs/>
          <w:sz w:val="28"/>
          <w:szCs w:val="28"/>
          <w:lang w:eastAsia="ru-RU"/>
        </w:rPr>
      </w:pPr>
    </w:p>
    <w:p w:rsidR="00AB28D5" w:rsidRPr="0093635E" w:rsidRDefault="00AB28D5" w:rsidP="00AB28D5">
      <w:pPr>
        <w:keepNext/>
        <w:jc w:val="center"/>
        <w:rPr>
          <w:b/>
          <w:bCs/>
          <w:lang w:eastAsia="ru-RU"/>
        </w:rPr>
      </w:pPr>
      <w:r w:rsidRPr="0093635E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EE0E4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p w:rsidR="00850F65" w:rsidRPr="00336186" w:rsidRDefault="004B176D" w:rsidP="00336186">
      <w:pPr>
        <w:keepNext/>
        <w:ind w:right="113" w:firstLine="709"/>
        <w:rPr>
          <w:rFonts w:eastAsiaTheme="majorEastAsia"/>
          <w:i/>
          <w:lang w:eastAsia="en-US"/>
        </w:rPr>
      </w:pPr>
      <w:r>
        <w:rPr>
          <w:rFonts w:eastAsiaTheme="majorEastAsia"/>
          <w:lang w:eastAsia="en-US"/>
        </w:rPr>
        <w:t xml:space="preserve">         </w:t>
      </w:r>
      <w:r w:rsidR="00B6572E" w:rsidRPr="00D125FF">
        <w:rPr>
          <w:rFonts w:eastAsiaTheme="majorEastAsia"/>
          <w:lang w:eastAsia="en-US"/>
        </w:rPr>
        <w:t xml:space="preserve">Объект закупки: </w:t>
      </w:r>
      <w:r w:rsidR="00336186" w:rsidRPr="00336186">
        <w:rPr>
          <w:bCs/>
          <w:i/>
          <w:sz w:val="22"/>
          <w:szCs w:val="22"/>
        </w:rPr>
        <w:t xml:space="preserve">выполнение работ по изготовлению протезов нижних конечностей для обеспечения </w:t>
      </w:r>
      <w:r w:rsidR="00336186" w:rsidRPr="00336186">
        <w:rPr>
          <w:bCs/>
          <w:i/>
          <w:sz w:val="22"/>
          <w:szCs w:val="22"/>
        </w:rPr>
        <w:t xml:space="preserve"> </w:t>
      </w:r>
      <w:r w:rsidR="00336186" w:rsidRPr="00336186">
        <w:rPr>
          <w:bCs/>
          <w:i/>
          <w:sz w:val="22"/>
          <w:szCs w:val="22"/>
        </w:rPr>
        <w:t>инвалидов в 2022 году</w:t>
      </w:r>
      <w:r w:rsidR="00CE444F" w:rsidRPr="00336186">
        <w:rPr>
          <w:rFonts w:eastAsiaTheme="majorEastAsia"/>
          <w:i/>
          <w:lang w:eastAsia="en-US"/>
        </w:rPr>
        <w:t>.</w:t>
      </w:r>
    </w:p>
    <w:p w:rsidR="00E42BAC" w:rsidRDefault="00E42BAC" w:rsidP="00E42BAC">
      <w:pPr>
        <w:widowControl w:val="0"/>
        <w:suppressAutoHyphens w:val="0"/>
        <w:ind w:right="113" w:firstLine="540"/>
        <w:jc w:val="center"/>
        <w:rPr>
          <w:b/>
          <w:sz w:val="22"/>
          <w:szCs w:val="22"/>
          <w:lang w:eastAsia="ru-RU"/>
        </w:rPr>
      </w:pPr>
    </w:p>
    <w:p w:rsidR="00336186" w:rsidRDefault="00336186" w:rsidP="00336186">
      <w:pPr>
        <w:keepNext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Способ определения:</w:t>
      </w:r>
      <w:r>
        <w:rPr>
          <w:sz w:val="22"/>
          <w:szCs w:val="22"/>
        </w:rPr>
        <w:t xml:space="preserve"> открытый конкурс в электронной форме.</w:t>
      </w:r>
    </w:p>
    <w:p w:rsidR="00336186" w:rsidRDefault="00336186" w:rsidP="00336186">
      <w:pPr>
        <w:keepNext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Объем закупки</w:t>
      </w:r>
      <w:r>
        <w:rPr>
          <w:sz w:val="22"/>
          <w:szCs w:val="22"/>
        </w:rPr>
        <w:t>: 2 штуки.</w:t>
      </w:r>
    </w:p>
    <w:p w:rsidR="00336186" w:rsidRDefault="00336186" w:rsidP="00336186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</w:rPr>
      </w:pPr>
      <w:r>
        <w:rPr>
          <w:sz w:val="22"/>
          <w:szCs w:val="22"/>
          <w:u w:val="single"/>
        </w:rPr>
        <w:t xml:space="preserve">Начальная максимальная цена контракта: </w:t>
      </w:r>
      <w:r>
        <w:rPr>
          <w:sz w:val="22"/>
          <w:szCs w:val="22"/>
        </w:rPr>
        <w:t>7 220 000 (семь миллионов двести двадцать тысяч) рублей 00 копеек.</w:t>
      </w:r>
    </w:p>
    <w:p w:rsidR="00336186" w:rsidRDefault="00336186" w:rsidP="00336186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  <w:u w:val="single"/>
        </w:rPr>
      </w:pPr>
      <w:r>
        <w:rPr>
          <w:rStyle w:val="FontStyle19"/>
          <w:sz w:val="22"/>
          <w:szCs w:val="22"/>
          <w:u w:val="single"/>
        </w:rPr>
        <w:t xml:space="preserve">Технические характеристики: </w:t>
      </w:r>
    </w:p>
    <w:p w:rsidR="00336186" w:rsidRDefault="00336186" w:rsidP="00336186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  <w:u w:val="single"/>
        </w:rPr>
      </w:pPr>
    </w:p>
    <w:tbl>
      <w:tblPr>
        <w:tblW w:w="100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945"/>
        <w:gridCol w:w="850"/>
      </w:tblGrid>
      <w:tr w:rsidR="00336186" w:rsidTr="00336186">
        <w:trPr>
          <w:trHeight w:val="117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6" w:rsidRDefault="00336186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86" w:rsidRDefault="00336186">
            <w:pPr>
              <w:widowControl w:val="0"/>
              <w:ind w:left="180" w:hanging="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функциональных и технических харак</w:t>
            </w:r>
            <w:bookmarkStart w:id="0" w:name="_GoBack"/>
            <w:bookmarkEnd w:id="0"/>
            <w:r>
              <w:rPr>
                <w:sz w:val="20"/>
                <w:szCs w:val="20"/>
              </w:rPr>
              <w:t>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6" w:rsidRDefault="0033618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Кол-во, шт.</w:t>
            </w:r>
          </w:p>
        </w:tc>
      </w:tr>
      <w:tr w:rsidR="00336186" w:rsidTr="00336186">
        <w:trPr>
          <w:trHeight w:val="117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6" w:rsidRDefault="00336186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 с микропроцессорным управлением</w:t>
            </w:r>
          </w:p>
          <w:p w:rsidR="00336186" w:rsidRDefault="00336186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(8-07-12)</w:t>
            </w:r>
          </w:p>
          <w:p w:rsidR="00336186" w:rsidRDefault="00336186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6" w:rsidRDefault="00336186">
            <w:pPr>
              <w:widowControl w:val="0"/>
              <w:ind w:left="142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Формообразующая часть косметической облицовки изготовлена из косметической облицовки протеза бедра с изгибом. Косметическое покрытие облицовки – чулки ортопедические косметические. Приемная гильза индивидуальная, изготовлена по индивидуальному слепку с культи получателя. Материал индивидуальной постоянной гильзы: литьевой слоистый пластик на основе акриловых смол.  Две пробные гильзы. Крепление протеза с помощью силиконового чехла с текстурированной внутренней поверхностью и с антибактериальной добавкой. Несущий модуль из высокопрочного алюминия, высотой 450 мм. Коленный модуль одноосный гидравлический с микропроцессорным управлением фазами опоры и переноса, имеющий систему управления на основе информации с датчиков: гироскоп, датчик ускорения, </w:t>
            </w:r>
            <w:proofErr w:type="spellStart"/>
            <w:r>
              <w:rPr>
                <w:sz w:val="20"/>
                <w:szCs w:val="20"/>
              </w:rPr>
              <w:t>тензодатчик</w:t>
            </w:r>
            <w:proofErr w:type="spellEnd"/>
            <w:r>
              <w:rPr>
                <w:sz w:val="20"/>
                <w:szCs w:val="20"/>
              </w:rPr>
              <w:t xml:space="preserve">, датчик угла поворота, датчик температуры, датчик давления. Позволяет подниматься по ступенькам, имеет защиту от спотыкания. Интеллектуальная функция опоры с электронной блокировкой шарнира в положении разгибания при помощи электромагнитного клапан. Наличие функции контролируемого приседания. Имеет пять индивидуальных режимов работы, автоматический переход в режим бега. Управление через специальное приложение для смартфонов. Возможность езды на велосипеде. Корпус выполнен из особо прочного карбона с кевларовыми вставками. Время работы без подзарядки 5 дней, защита от брызг. Автоматическая активация гидравлического цилиндра при снижении заряда батарейки до 0%. Температура эксплуатации коленного модуля от -40 до +50 градусов Цельсия. Материал модуля: алюминиевый сплав, нержавеющая сталь, углепластик, титан. Угол сгибания коленного модуля 135 градусов. Соединение в проксимальной части </w:t>
            </w:r>
            <w:proofErr w:type="spellStart"/>
            <w:r>
              <w:rPr>
                <w:sz w:val="20"/>
                <w:szCs w:val="20"/>
              </w:rPr>
              <w:t>юстировочной</w:t>
            </w:r>
            <w:proofErr w:type="spellEnd"/>
            <w:r>
              <w:rPr>
                <w:sz w:val="20"/>
                <w:szCs w:val="20"/>
              </w:rPr>
              <w:t xml:space="preserve"> пирамидки в дистальной части – опорная трубка с </w:t>
            </w:r>
            <w:proofErr w:type="spellStart"/>
            <w:r>
              <w:rPr>
                <w:sz w:val="20"/>
                <w:szCs w:val="20"/>
              </w:rPr>
              <w:t>законцовкой</w:t>
            </w:r>
            <w:proofErr w:type="spellEnd"/>
            <w:r>
              <w:rPr>
                <w:sz w:val="20"/>
                <w:szCs w:val="20"/>
              </w:rPr>
              <w:t xml:space="preserve"> в виде внутреннего адаптера имеющая тензометрические датчики.  Системная высота коленного модуля 249,50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дистальная системная высота 220 мм., проксимальная системная высота 29,5 мм. Строительная высота коленного модуля 308 мм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дистальная строительная высота 260 мм., проксимальная строительная высота 48 мм. Вес коленного модуля 1,2 кг. Стопа из карбонового волокна со встроенным амортизирующим и торсионным блоками, которые способствуют ослаблению действия вертикальных сил и вращательных моментов в конечностях при ходьбе. Стопа обеспечивает надежную опору на пятку с ощутимым подошвенным сгибанием, прогрессивное перемещение лодыжки в середине фазы опоры для обеспечения физиологического переката, так же динамический переход из фазы опоры в фазу переноса. Стопа имеет осевую амортизацию и контролируемую реакцию переднего отдела </w:t>
            </w:r>
            <w:proofErr w:type="gramStart"/>
            <w:r>
              <w:rPr>
                <w:sz w:val="20"/>
                <w:szCs w:val="20"/>
              </w:rPr>
              <w:t>стопы</w:t>
            </w:r>
            <w:proofErr w:type="gramEnd"/>
            <w:r>
              <w:rPr>
                <w:sz w:val="20"/>
                <w:szCs w:val="20"/>
              </w:rPr>
              <w:t xml:space="preserve"> и возврат 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6" w:rsidRDefault="0033618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36186" w:rsidTr="00336186">
        <w:trPr>
          <w:trHeight w:val="230"/>
          <w:tblHeader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6" w:rsidRDefault="00336186">
            <w:pPr>
              <w:pStyle w:val="afa"/>
              <w:widowControl w:val="0"/>
              <w:tabs>
                <w:tab w:val="num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86" w:rsidRDefault="003361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36186" w:rsidRDefault="00336186" w:rsidP="00336186">
      <w:pPr>
        <w:keepNext/>
        <w:ind w:firstLine="567"/>
        <w:jc w:val="both"/>
        <w:rPr>
          <w:sz w:val="22"/>
          <w:szCs w:val="22"/>
          <w:u w:val="single"/>
        </w:rPr>
      </w:pPr>
    </w:p>
    <w:p w:rsidR="00336186" w:rsidRDefault="00336186" w:rsidP="00336186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Место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>: Российская Федерация по месту изготовления изделий по индивидуальным заказам Получателей.</w:t>
      </w:r>
    </w:p>
    <w:p w:rsidR="00336186" w:rsidRDefault="00336186" w:rsidP="00336186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567"/>
        <w:jc w:val="both"/>
        <w:rPr>
          <w:color w:val="FF6600"/>
          <w:sz w:val="22"/>
          <w:szCs w:val="22"/>
        </w:rPr>
      </w:pPr>
      <w:r>
        <w:rPr>
          <w:sz w:val="22"/>
          <w:szCs w:val="22"/>
          <w:u w:val="single"/>
        </w:rPr>
        <w:t xml:space="preserve">Срок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>: со дня, следующего за днем заключения контракта и по 30.11.2022</w:t>
      </w:r>
      <w:r>
        <w:rPr>
          <w:color w:val="FF6600"/>
          <w:sz w:val="22"/>
          <w:szCs w:val="22"/>
        </w:rPr>
        <w:t>.</w:t>
      </w:r>
    </w:p>
    <w:p w:rsidR="00336186" w:rsidRDefault="00336186" w:rsidP="00336186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Срок действия Направления по 01.11.2022</w:t>
      </w:r>
      <w:r>
        <w:rPr>
          <w:color w:val="FF6600"/>
          <w:sz w:val="22"/>
          <w:szCs w:val="22"/>
        </w:rPr>
        <w:t>.</w:t>
      </w:r>
      <w:r>
        <w:rPr>
          <w:sz w:val="22"/>
          <w:szCs w:val="22"/>
          <w:lang w:eastAsia="ar-SA"/>
        </w:rPr>
        <w:t xml:space="preserve"> </w:t>
      </w:r>
    </w:p>
    <w:p w:rsidR="00336186" w:rsidRDefault="00336186" w:rsidP="00336186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Условия выполнения работ:</w:t>
      </w:r>
      <w:r>
        <w:rPr>
          <w:sz w:val="22"/>
          <w:szCs w:val="22"/>
        </w:rPr>
        <w:t xml:space="preserve"> выполнение работ по изготовлению изделий и вручение готовых изделий Получателям</w:t>
      </w:r>
      <w:r>
        <w:rPr>
          <w:sz w:val="22"/>
          <w:szCs w:val="22"/>
          <w:lang w:eastAsia="en-US"/>
        </w:rPr>
        <w:t xml:space="preserve"> не должно превышать 60 календарных дней, со дня получения Исполнителем реестра выданных Направлений от Заказчика.</w:t>
      </w:r>
    </w:p>
    <w:p w:rsidR="00336186" w:rsidRDefault="00336186" w:rsidP="0033618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u w:val="single"/>
          <w:lang w:eastAsia="en-US"/>
        </w:rPr>
        <w:t xml:space="preserve">Исполнитель обязан: </w:t>
      </w:r>
      <w:r>
        <w:rPr>
          <w:i/>
          <w:sz w:val="22"/>
          <w:szCs w:val="22"/>
        </w:rPr>
        <w:t>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336186" w:rsidRDefault="00336186" w:rsidP="00336186">
      <w:pPr>
        <w:tabs>
          <w:tab w:val="left" w:pos="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гарантии качества ПНК:</w:t>
      </w:r>
    </w:p>
    <w:p w:rsidR="00336186" w:rsidRDefault="00336186" w:rsidP="0033618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на протезы устанавливается со дня выдачи готового изделия в эксплуатацию, а именно:</w:t>
      </w:r>
    </w:p>
    <w:p w:rsidR="00336186" w:rsidRDefault="00336186" w:rsidP="00336186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- Протез бедра модульный с микропроцессорным управлением - не менее 24 месяцев.</w:t>
      </w:r>
    </w:p>
    <w:p w:rsidR="00336186" w:rsidRDefault="00336186" w:rsidP="0033618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течение этого срока Исполнитель производит замену или ремонт изделий бесплатно. Проезд инвалидов к месту проведения гарантийного ремонта или замены изделия оплачивается Исполнителем.</w:t>
      </w:r>
    </w:p>
    <w:p w:rsidR="00336186" w:rsidRDefault="00336186" w:rsidP="0033618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</w:t>
      </w:r>
      <w:proofErr w:type="gramEnd"/>
    </w:p>
    <w:p w:rsidR="00336186" w:rsidRDefault="00336186" w:rsidP="0033618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336186" w:rsidRDefault="00336186" w:rsidP="0033618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336186" w:rsidRDefault="00336186" w:rsidP="00336186">
      <w:pPr>
        <w:tabs>
          <w:tab w:val="left" w:pos="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Условия </w:t>
      </w:r>
      <w:r>
        <w:rPr>
          <w:rStyle w:val="FontStyle19"/>
          <w:sz w:val="22"/>
          <w:szCs w:val="22"/>
          <w:u w:val="single"/>
        </w:rPr>
        <w:t>выполнения работ ПНК</w:t>
      </w:r>
      <w:r>
        <w:rPr>
          <w:sz w:val="22"/>
          <w:szCs w:val="22"/>
        </w:rPr>
        <w:t>:</w:t>
      </w:r>
    </w:p>
    <w:p w:rsidR="00336186" w:rsidRDefault="00336186" w:rsidP="00336186">
      <w:pPr>
        <w:pStyle w:val="ConsPlusNormal"/>
        <w:ind w:firstLine="567"/>
        <w:jc w:val="both"/>
      </w:pPr>
      <w:r>
        <w:t xml:space="preserve">Протезы нижних конечностей должны соответствовать требованиям ГОСТ </w:t>
      </w:r>
      <w:proofErr w:type="gramStart"/>
      <w:r>
        <w:t>Р</w:t>
      </w:r>
      <w:proofErr w:type="gramEnd"/>
      <w:r>
        <w:t xml:space="preserve"> 53869-2021 «Протезы нижних конечностей. Технические требования», Государственного стандарта Российской Федерации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ИСО 22523-2007.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>
        <w:t>Р</w:t>
      </w:r>
      <w:proofErr w:type="gramEnd"/>
      <w:r>
        <w:t xml:space="preserve"> 52770-2016</w:t>
      </w:r>
      <w:r>
        <w:rPr>
          <w:color w:val="FF0000"/>
        </w:rPr>
        <w:t xml:space="preserve"> </w:t>
      </w:r>
      <w:r>
        <w:t>«Изделия медицинские.  Требования безопасности. Методы санитарно-химических и токсикологических испытаний».</w:t>
      </w:r>
    </w:p>
    <w:p w:rsidR="00336186" w:rsidRDefault="00336186" w:rsidP="00336186">
      <w:pPr>
        <w:pStyle w:val="ConsPlusNormal"/>
        <w:ind w:firstLine="567"/>
        <w:jc w:val="both"/>
      </w:pPr>
      <w:r>
        <w:t xml:space="preserve">Протезы нижних конечностей должны быть прочными и выдерживать нагрузку при их применении Получателями способом, назначенным Исполнителем и установленным в инструкции по применению по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испытаний».</w:t>
      </w:r>
    </w:p>
    <w:p w:rsidR="00336186" w:rsidRDefault="00336186" w:rsidP="00336186">
      <w:pPr>
        <w:pStyle w:val="ConsPlusNormal"/>
        <w:ind w:firstLine="567"/>
        <w:jc w:val="both"/>
      </w:pPr>
      <w:r>
        <w:t>Приемные гильзы и элементы крепления протезов нижних конечностей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36186" w:rsidRDefault="00336186" w:rsidP="00336186">
      <w:pPr>
        <w:pStyle w:val="ConsPlusNormal"/>
        <w:ind w:firstLine="567"/>
        <w:jc w:val="both"/>
      </w:pPr>
      <w:r>
        <w:t>Узлы протезов должны быть устойчивыми к воздействию агрессивных биологических жидкостей (пота, мочи).</w:t>
      </w:r>
    </w:p>
    <w:p w:rsidR="00336186" w:rsidRDefault="00336186" w:rsidP="00336186">
      <w:pPr>
        <w:pStyle w:val="ConsPlusNormal"/>
        <w:ind w:firstLine="567"/>
        <w:jc w:val="both"/>
      </w:pPr>
      <w:r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336186" w:rsidRDefault="00336186" w:rsidP="0033618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Приемные гильзы протезов нижних конечностей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должны быть индивидуального изготовления (по слепку с культи или по </w:t>
      </w:r>
      <w:proofErr w:type="gramStart"/>
      <w:r>
        <w:rPr>
          <w:sz w:val="22"/>
          <w:szCs w:val="22"/>
        </w:rPr>
        <w:t>модели</w:t>
      </w:r>
      <w:proofErr w:type="gramEnd"/>
      <w:r>
        <w:rPr>
          <w:sz w:val="22"/>
          <w:szCs w:val="22"/>
        </w:rPr>
        <w:t xml:space="preserve"> изготовленной с помощью электронной версии) или максимальной готовности (металлические или из композиционных 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</w:t>
      </w:r>
      <w:proofErr w:type="gramStart"/>
      <w:r>
        <w:rPr>
          <w:sz w:val="22"/>
          <w:szCs w:val="22"/>
        </w:rPr>
        <w:t>приданном</w:t>
      </w:r>
      <w:proofErr w:type="gramEnd"/>
      <w:r>
        <w:rPr>
          <w:sz w:val="22"/>
          <w:szCs w:val="22"/>
        </w:rPr>
        <w:t xml:space="preserve"> положении и не оказывать чрезмерного давления на культю при нагрузке и без нее.</w:t>
      </w:r>
    </w:p>
    <w:p w:rsidR="00336186" w:rsidRDefault="00336186" w:rsidP="0033618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ампутации, при двусторонней ампутации их определяют по антропометрическим </w:t>
      </w:r>
      <w:r>
        <w:rPr>
          <w:sz w:val="22"/>
          <w:szCs w:val="22"/>
        </w:rPr>
        <w:lastRenderedPageBreak/>
        <w:t>данным человека. Оболочки и покрытия протезов нижних конечностей должны имитировать цвет кожного покрова человека.</w:t>
      </w:r>
    </w:p>
    <w:p w:rsidR="00336186" w:rsidRDefault="00336186" w:rsidP="0033618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Работы по обеспечению Получателей протезами нижних конечностей следует считать эффективно исполненными, если у Получателей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336186" w:rsidRDefault="00336186" w:rsidP="0033618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необходимости отправка протезов к месту нахождения Получателей должна осуществляться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50444-2020 «Приборы аппараты и оборудование медицинские. Общие технические требования»,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336186" w:rsidRDefault="00336186" w:rsidP="0033618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336186" w:rsidRDefault="00336186" w:rsidP="0033618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E42BAC" w:rsidRPr="00E42BAC" w:rsidRDefault="00E42BAC" w:rsidP="00E42BAC">
      <w:pPr>
        <w:widowControl w:val="0"/>
        <w:suppressAutoHyphens w:val="0"/>
        <w:ind w:firstLine="426"/>
        <w:jc w:val="both"/>
        <w:rPr>
          <w:sz w:val="20"/>
          <w:szCs w:val="20"/>
          <w:lang w:eastAsia="ru-RU"/>
        </w:rPr>
      </w:pPr>
    </w:p>
    <w:p w:rsidR="00E42BAC" w:rsidRPr="00E42BAC" w:rsidRDefault="00E42BAC" w:rsidP="00E42BAC">
      <w:pPr>
        <w:widowControl w:val="0"/>
        <w:suppressAutoHyphens w:val="0"/>
        <w:rPr>
          <w:sz w:val="22"/>
          <w:szCs w:val="22"/>
          <w:lang w:eastAsia="ru-RU"/>
        </w:rPr>
      </w:pPr>
    </w:p>
    <w:p w:rsidR="00E42BAC" w:rsidRDefault="00E42BAC" w:rsidP="00DA3FFD">
      <w:pPr>
        <w:widowControl w:val="0"/>
        <w:jc w:val="both"/>
        <w:rPr>
          <w:rFonts w:eastAsiaTheme="majorEastAsia"/>
          <w:lang w:eastAsia="en-US"/>
        </w:rPr>
      </w:pPr>
    </w:p>
    <w:p w:rsidR="00CE444F" w:rsidRDefault="00CE444F" w:rsidP="00DA3FFD">
      <w:pPr>
        <w:widowControl w:val="0"/>
        <w:jc w:val="both"/>
        <w:rPr>
          <w:rFonts w:eastAsiaTheme="majorEastAsia"/>
          <w:lang w:eastAsia="en-US"/>
        </w:rPr>
      </w:pPr>
    </w:p>
    <w:p w:rsidR="00DA3FFD" w:rsidRPr="00C90725" w:rsidRDefault="00DA3FFD" w:rsidP="00DA3FFD">
      <w:pPr>
        <w:widowControl w:val="0"/>
        <w:jc w:val="both"/>
        <w:rPr>
          <w:lang w:eastAsia="ru-RU"/>
        </w:rPr>
      </w:pPr>
    </w:p>
    <w:p w:rsidR="00850F65" w:rsidRPr="006D1A75" w:rsidRDefault="00850F65" w:rsidP="00850F65">
      <w:pPr>
        <w:widowControl w:val="0"/>
        <w:jc w:val="both"/>
        <w:rPr>
          <w:b/>
          <w:bCs/>
          <w:lang w:eastAsia="ru-RU"/>
        </w:rPr>
      </w:pPr>
    </w:p>
    <w:p w:rsidR="004B49E9" w:rsidRPr="00337D92" w:rsidRDefault="004B49E9" w:rsidP="004B176D">
      <w:pPr>
        <w:widowControl w:val="0"/>
        <w:jc w:val="both"/>
        <w:rPr>
          <w:bCs/>
          <w:lang w:eastAsia="ru-RU"/>
        </w:rPr>
      </w:pPr>
    </w:p>
    <w:sectPr w:rsidR="004B49E9" w:rsidRPr="00337D92" w:rsidSect="000F29B3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07E13"/>
    <w:rsid w:val="000154C9"/>
    <w:rsid w:val="000168E9"/>
    <w:rsid w:val="0002084C"/>
    <w:rsid w:val="0002514D"/>
    <w:rsid w:val="000260AE"/>
    <w:rsid w:val="000264B8"/>
    <w:rsid w:val="00026671"/>
    <w:rsid w:val="00047162"/>
    <w:rsid w:val="000515B7"/>
    <w:rsid w:val="00052CC5"/>
    <w:rsid w:val="00063576"/>
    <w:rsid w:val="0006358F"/>
    <w:rsid w:val="0007001A"/>
    <w:rsid w:val="00070C0B"/>
    <w:rsid w:val="00074BB6"/>
    <w:rsid w:val="00077D71"/>
    <w:rsid w:val="00083DE6"/>
    <w:rsid w:val="000861A5"/>
    <w:rsid w:val="0008649B"/>
    <w:rsid w:val="00086E6A"/>
    <w:rsid w:val="000A142C"/>
    <w:rsid w:val="000B082D"/>
    <w:rsid w:val="000B24B8"/>
    <w:rsid w:val="000B2DF1"/>
    <w:rsid w:val="000C05D8"/>
    <w:rsid w:val="000C6FD1"/>
    <w:rsid w:val="000C72F7"/>
    <w:rsid w:val="000D4CED"/>
    <w:rsid w:val="000E2E26"/>
    <w:rsid w:val="000F29B3"/>
    <w:rsid w:val="000F5089"/>
    <w:rsid w:val="000F6285"/>
    <w:rsid w:val="00107244"/>
    <w:rsid w:val="00107977"/>
    <w:rsid w:val="00113D64"/>
    <w:rsid w:val="00115692"/>
    <w:rsid w:val="00115BD6"/>
    <w:rsid w:val="00116AD2"/>
    <w:rsid w:val="001201D5"/>
    <w:rsid w:val="00125BA8"/>
    <w:rsid w:val="0013011A"/>
    <w:rsid w:val="00134C62"/>
    <w:rsid w:val="00134FE3"/>
    <w:rsid w:val="00147D13"/>
    <w:rsid w:val="00160D7F"/>
    <w:rsid w:val="00170CE2"/>
    <w:rsid w:val="0018219D"/>
    <w:rsid w:val="00187175"/>
    <w:rsid w:val="00193B15"/>
    <w:rsid w:val="0019421B"/>
    <w:rsid w:val="001A1DB4"/>
    <w:rsid w:val="001A6DBA"/>
    <w:rsid w:val="001B35F7"/>
    <w:rsid w:val="001B3E11"/>
    <w:rsid w:val="001C0EA9"/>
    <w:rsid w:val="001C3AA2"/>
    <w:rsid w:val="001C526D"/>
    <w:rsid w:val="001D0391"/>
    <w:rsid w:val="001D121E"/>
    <w:rsid w:val="001D4F7D"/>
    <w:rsid w:val="001E1BAF"/>
    <w:rsid w:val="001E4E58"/>
    <w:rsid w:val="001E57F5"/>
    <w:rsid w:val="001E706C"/>
    <w:rsid w:val="001F143A"/>
    <w:rsid w:val="001F304F"/>
    <w:rsid w:val="001F60B1"/>
    <w:rsid w:val="001F6969"/>
    <w:rsid w:val="001F7D18"/>
    <w:rsid w:val="0020374B"/>
    <w:rsid w:val="00214644"/>
    <w:rsid w:val="00220002"/>
    <w:rsid w:val="002200D5"/>
    <w:rsid w:val="00224831"/>
    <w:rsid w:val="00224B5D"/>
    <w:rsid w:val="00224BEC"/>
    <w:rsid w:val="00225FA5"/>
    <w:rsid w:val="002329FC"/>
    <w:rsid w:val="002337DE"/>
    <w:rsid w:val="00236F11"/>
    <w:rsid w:val="00246F49"/>
    <w:rsid w:val="002500AA"/>
    <w:rsid w:val="00252D92"/>
    <w:rsid w:val="002541EE"/>
    <w:rsid w:val="00254BAE"/>
    <w:rsid w:val="0026393A"/>
    <w:rsid w:val="002663F5"/>
    <w:rsid w:val="00273178"/>
    <w:rsid w:val="00277AEF"/>
    <w:rsid w:val="00286299"/>
    <w:rsid w:val="002A1C8A"/>
    <w:rsid w:val="002A23D0"/>
    <w:rsid w:val="002A300E"/>
    <w:rsid w:val="002A33C8"/>
    <w:rsid w:val="002A4534"/>
    <w:rsid w:val="002A4B73"/>
    <w:rsid w:val="002A7E53"/>
    <w:rsid w:val="002B067A"/>
    <w:rsid w:val="002C0237"/>
    <w:rsid w:val="002C1DDE"/>
    <w:rsid w:val="002C22D5"/>
    <w:rsid w:val="002E3FCF"/>
    <w:rsid w:val="002F3FFD"/>
    <w:rsid w:val="002F585A"/>
    <w:rsid w:val="002F735F"/>
    <w:rsid w:val="003026B4"/>
    <w:rsid w:val="00306329"/>
    <w:rsid w:val="00306DDA"/>
    <w:rsid w:val="00313A14"/>
    <w:rsid w:val="003301D8"/>
    <w:rsid w:val="00336186"/>
    <w:rsid w:val="00337815"/>
    <w:rsid w:val="00337D92"/>
    <w:rsid w:val="00343140"/>
    <w:rsid w:val="003531F7"/>
    <w:rsid w:val="00356657"/>
    <w:rsid w:val="00357E0E"/>
    <w:rsid w:val="00362987"/>
    <w:rsid w:val="003664EC"/>
    <w:rsid w:val="003721C6"/>
    <w:rsid w:val="00372A2B"/>
    <w:rsid w:val="0037680B"/>
    <w:rsid w:val="00385FB9"/>
    <w:rsid w:val="00387977"/>
    <w:rsid w:val="00391D76"/>
    <w:rsid w:val="00395E64"/>
    <w:rsid w:val="00397AF6"/>
    <w:rsid w:val="003A49ED"/>
    <w:rsid w:val="003A592E"/>
    <w:rsid w:val="003B3C60"/>
    <w:rsid w:val="003B56E0"/>
    <w:rsid w:val="003D0694"/>
    <w:rsid w:val="003D2DAE"/>
    <w:rsid w:val="003E2033"/>
    <w:rsid w:val="003F6332"/>
    <w:rsid w:val="00400BAC"/>
    <w:rsid w:val="0040280D"/>
    <w:rsid w:val="00407130"/>
    <w:rsid w:val="00413C4E"/>
    <w:rsid w:val="00415EC9"/>
    <w:rsid w:val="00416B6A"/>
    <w:rsid w:val="00420884"/>
    <w:rsid w:val="00425B10"/>
    <w:rsid w:val="0043055C"/>
    <w:rsid w:val="0043440F"/>
    <w:rsid w:val="00434DC7"/>
    <w:rsid w:val="00440B27"/>
    <w:rsid w:val="004415D4"/>
    <w:rsid w:val="0045388C"/>
    <w:rsid w:val="00460FBE"/>
    <w:rsid w:val="004641AF"/>
    <w:rsid w:val="00465AFB"/>
    <w:rsid w:val="004667A2"/>
    <w:rsid w:val="004720FD"/>
    <w:rsid w:val="00473173"/>
    <w:rsid w:val="00473888"/>
    <w:rsid w:val="00476072"/>
    <w:rsid w:val="0048244E"/>
    <w:rsid w:val="00483F26"/>
    <w:rsid w:val="004873B2"/>
    <w:rsid w:val="004A102D"/>
    <w:rsid w:val="004A3867"/>
    <w:rsid w:val="004A48C1"/>
    <w:rsid w:val="004B176D"/>
    <w:rsid w:val="004B3D4A"/>
    <w:rsid w:val="004B49E9"/>
    <w:rsid w:val="004C117D"/>
    <w:rsid w:val="004C58D8"/>
    <w:rsid w:val="004C728B"/>
    <w:rsid w:val="004E360B"/>
    <w:rsid w:val="004E3B20"/>
    <w:rsid w:val="004F457C"/>
    <w:rsid w:val="004F6B3E"/>
    <w:rsid w:val="005030C9"/>
    <w:rsid w:val="0051180A"/>
    <w:rsid w:val="00515279"/>
    <w:rsid w:val="005179AD"/>
    <w:rsid w:val="00525DAC"/>
    <w:rsid w:val="00527E9B"/>
    <w:rsid w:val="005307F6"/>
    <w:rsid w:val="00534DA0"/>
    <w:rsid w:val="00536DE9"/>
    <w:rsid w:val="0054338C"/>
    <w:rsid w:val="005438A0"/>
    <w:rsid w:val="00563871"/>
    <w:rsid w:val="00566679"/>
    <w:rsid w:val="00570CF4"/>
    <w:rsid w:val="00580094"/>
    <w:rsid w:val="00582437"/>
    <w:rsid w:val="00582B78"/>
    <w:rsid w:val="0058356B"/>
    <w:rsid w:val="00583A62"/>
    <w:rsid w:val="0058759E"/>
    <w:rsid w:val="005A7061"/>
    <w:rsid w:val="005B0914"/>
    <w:rsid w:val="005C4F53"/>
    <w:rsid w:val="005C591B"/>
    <w:rsid w:val="005C6E19"/>
    <w:rsid w:val="005D0EA2"/>
    <w:rsid w:val="005D3886"/>
    <w:rsid w:val="005D45DD"/>
    <w:rsid w:val="005E4415"/>
    <w:rsid w:val="005E4DA0"/>
    <w:rsid w:val="005E6F56"/>
    <w:rsid w:val="005E7C68"/>
    <w:rsid w:val="005F0628"/>
    <w:rsid w:val="005F4E52"/>
    <w:rsid w:val="005F5129"/>
    <w:rsid w:val="006001A5"/>
    <w:rsid w:val="00600772"/>
    <w:rsid w:val="00602B93"/>
    <w:rsid w:val="00602F18"/>
    <w:rsid w:val="00604C38"/>
    <w:rsid w:val="00612244"/>
    <w:rsid w:val="00615C6A"/>
    <w:rsid w:val="006166B8"/>
    <w:rsid w:val="00616CE6"/>
    <w:rsid w:val="00617F6D"/>
    <w:rsid w:val="006221BA"/>
    <w:rsid w:val="0062370D"/>
    <w:rsid w:val="00627F5E"/>
    <w:rsid w:val="00630019"/>
    <w:rsid w:val="006315D1"/>
    <w:rsid w:val="00657C8C"/>
    <w:rsid w:val="006602FB"/>
    <w:rsid w:val="00662C5A"/>
    <w:rsid w:val="00664725"/>
    <w:rsid w:val="00670159"/>
    <w:rsid w:val="0067616F"/>
    <w:rsid w:val="00680C50"/>
    <w:rsid w:val="00682327"/>
    <w:rsid w:val="00686008"/>
    <w:rsid w:val="00691249"/>
    <w:rsid w:val="00693178"/>
    <w:rsid w:val="0069453C"/>
    <w:rsid w:val="006947CB"/>
    <w:rsid w:val="00696D32"/>
    <w:rsid w:val="0069792A"/>
    <w:rsid w:val="006A043F"/>
    <w:rsid w:val="006B1B96"/>
    <w:rsid w:val="006B579A"/>
    <w:rsid w:val="006C6745"/>
    <w:rsid w:val="006D0B58"/>
    <w:rsid w:val="006D1A75"/>
    <w:rsid w:val="006D4265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2A43"/>
    <w:rsid w:val="00723B85"/>
    <w:rsid w:val="00727BBC"/>
    <w:rsid w:val="00734697"/>
    <w:rsid w:val="0073546A"/>
    <w:rsid w:val="00736420"/>
    <w:rsid w:val="00750501"/>
    <w:rsid w:val="0075075B"/>
    <w:rsid w:val="007568AF"/>
    <w:rsid w:val="007600CC"/>
    <w:rsid w:val="007635A9"/>
    <w:rsid w:val="0077522E"/>
    <w:rsid w:val="007766F1"/>
    <w:rsid w:val="00785CF6"/>
    <w:rsid w:val="00785F6D"/>
    <w:rsid w:val="007924AE"/>
    <w:rsid w:val="0079494A"/>
    <w:rsid w:val="007A2376"/>
    <w:rsid w:val="007A4412"/>
    <w:rsid w:val="007A4B4C"/>
    <w:rsid w:val="007B071A"/>
    <w:rsid w:val="007B0CB9"/>
    <w:rsid w:val="007B22FA"/>
    <w:rsid w:val="007B3054"/>
    <w:rsid w:val="007B3425"/>
    <w:rsid w:val="007B4420"/>
    <w:rsid w:val="007C29ED"/>
    <w:rsid w:val="007C54BA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5D56"/>
    <w:rsid w:val="00811373"/>
    <w:rsid w:val="00813924"/>
    <w:rsid w:val="00822D9C"/>
    <w:rsid w:val="00823587"/>
    <w:rsid w:val="0082606E"/>
    <w:rsid w:val="00830C44"/>
    <w:rsid w:val="008331AF"/>
    <w:rsid w:val="008336D7"/>
    <w:rsid w:val="00834ED4"/>
    <w:rsid w:val="00836607"/>
    <w:rsid w:val="00850F65"/>
    <w:rsid w:val="00857FC1"/>
    <w:rsid w:val="00867D3E"/>
    <w:rsid w:val="008708C4"/>
    <w:rsid w:val="00873BED"/>
    <w:rsid w:val="0087658C"/>
    <w:rsid w:val="00882F7C"/>
    <w:rsid w:val="008861B8"/>
    <w:rsid w:val="00892289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8F60FB"/>
    <w:rsid w:val="00901909"/>
    <w:rsid w:val="00907452"/>
    <w:rsid w:val="00911BA1"/>
    <w:rsid w:val="0091238F"/>
    <w:rsid w:val="0091319B"/>
    <w:rsid w:val="00913CBC"/>
    <w:rsid w:val="00914F47"/>
    <w:rsid w:val="00944167"/>
    <w:rsid w:val="00951453"/>
    <w:rsid w:val="00951727"/>
    <w:rsid w:val="00966589"/>
    <w:rsid w:val="0097297B"/>
    <w:rsid w:val="009748A9"/>
    <w:rsid w:val="009766BE"/>
    <w:rsid w:val="0098085C"/>
    <w:rsid w:val="00985B56"/>
    <w:rsid w:val="00992768"/>
    <w:rsid w:val="00997434"/>
    <w:rsid w:val="009B6FE6"/>
    <w:rsid w:val="009C7FA9"/>
    <w:rsid w:val="009D1FFA"/>
    <w:rsid w:val="009D3003"/>
    <w:rsid w:val="009E1B93"/>
    <w:rsid w:val="009E7C34"/>
    <w:rsid w:val="009F0E03"/>
    <w:rsid w:val="00A00BE1"/>
    <w:rsid w:val="00A05521"/>
    <w:rsid w:val="00A0608D"/>
    <w:rsid w:val="00A07F72"/>
    <w:rsid w:val="00A11C05"/>
    <w:rsid w:val="00A12124"/>
    <w:rsid w:val="00A13FB5"/>
    <w:rsid w:val="00A14376"/>
    <w:rsid w:val="00A14CBD"/>
    <w:rsid w:val="00A25258"/>
    <w:rsid w:val="00A41A0F"/>
    <w:rsid w:val="00A42EDD"/>
    <w:rsid w:val="00A46DC9"/>
    <w:rsid w:val="00A47D55"/>
    <w:rsid w:val="00A53C04"/>
    <w:rsid w:val="00A567D8"/>
    <w:rsid w:val="00A676EF"/>
    <w:rsid w:val="00A72E4D"/>
    <w:rsid w:val="00A73376"/>
    <w:rsid w:val="00A734E1"/>
    <w:rsid w:val="00A92135"/>
    <w:rsid w:val="00AA04B4"/>
    <w:rsid w:val="00AA2E97"/>
    <w:rsid w:val="00AA4809"/>
    <w:rsid w:val="00AA4F5B"/>
    <w:rsid w:val="00AB18E9"/>
    <w:rsid w:val="00AB28D5"/>
    <w:rsid w:val="00AC1409"/>
    <w:rsid w:val="00AD2455"/>
    <w:rsid w:val="00AD4876"/>
    <w:rsid w:val="00AD6D08"/>
    <w:rsid w:val="00AE5D38"/>
    <w:rsid w:val="00AE6F82"/>
    <w:rsid w:val="00AF0889"/>
    <w:rsid w:val="00AF3A9B"/>
    <w:rsid w:val="00B00924"/>
    <w:rsid w:val="00B00A54"/>
    <w:rsid w:val="00B01C82"/>
    <w:rsid w:val="00B110DD"/>
    <w:rsid w:val="00B11162"/>
    <w:rsid w:val="00B135C5"/>
    <w:rsid w:val="00B26141"/>
    <w:rsid w:val="00B35EB9"/>
    <w:rsid w:val="00B45830"/>
    <w:rsid w:val="00B47297"/>
    <w:rsid w:val="00B47C69"/>
    <w:rsid w:val="00B50364"/>
    <w:rsid w:val="00B518AB"/>
    <w:rsid w:val="00B5249D"/>
    <w:rsid w:val="00B53401"/>
    <w:rsid w:val="00B54E31"/>
    <w:rsid w:val="00B60208"/>
    <w:rsid w:val="00B6572E"/>
    <w:rsid w:val="00B73CB2"/>
    <w:rsid w:val="00B75775"/>
    <w:rsid w:val="00B80288"/>
    <w:rsid w:val="00B877CE"/>
    <w:rsid w:val="00B94607"/>
    <w:rsid w:val="00B94651"/>
    <w:rsid w:val="00B9720B"/>
    <w:rsid w:val="00BA27EC"/>
    <w:rsid w:val="00BA34CC"/>
    <w:rsid w:val="00BA6167"/>
    <w:rsid w:val="00BB2892"/>
    <w:rsid w:val="00BC0D82"/>
    <w:rsid w:val="00BC381E"/>
    <w:rsid w:val="00BD10A3"/>
    <w:rsid w:val="00BD2184"/>
    <w:rsid w:val="00BD448F"/>
    <w:rsid w:val="00BE02CE"/>
    <w:rsid w:val="00BE1FF9"/>
    <w:rsid w:val="00BE4451"/>
    <w:rsid w:val="00BF11E2"/>
    <w:rsid w:val="00BF1733"/>
    <w:rsid w:val="00BF4232"/>
    <w:rsid w:val="00C020A6"/>
    <w:rsid w:val="00C04C70"/>
    <w:rsid w:val="00C11C03"/>
    <w:rsid w:val="00C1530C"/>
    <w:rsid w:val="00C25C19"/>
    <w:rsid w:val="00C271A9"/>
    <w:rsid w:val="00C50C49"/>
    <w:rsid w:val="00C57975"/>
    <w:rsid w:val="00C67F6D"/>
    <w:rsid w:val="00C72323"/>
    <w:rsid w:val="00C8691E"/>
    <w:rsid w:val="00C8711D"/>
    <w:rsid w:val="00C90725"/>
    <w:rsid w:val="00C96F4A"/>
    <w:rsid w:val="00CA6DEB"/>
    <w:rsid w:val="00CA7E04"/>
    <w:rsid w:val="00CB742D"/>
    <w:rsid w:val="00CC5E92"/>
    <w:rsid w:val="00CD50E0"/>
    <w:rsid w:val="00CE1FFD"/>
    <w:rsid w:val="00CE2720"/>
    <w:rsid w:val="00CE444F"/>
    <w:rsid w:val="00CF33D2"/>
    <w:rsid w:val="00CF3761"/>
    <w:rsid w:val="00CF7164"/>
    <w:rsid w:val="00CF7633"/>
    <w:rsid w:val="00D06A89"/>
    <w:rsid w:val="00D125FF"/>
    <w:rsid w:val="00D12CB6"/>
    <w:rsid w:val="00D1557A"/>
    <w:rsid w:val="00D27DDD"/>
    <w:rsid w:val="00D324FD"/>
    <w:rsid w:val="00D33422"/>
    <w:rsid w:val="00D3614D"/>
    <w:rsid w:val="00D5034E"/>
    <w:rsid w:val="00D5151C"/>
    <w:rsid w:val="00D55799"/>
    <w:rsid w:val="00D57EB8"/>
    <w:rsid w:val="00D62E0C"/>
    <w:rsid w:val="00D63E2F"/>
    <w:rsid w:val="00D70049"/>
    <w:rsid w:val="00D80107"/>
    <w:rsid w:val="00D941FD"/>
    <w:rsid w:val="00D96635"/>
    <w:rsid w:val="00DA3FFD"/>
    <w:rsid w:val="00DB39B0"/>
    <w:rsid w:val="00DC326C"/>
    <w:rsid w:val="00DC705F"/>
    <w:rsid w:val="00DE3D07"/>
    <w:rsid w:val="00DE6206"/>
    <w:rsid w:val="00DE6A42"/>
    <w:rsid w:val="00DF2E48"/>
    <w:rsid w:val="00E065BD"/>
    <w:rsid w:val="00E11D40"/>
    <w:rsid w:val="00E23B68"/>
    <w:rsid w:val="00E25A9A"/>
    <w:rsid w:val="00E25DF9"/>
    <w:rsid w:val="00E35C37"/>
    <w:rsid w:val="00E41768"/>
    <w:rsid w:val="00E42BAC"/>
    <w:rsid w:val="00E4775E"/>
    <w:rsid w:val="00E51BF8"/>
    <w:rsid w:val="00E5538C"/>
    <w:rsid w:val="00E60924"/>
    <w:rsid w:val="00E64194"/>
    <w:rsid w:val="00E65F3D"/>
    <w:rsid w:val="00E671FB"/>
    <w:rsid w:val="00E73D46"/>
    <w:rsid w:val="00E77428"/>
    <w:rsid w:val="00E81E60"/>
    <w:rsid w:val="00E91206"/>
    <w:rsid w:val="00E9765C"/>
    <w:rsid w:val="00EA041F"/>
    <w:rsid w:val="00EA098A"/>
    <w:rsid w:val="00EA279A"/>
    <w:rsid w:val="00EA29E6"/>
    <w:rsid w:val="00EB3D45"/>
    <w:rsid w:val="00EB41E4"/>
    <w:rsid w:val="00EB7925"/>
    <w:rsid w:val="00EC3679"/>
    <w:rsid w:val="00EC4D26"/>
    <w:rsid w:val="00EC6BF9"/>
    <w:rsid w:val="00EC6EA6"/>
    <w:rsid w:val="00ED18AC"/>
    <w:rsid w:val="00EE0A83"/>
    <w:rsid w:val="00EE0E46"/>
    <w:rsid w:val="00EF24C9"/>
    <w:rsid w:val="00EF2C29"/>
    <w:rsid w:val="00EF4420"/>
    <w:rsid w:val="00EF743C"/>
    <w:rsid w:val="00EF7F5A"/>
    <w:rsid w:val="00F0130F"/>
    <w:rsid w:val="00F02BDB"/>
    <w:rsid w:val="00F117D3"/>
    <w:rsid w:val="00F1467C"/>
    <w:rsid w:val="00F201E2"/>
    <w:rsid w:val="00F2618F"/>
    <w:rsid w:val="00F31C5D"/>
    <w:rsid w:val="00F35B38"/>
    <w:rsid w:val="00F41CF9"/>
    <w:rsid w:val="00F52B4A"/>
    <w:rsid w:val="00F57C20"/>
    <w:rsid w:val="00F63ABE"/>
    <w:rsid w:val="00F6542D"/>
    <w:rsid w:val="00F74A3C"/>
    <w:rsid w:val="00F76ED1"/>
    <w:rsid w:val="00F826AE"/>
    <w:rsid w:val="00F91727"/>
    <w:rsid w:val="00F91F95"/>
    <w:rsid w:val="00F944BD"/>
    <w:rsid w:val="00FA1DA0"/>
    <w:rsid w:val="00FA3801"/>
    <w:rsid w:val="00FA3C96"/>
    <w:rsid w:val="00FC17EB"/>
    <w:rsid w:val="00FC21E5"/>
    <w:rsid w:val="00FC2885"/>
    <w:rsid w:val="00FC6ED0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E0E7-2230-44EF-8052-6DA06240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1132</Words>
  <Characters>8308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270</cp:revision>
  <cp:lastPrinted>2022-05-19T03:09:00Z</cp:lastPrinted>
  <dcterms:created xsi:type="dcterms:W3CDTF">2019-12-16T07:59:00Z</dcterms:created>
  <dcterms:modified xsi:type="dcterms:W3CDTF">2022-05-19T03:09:00Z</dcterms:modified>
</cp:coreProperties>
</file>