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0063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полугодии 2023 года.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июля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lastRenderedPageBreak/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F378E0" w:rsidRPr="000063B6" w:rsidRDefault="00BA6F04" w:rsidP="00F37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0063B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0063B6" w:rsidRDefault="000063B6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F378E0" w:rsidRPr="000063B6" w:rsidRDefault="00F378E0" w:rsidP="000063B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78" w:type="pct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1920"/>
        <w:gridCol w:w="1558"/>
        <w:gridCol w:w="4820"/>
        <w:gridCol w:w="772"/>
      </w:tblGrid>
      <w:tr w:rsidR="009A56A7" w:rsidRPr="005F4A31" w:rsidTr="00F378E0">
        <w:trPr>
          <w:trHeight w:hRule="exact" w:val="1296"/>
        </w:trPr>
        <w:tc>
          <w:tcPr>
            <w:tcW w:w="361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2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ОКПД2/</w:t>
            </w:r>
          </w:p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КТРУ</w:t>
            </w:r>
          </w:p>
        </w:tc>
        <w:tc>
          <w:tcPr>
            <w:tcW w:w="797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ТСР в соответствии </w:t>
            </w:r>
            <w:r w:rsidRPr="005F4A31">
              <w:rPr>
                <w:rFonts w:ascii="Times New Roman" w:hAnsi="Times New Roman" w:cs="Times New Roman"/>
                <w:bCs/>
                <w:sz w:val="20"/>
                <w:szCs w:val="20"/>
              </w:rPr>
              <w:t>с Приказом МТСЗ РФ №86н</w:t>
            </w:r>
          </w:p>
        </w:tc>
        <w:tc>
          <w:tcPr>
            <w:tcW w:w="2465" w:type="pct"/>
            <w:shd w:val="clear" w:color="auto" w:fill="FFFFFF"/>
          </w:tcPr>
          <w:p w:rsidR="009A56A7" w:rsidRPr="005F4A31" w:rsidRDefault="009A56A7" w:rsidP="00D27B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Технические и функциональные характеристики ТСР</w:t>
            </w:r>
          </w:p>
        </w:tc>
        <w:tc>
          <w:tcPr>
            <w:tcW w:w="395" w:type="pct"/>
            <w:shd w:val="clear" w:color="auto" w:fill="FFFFFF"/>
          </w:tcPr>
          <w:p w:rsidR="009A56A7" w:rsidRPr="005F4A31" w:rsidRDefault="009A56A7" w:rsidP="00D27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31">
              <w:rPr>
                <w:rFonts w:ascii="Times New Roman" w:eastAsia="Calibri" w:hAnsi="Times New Roman" w:cs="Times New Roman"/>
                <w:sz w:val="20"/>
                <w:szCs w:val="20"/>
              </w:rPr>
              <w:t>Кол-во, шт.</w:t>
            </w:r>
          </w:p>
        </w:tc>
      </w:tr>
      <w:tr w:rsidR="00D90D0D" w:rsidRPr="005F4A31" w:rsidTr="00F378E0">
        <w:trPr>
          <w:trHeight w:hRule="exact" w:val="3937"/>
        </w:trPr>
        <w:tc>
          <w:tcPr>
            <w:tcW w:w="361" w:type="pct"/>
            <w:shd w:val="clear" w:color="auto" w:fill="FFFFFF"/>
            <w:vAlign w:val="center"/>
          </w:tcPr>
          <w:p w:rsidR="00D90D0D" w:rsidRPr="00221147" w:rsidRDefault="00D90D0D" w:rsidP="00D90D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pct"/>
            <w:shd w:val="clear" w:color="auto" w:fill="FFFFFF"/>
          </w:tcPr>
          <w:p w:rsidR="00D90D0D" w:rsidRPr="00D90D0D" w:rsidRDefault="00D90D0D" w:rsidP="00D90D0D">
            <w:pPr>
              <w:tabs>
                <w:tab w:val="left" w:pos="720"/>
              </w:tabs>
              <w:snapToGrid w:val="0"/>
              <w:ind w:left="2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D90D0D" w:rsidRPr="00D90D0D" w:rsidRDefault="00D90D0D" w:rsidP="00D90D0D">
            <w:pPr>
              <w:tabs>
                <w:tab w:val="left" w:pos="720"/>
              </w:tabs>
              <w:snapToGrid w:val="0"/>
              <w:ind w:left="2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01.28.21.01.08.02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color w:val="FFFFFF"/>
                <w:sz w:val="20"/>
                <w:szCs w:val="20"/>
                <w:shd w:val="clear" w:color="auto" w:fill="428BCA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КТРУ 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32.50.13.190-00006904 - Калоприемник для кишечной стомы открытого типа, многокомпонентный</w:t>
            </w:r>
          </w:p>
        </w:tc>
        <w:tc>
          <w:tcPr>
            <w:tcW w:w="797" w:type="pct"/>
            <w:shd w:val="clear" w:color="auto" w:fill="FFFFFF"/>
          </w:tcPr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Адгезивная пластина, конвексная для двухкомпонентного дренируемого калоприемника для втянутых стом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21-01-08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5" w:type="pct"/>
            <w:shd w:val="clear" w:color="auto" w:fill="FFFFFF"/>
          </w:tcPr>
          <w:p w:rsidR="00D90D0D" w:rsidRPr="00F378E0" w:rsidRDefault="00D90D0D" w:rsidP="00F378E0">
            <w:pPr>
              <w:keepNext/>
              <w:overflowPunct w:val="0"/>
              <w:autoSpaceDE w:val="0"/>
              <w:snapToGrid w:val="0"/>
              <w:ind w:left="17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D90D0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Адгезивная пластина должна быть с многослойным гидроколлоидным адгезивом вогнутой формы для фиксации калоприемника на передней брюшной стенке для втянутости перистомальной области, втянутых или плоских стомах, соединяющаяся со стомным мешком, с/без креплений для пояса с защитным покрытием с шаблоном для вырезания отверстий под стому, с фланцем для крепления мешка, соответствующим фланцу мешка. Н</w:t>
            </w: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е менее 2-х типоразмеров, в зависимости от потребности получателя.</w:t>
            </w:r>
            <w:r w:rsidRPr="00D90D0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Разъемное устройство должно состоять из двух отдельных компонентов, соединяющихся между собой с помощью фланцевого соединения: конвексной адгезивной (клеевой) пластины для фиксации калоприемника на передней брюшной стенке.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0D0D" w:rsidRPr="00D90D0D" w:rsidRDefault="00D90D0D" w:rsidP="00D90D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90D0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339</w:t>
            </w:r>
          </w:p>
        </w:tc>
      </w:tr>
      <w:tr w:rsidR="00D90D0D" w:rsidRPr="005F4A31" w:rsidTr="00F378E0">
        <w:trPr>
          <w:trHeight w:hRule="exact" w:val="3681"/>
        </w:trPr>
        <w:tc>
          <w:tcPr>
            <w:tcW w:w="361" w:type="pct"/>
            <w:shd w:val="clear" w:color="auto" w:fill="FFFFFF"/>
            <w:vAlign w:val="center"/>
          </w:tcPr>
          <w:p w:rsidR="00D90D0D" w:rsidRPr="00221147" w:rsidRDefault="00D90D0D" w:rsidP="00D90D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pct"/>
            <w:shd w:val="clear" w:color="auto" w:fill="FFFFFF"/>
          </w:tcPr>
          <w:p w:rsidR="00D90D0D" w:rsidRPr="00D90D0D" w:rsidRDefault="00D90D0D" w:rsidP="00D90D0D">
            <w:pPr>
              <w:tabs>
                <w:tab w:val="left" w:pos="720"/>
              </w:tabs>
              <w:snapToGrid w:val="0"/>
              <w:ind w:left="2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D90D0D" w:rsidRPr="00D90D0D" w:rsidRDefault="00D90D0D" w:rsidP="00D90D0D">
            <w:pPr>
              <w:tabs>
                <w:tab w:val="left" w:pos="720"/>
              </w:tabs>
              <w:snapToGrid w:val="0"/>
              <w:ind w:left="2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01.28.21.01.08.03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color w:val="FFFFFF"/>
                <w:sz w:val="20"/>
                <w:szCs w:val="20"/>
                <w:shd w:val="clear" w:color="auto" w:fill="428BCA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КТРУ 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32.50.13.190-00006904 - Калоприемник для кишечной стомы открытого типа, мно</w:t>
            </w:r>
            <w:bookmarkStart w:id="0" w:name="_GoBack"/>
            <w:bookmarkEnd w:id="0"/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гокомпонентный</w:t>
            </w:r>
          </w:p>
        </w:tc>
        <w:tc>
          <w:tcPr>
            <w:tcW w:w="797" w:type="pct"/>
            <w:shd w:val="clear" w:color="auto" w:fill="FFFFFF"/>
          </w:tcPr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Мешок дренируемый для двухкомпонентного дренируемого калоприемника для втянутых стом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21-01-08</w:t>
            </w:r>
          </w:p>
        </w:tc>
        <w:tc>
          <w:tcPr>
            <w:tcW w:w="2465" w:type="pct"/>
            <w:shd w:val="clear" w:color="auto" w:fill="FFFFFF"/>
          </w:tcPr>
          <w:p w:rsidR="00D90D0D" w:rsidRPr="00D90D0D" w:rsidRDefault="00D90D0D" w:rsidP="00D90D0D">
            <w:pPr>
              <w:pStyle w:val="ab"/>
              <w:ind w:left="17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Мешок  должен быть разъемный, герметичный, опорожняемый через закрывающееся дренажное отверстие из непрозрачного/ прозрачного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фильтром, с фланцем для  крепления мешка к пластине, соответствующим фланцу пластины.</w:t>
            </w:r>
            <w:r w:rsidRPr="00D90D0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Разъемное устройство должно состоять из двух отдельных компонентов, соединяющихся между собой с помощью фланцевого соединения: сменяемого стомного мешка, опорожняемого через закрывающееся дренажное.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0D0D" w:rsidRPr="00D90D0D" w:rsidRDefault="00D90D0D" w:rsidP="00D90D0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90D0D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1014</w:t>
            </w:r>
          </w:p>
        </w:tc>
      </w:tr>
      <w:tr w:rsidR="00D90D0D" w:rsidRPr="005F4A31" w:rsidTr="00F378E0">
        <w:trPr>
          <w:trHeight w:hRule="exact" w:val="2038"/>
        </w:trPr>
        <w:tc>
          <w:tcPr>
            <w:tcW w:w="361" w:type="pct"/>
            <w:shd w:val="clear" w:color="auto" w:fill="FFFFFF"/>
            <w:vAlign w:val="center"/>
          </w:tcPr>
          <w:p w:rsidR="00D90D0D" w:rsidRPr="00221147" w:rsidRDefault="00D90D0D" w:rsidP="00D90D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pct"/>
            <w:shd w:val="clear" w:color="auto" w:fill="FFFFFF"/>
          </w:tcPr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32.50.13.190-00006908- КОЗ</w:t>
            </w:r>
          </w:p>
          <w:p w:rsidR="00D90D0D" w:rsidRPr="00D90D0D" w:rsidRDefault="00D90D0D" w:rsidP="00D90D0D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01.28.21.01.13</w:t>
            </w:r>
          </w:p>
        </w:tc>
        <w:tc>
          <w:tcPr>
            <w:tcW w:w="797" w:type="pct"/>
            <w:shd w:val="clear" w:color="auto" w:fill="FFFFFF"/>
          </w:tcPr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 для калоприемников и уроприемников.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21-01-13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pct"/>
            <w:shd w:val="clear" w:color="auto" w:fill="FFFFFF"/>
          </w:tcPr>
          <w:p w:rsidR="00D90D0D" w:rsidRPr="00D90D0D" w:rsidRDefault="00D90D0D" w:rsidP="00D90D0D">
            <w:pPr>
              <w:pStyle w:val="ab"/>
              <w:ind w:left="17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Пояс для калоприемников и уроприемников должен быть регулируемый по длине и применяется для дополнительной фиксации двухкомпонентных калоприемников и уроприемников, (в соответствии с ГОСТ Р 58235-2018).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0D0D" w:rsidRPr="00D90D0D" w:rsidRDefault="00D90D0D" w:rsidP="00D90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D90D0D" w:rsidRPr="005F4A31" w:rsidTr="00F378E0">
        <w:trPr>
          <w:trHeight w:hRule="exact" w:val="2261"/>
        </w:trPr>
        <w:tc>
          <w:tcPr>
            <w:tcW w:w="361" w:type="pct"/>
            <w:shd w:val="clear" w:color="auto" w:fill="FFFFFF"/>
            <w:vAlign w:val="center"/>
          </w:tcPr>
          <w:p w:rsidR="00D90D0D" w:rsidRPr="00221147" w:rsidRDefault="00D90D0D" w:rsidP="00D90D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1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pct"/>
            <w:shd w:val="clear" w:color="auto" w:fill="FFFFFF"/>
          </w:tcPr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ОКПД2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 xml:space="preserve">КТРУ нет 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КОЗ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sz w:val="20"/>
                <w:szCs w:val="20"/>
              </w:rPr>
              <w:t>01.28.21.01.29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FFFFFF"/>
          </w:tcPr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Паста-герметик для защиты и выравнивания кожи вокруг стомы в тубе, не менее 60 г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21-01-29</w:t>
            </w:r>
          </w:p>
        </w:tc>
        <w:tc>
          <w:tcPr>
            <w:tcW w:w="2465" w:type="pct"/>
            <w:shd w:val="clear" w:color="auto" w:fill="FFFFFF"/>
          </w:tcPr>
          <w:p w:rsidR="00D90D0D" w:rsidRPr="00D90D0D" w:rsidRDefault="00D90D0D" w:rsidP="00D90D0D">
            <w:pPr>
              <w:pStyle w:val="Standard"/>
              <w:jc w:val="both"/>
              <w:rPr>
                <w:sz w:val="20"/>
                <w:szCs w:val="20"/>
              </w:rPr>
            </w:pPr>
            <w:r w:rsidRPr="00D90D0D">
              <w:rPr>
                <w:sz w:val="20"/>
                <w:szCs w:val="20"/>
              </w:rPr>
              <w:t>Паста должна быть предназначена для выравнивания поверхности кожи вокруг стомы. Паста должна защищать кожу и рубцующуюся ткань вокруг стомы. Паста должна представлять собой однородную массу, и не должна содержать включений, осадка и других примесей.</w:t>
            </w:r>
          </w:p>
          <w:p w:rsidR="00D90D0D" w:rsidRPr="00D90D0D" w:rsidRDefault="00D90D0D" w:rsidP="00D90D0D">
            <w:pPr>
              <w:pStyle w:val="Standard"/>
              <w:jc w:val="both"/>
              <w:rPr>
                <w:sz w:val="20"/>
                <w:szCs w:val="20"/>
              </w:rPr>
            </w:pPr>
            <w:r w:rsidRPr="00D90D0D">
              <w:rPr>
                <w:sz w:val="20"/>
                <w:szCs w:val="20"/>
              </w:rPr>
              <w:t>Паста должна быть расфасована в тюбики весом не менее 60 г, с запаянным выходным отверстием, (в соответствии с ГОСТ Р 58237-2018).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0D0D" w:rsidRPr="00D90D0D" w:rsidRDefault="00D90D0D" w:rsidP="00D90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</w:tr>
      <w:tr w:rsidR="00D90D0D" w:rsidRPr="005F4A31" w:rsidTr="00F378E0">
        <w:trPr>
          <w:trHeight w:hRule="exact" w:val="2336"/>
        </w:trPr>
        <w:tc>
          <w:tcPr>
            <w:tcW w:w="361" w:type="pct"/>
            <w:shd w:val="clear" w:color="auto" w:fill="FFFFFF"/>
            <w:vAlign w:val="center"/>
          </w:tcPr>
          <w:p w:rsidR="00D90D0D" w:rsidRPr="00221147" w:rsidRDefault="00D90D0D" w:rsidP="00D90D0D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82" w:type="pct"/>
            <w:shd w:val="clear" w:color="auto" w:fill="FFFFFF"/>
          </w:tcPr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ОКПД2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32.50.13.190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КТРУ нет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01.28.21.01.30</w:t>
            </w:r>
          </w:p>
        </w:tc>
        <w:tc>
          <w:tcPr>
            <w:tcW w:w="797" w:type="pct"/>
            <w:shd w:val="clear" w:color="auto" w:fill="FFFFFF"/>
          </w:tcPr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Паста-герметик для защиты и выравни вания кожи вокруг стомы в полосках, не менее 60 г.</w:t>
            </w:r>
          </w:p>
          <w:p w:rsidR="00D90D0D" w:rsidRPr="00D90D0D" w:rsidRDefault="00D90D0D" w:rsidP="00D90D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21-01-30</w:t>
            </w:r>
          </w:p>
          <w:p w:rsidR="00D90D0D" w:rsidRPr="00D90D0D" w:rsidRDefault="00D90D0D" w:rsidP="00D90D0D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pct"/>
            <w:shd w:val="clear" w:color="auto" w:fill="FFFFFF"/>
          </w:tcPr>
          <w:p w:rsidR="00D90D0D" w:rsidRPr="00D90D0D" w:rsidRDefault="00D90D0D" w:rsidP="00D90D0D">
            <w:pPr>
              <w:pStyle w:val="Standard"/>
              <w:jc w:val="both"/>
              <w:rPr>
                <w:sz w:val="20"/>
                <w:szCs w:val="20"/>
              </w:rPr>
            </w:pPr>
            <w:r w:rsidRPr="00D90D0D">
              <w:rPr>
                <w:sz w:val="20"/>
                <w:szCs w:val="20"/>
              </w:rPr>
              <w:t>Паста в полосках для защиты кожи, герметизации калоприемника, выравнивания шрамов и складок на коже вокруг стомы. Упаковка должна быть весом не менее 60 г, количество полосок в индивидуальной упаковке должно составлять не менее 10 штук, (в соответствии с ГОСТ Р 58237-2018).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0D0D" w:rsidRPr="00D90D0D" w:rsidRDefault="00D90D0D" w:rsidP="00D90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2250</w:t>
            </w: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699B" w:rsidRDefault="003F699B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</w:p>
    <w:sectPr w:rsidR="009B76C3" w:rsidRPr="00B667A1" w:rsidSect="001411C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F1" w:rsidRDefault="002573F1" w:rsidP="00D40A4F">
      <w:pPr>
        <w:spacing w:after="0" w:line="240" w:lineRule="auto"/>
      </w:pPr>
      <w:r>
        <w:separator/>
      </w:r>
    </w:p>
  </w:endnote>
  <w:endnote w:type="continuationSeparator" w:id="0">
    <w:p w:rsidR="002573F1" w:rsidRDefault="002573F1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F1" w:rsidRDefault="002573F1" w:rsidP="00D40A4F">
      <w:pPr>
        <w:spacing w:after="0" w:line="240" w:lineRule="auto"/>
      </w:pPr>
      <w:r>
        <w:separator/>
      </w:r>
    </w:p>
  </w:footnote>
  <w:footnote w:type="continuationSeparator" w:id="0">
    <w:p w:rsidR="002573F1" w:rsidRDefault="002573F1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77015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8E0">
          <w:rPr>
            <w:noProof/>
          </w:rPr>
          <w:t>2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82854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147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573F1"/>
    <w:rsid w:val="00263ABE"/>
    <w:rsid w:val="00265B42"/>
    <w:rsid w:val="00266761"/>
    <w:rsid w:val="002700B9"/>
    <w:rsid w:val="00273552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66CB"/>
    <w:rsid w:val="008E7C83"/>
    <w:rsid w:val="008F6513"/>
    <w:rsid w:val="008F6A1A"/>
    <w:rsid w:val="009005D3"/>
    <w:rsid w:val="009211F7"/>
    <w:rsid w:val="009248C9"/>
    <w:rsid w:val="00926FDA"/>
    <w:rsid w:val="0093623C"/>
    <w:rsid w:val="009454B7"/>
    <w:rsid w:val="00945EDC"/>
    <w:rsid w:val="009620D9"/>
    <w:rsid w:val="00970084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7F71"/>
    <w:rsid w:val="00AE26C9"/>
    <w:rsid w:val="00AE36BF"/>
    <w:rsid w:val="00AE3DFC"/>
    <w:rsid w:val="00AE621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0D0D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E10DA"/>
    <w:rsid w:val="00EE7070"/>
    <w:rsid w:val="00F17640"/>
    <w:rsid w:val="00F21839"/>
    <w:rsid w:val="00F24935"/>
    <w:rsid w:val="00F31BB3"/>
    <w:rsid w:val="00F352C9"/>
    <w:rsid w:val="00F378E0"/>
    <w:rsid w:val="00F43A44"/>
    <w:rsid w:val="00F45B5D"/>
    <w:rsid w:val="00F47398"/>
    <w:rsid w:val="00F55B76"/>
    <w:rsid w:val="00F561A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49A8-0FCA-4A19-BF33-FC4B76F4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2022-12-01T15:13:00Z</dcterms:created>
  <dcterms:modified xsi:type="dcterms:W3CDTF">2022-12-01T15:13:00Z</dcterms:modified>
</cp:coreProperties>
</file>