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F4" w:rsidRPr="00A01979" w:rsidRDefault="00005FC3" w:rsidP="00EF77F4">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A01979">
        <w:rPr>
          <w:rFonts w:ascii="Times New Roman" w:hAnsi="Times New Roman" w:cs="Times New Roman"/>
          <w:b/>
          <w:bCs/>
          <w:sz w:val="24"/>
          <w:szCs w:val="24"/>
        </w:rPr>
        <w:t>Раздел I</w:t>
      </w:r>
      <w:r w:rsidRPr="00A01979">
        <w:rPr>
          <w:rFonts w:ascii="Times New Roman" w:hAnsi="Times New Roman" w:cs="Times New Roman"/>
          <w:b/>
          <w:bCs/>
          <w:sz w:val="24"/>
          <w:szCs w:val="24"/>
          <w:lang w:val="en-US"/>
        </w:rPr>
        <w:t>I</w:t>
      </w:r>
      <w:r w:rsidRPr="00A01979">
        <w:rPr>
          <w:rFonts w:ascii="Times New Roman" w:eastAsia="Times New Roman" w:hAnsi="Times New Roman" w:cs="Times New Roman"/>
          <w:b/>
          <w:sz w:val="20"/>
          <w:szCs w:val="20"/>
          <w:lang w:eastAsia="ru-RU"/>
        </w:rPr>
        <w:t xml:space="preserve">. </w:t>
      </w:r>
      <w:r w:rsidR="00EF77F4" w:rsidRPr="00A01979">
        <w:rPr>
          <w:rFonts w:ascii="Times New Roman" w:eastAsia="Times New Roman" w:hAnsi="Times New Roman" w:cs="Times New Roman"/>
          <w:b/>
          <w:bCs/>
          <w:sz w:val="24"/>
          <w:szCs w:val="24"/>
          <w:lang w:eastAsia="ru-RU"/>
        </w:rPr>
        <w:t>Описание объекта закупки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0"/>
        <w:gridCol w:w="1275"/>
        <w:gridCol w:w="1843"/>
        <w:gridCol w:w="1843"/>
        <w:gridCol w:w="1559"/>
        <w:gridCol w:w="992"/>
        <w:gridCol w:w="709"/>
      </w:tblGrid>
      <w:tr w:rsidR="00A01979" w:rsidRPr="00A01979" w:rsidTr="00233300">
        <w:trPr>
          <w:trHeight w:val="20"/>
        </w:trPr>
        <w:tc>
          <w:tcPr>
            <w:tcW w:w="709" w:type="dxa"/>
            <w:vMerge w:val="restart"/>
            <w:shd w:val="clear" w:color="auto" w:fill="auto"/>
            <w:vAlign w:val="center"/>
            <w:hideMark/>
          </w:tcPr>
          <w:p w:rsidR="00394EEC" w:rsidRPr="00A01979" w:rsidRDefault="00394EEC" w:rsidP="00CE5E79">
            <w:pPr>
              <w:spacing w:after="0" w:line="0" w:lineRule="atLeast"/>
              <w:contextualSpacing/>
              <w:jc w:val="center"/>
              <w:rPr>
                <w:rFonts w:ascii="Times New Roman" w:eastAsia="Calibri" w:hAnsi="Times New Roman" w:cs="Times New Roman"/>
                <w:b/>
                <w:bCs/>
                <w:sz w:val="16"/>
                <w:szCs w:val="16"/>
              </w:rPr>
            </w:pPr>
            <w:r w:rsidRPr="00A01979">
              <w:rPr>
                <w:rFonts w:ascii="Times New Roman" w:eastAsia="Calibri" w:hAnsi="Times New Roman" w:cs="Times New Roman"/>
                <w:b/>
                <w:bCs/>
                <w:sz w:val="16"/>
                <w:szCs w:val="16"/>
              </w:rPr>
              <w:t xml:space="preserve">№ </w:t>
            </w:r>
            <w:proofErr w:type="gramStart"/>
            <w:r w:rsidRPr="00A01979">
              <w:rPr>
                <w:rFonts w:ascii="Times New Roman" w:eastAsia="Calibri" w:hAnsi="Times New Roman" w:cs="Times New Roman"/>
                <w:b/>
                <w:bCs/>
                <w:sz w:val="16"/>
                <w:szCs w:val="16"/>
              </w:rPr>
              <w:t>п</w:t>
            </w:r>
            <w:proofErr w:type="gramEnd"/>
            <w:r w:rsidRPr="00A01979">
              <w:rPr>
                <w:rFonts w:ascii="Times New Roman" w:eastAsia="Calibri" w:hAnsi="Times New Roman" w:cs="Times New Roman"/>
                <w:b/>
                <w:bCs/>
                <w:sz w:val="16"/>
                <w:szCs w:val="16"/>
              </w:rPr>
              <w:t>/п</w:t>
            </w:r>
          </w:p>
        </w:tc>
        <w:tc>
          <w:tcPr>
            <w:tcW w:w="1560" w:type="dxa"/>
            <w:vMerge w:val="restart"/>
            <w:shd w:val="clear" w:color="auto" w:fill="auto"/>
            <w:vAlign w:val="center"/>
            <w:hideMark/>
          </w:tcPr>
          <w:p w:rsidR="00394EEC" w:rsidRPr="00A01979" w:rsidRDefault="00394EEC" w:rsidP="00CE5E79">
            <w:pPr>
              <w:spacing w:after="0" w:line="0" w:lineRule="atLeast"/>
              <w:contextualSpacing/>
              <w:jc w:val="center"/>
              <w:rPr>
                <w:rFonts w:ascii="Times New Roman" w:eastAsia="Times New Roman" w:hAnsi="Times New Roman" w:cs="Times New Roman"/>
                <w:b/>
                <w:bCs/>
                <w:sz w:val="18"/>
                <w:szCs w:val="18"/>
                <w:lang w:eastAsia="ru-RU"/>
              </w:rPr>
            </w:pPr>
            <w:r w:rsidRPr="00A01979">
              <w:rPr>
                <w:rFonts w:ascii="Times New Roman" w:eastAsia="Times New Roman" w:hAnsi="Times New Roman" w:cs="Times New Roman"/>
                <w:b/>
                <w:bCs/>
                <w:sz w:val="18"/>
                <w:szCs w:val="18"/>
                <w:lang w:eastAsia="ru-RU"/>
              </w:rPr>
              <w:t>Наименование товара, работы, услуги</w:t>
            </w:r>
          </w:p>
        </w:tc>
        <w:tc>
          <w:tcPr>
            <w:tcW w:w="1275" w:type="dxa"/>
            <w:vMerge w:val="restart"/>
            <w:shd w:val="clear" w:color="auto" w:fill="auto"/>
            <w:vAlign w:val="center"/>
            <w:hideMark/>
          </w:tcPr>
          <w:p w:rsidR="00394EEC" w:rsidRPr="00A01979" w:rsidRDefault="00E6049B" w:rsidP="00CE5E79">
            <w:pPr>
              <w:spacing w:after="0" w:line="0" w:lineRule="atLeast"/>
              <w:contextualSpacing/>
              <w:jc w:val="center"/>
              <w:rPr>
                <w:rFonts w:ascii="Times New Roman" w:eastAsia="Times New Roman" w:hAnsi="Times New Roman" w:cs="Times New Roman"/>
                <w:b/>
                <w:bCs/>
                <w:sz w:val="18"/>
                <w:szCs w:val="18"/>
                <w:lang w:eastAsia="ru-RU"/>
              </w:rPr>
            </w:pPr>
            <w:r w:rsidRPr="00A01979">
              <w:rPr>
                <w:rFonts w:ascii="Times New Roman" w:eastAsia="Times New Roman" w:hAnsi="Times New Roman" w:cs="Times New Roman"/>
                <w:b/>
                <w:bCs/>
                <w:sz w:val="18"/>
                <w:szCs w:val="18"/>
                <w:lang w:eastAsia="ru-RU"/>
              </w:rPr>
              <w:t xml:space="preserve">Код позиции по </w:t>
            </w:r>
            <w:r w:rsidR="00AE12A4" w:rsidRPr="00A01979">
              <w:rPr>
                <w:rFonts w:ascii="Times New Roman" w:eastAsia="Times New Roman" w:hAnsi="Times New Roman" w:cs="Times New Roman"/>
                <w:b/>
                <w:bCs/>
                <w:sz w:val="18"/>
                <w:szCs w:val="18"/>
                <w:lang w:eastAsia="ru-RU"/>
              </w:rPr>
              <w:t>ОКПД2</w:t>
            </w:r>
          </w:p>
        </w:tc>
        <w:tc>
          <w:tcPr>
            <w:tcW w:w="5245" w:type="dxa"/>
            <w:gridSpan w:val="3"/>
            <w:shd w:val="clear" w:color="auto" w:fill="auto"/>
            <w:vAlign w:val="center"/>
            <w:hideMark/>
          </w:tcPr>
          <w:p w:rsidR="00394EEC" w:rsidRPr="00A01979" w:rsidRDefault="002F077A" w:rsidP="00394EEC">
            <w:pPr>
              <w:spacing w:after="0" w:line="0" w:lineRule="atLeast"/>
              <w:contextualSpacing/>
              <w:jc w:val="center"/>
              <w:rPr>
                <w:rFonts w:ascii="Times New Roman" w:hAnsi="Times New Roman" w:cs="Times New Roman"/>
                <w:b/>
                <w:bCs/>
                <w:sz w:val="18"/>
                <w:szCs w:val="18"/>
              </w:rPr>
            </w:pPr>
            <w:r w:rsidRPr="00A01979">
              <w:rPr>
                <w:rFonts w:ascii="Times New Roman" w:eastAsia="Times New Roman" w:hAnsi="Times New Roman" w:cs="Times New Roman"/>
                <w:b/>
                <w:bCs/>
                <w:sz w:val="18"/>
                <w:szCs w:val="18"/>
                <w:lang w:eastAsia="ru-RU"/>
              </w:rPr>
              <w:t>Характеристики товара, работы, услуги</w:t>
            </w:r>
          </w:p>
        </w:tc>
        <w:tc>
          <w:tcPr>
            <w:tcW w:w="992" w:type="dxa"/>
            <w:vMerge w:val="restart"/>
            <w:shd w:val="clear" w:color="auto" w:fill="auto"/>
            <w:vAlign w:val="center"/>
            <w:hideMark/>
          </w:tcPr>
          <w:p w:rsidR="00394EEC" w:rsidRPr="00A01979" w:rsidRDefault="00394EEC" w:rsidP="00394EEC">
            <w:pPr>
              <w:spacing w:after="0" w:line="0" w:lineRule="atLeast"/>
              <w:contextualSpacing/>
              <w:jc w:val="center"/>
              <w:rPr>
                <w:rFonts w:ascii="Times New Roman" w:hAnsi="Times New Roman" w:cs="Times New Roman"/>
                <w:b/>
                <w:bCs/>
                <w:sz w:val="16"/>
                <w:szCs w:val="16"/>
              </w:rPr>
            </w:pPr>
            <w:r w:rsidRPr="00A01979">
              <w:rPr>
                <w:rFonts w:ascii="Times New Roman" w:hAnsi="Times New Roman" w:cs="Times New Roman"/>
                <w:b/>
                <w:bCs/>
                <w:sz w:val="16"/>
                <w:szCs w:val="16"/>
              </w:rPr>
              <w:t>Единица измерения</w:t>
            </w:r>
          </w:p>
        </w:tc>
        <w:tc>
          <w:tcPr>
            <w:tcW w:w="709" w:type="dxa"/>
            <w:vMerge w:val="restart"/>
            <w:shd w:val="clear" w:color="auto" w:fill="auto"/>
            <w:vAlign w:val="center"/>
            <w:hideMark/>
          </w:tcPr>
          <w:p w:rsidR="00394EEC" w:rsidRPr="00A01979" w:rsidRDefault="00394EEC" w:rsidP="00394EEC">
            <w:pPr>
              <w:spacing w:after="0" w:line="0" w:lineRule="atLeast"/>
              <w:contextualSpacing/>
              <w:jc w:val="center"/>
              <w:rPr>
                <w:rFonts w:ascii="Times New Roman" w:hAnsi="Times New Roman" w:cs="Times New Roman"/>
                <w:b/>
                <w:bCs/>
                <w:sz w:val="18"/>
                <w:szCs w:val="18"/>
              </w:rPr>
            </w:pPr>
            <w:r w:rsidRPr="00A01979">
              <w:rPr>
                <w:rFonts w:ascii="Times New Roman" w:hAnsi="Times New Roman" w:cs="Times New Roman"/>
                <w:b/>
                <w:bCs/>
                <w:sz w:val="18"/>
                <w:szCs w:val="18"/>
              </w:rPr>
              <w:t>Кол-во</w:t>
            </w:r>
          </w:p>
        </w:tc>
      </w:tr>
      <w:tr w:rsidR="00A01979" w:rsidRPr="00A01979" w:rsidTr="00233300">
        <w:trPr>
          <w:trHeight w:val="20"/>
        </w:trPr>
        <w:tc>
          <w:tcPr>
            <w:tcW w:w="709" w:type="dxa"/>
            <w:vMerge/>
            <w:vAlign w:val="center"/>
            <w:hideMark/>
          </w:tcPr>
          <w:p w:rsidR="002F077A" w:rsidRPr="00A01979" w:rsidRDefault="002F077A" w:rsidP="00394EEC">
            <w:pPr>
              <w:spacing w:after="0" w:line="0" w:lineRule="atLeast"/>
              <w:contextualSpacing/>
              <w:rPr>
                <w:rFonts w:ascii="Times New Roman" w:hAnsi="Times New Roman" w:cs="Times New Roman"/>
                <w:b/>
                <w:bCs/>
                <w:sz w:val="16"/>
                <w:szCs w:val="16"/>
              </w:rPr>
            </w:pPr>
          </w:p>
        </w:tc>
        <w:tc>
          <w:tcPr>
            <w:tcW w:w="1560" w:type="dxa"/>
            <w:vMerge/>
            <w:vAlign w:val="center"/>
            <w:hideMark/>
          </w:tcPr>
          <w:p w:rsidR="002F077A" w:rsidRPr="00A01979" w:rsidRDefault="002F077A" w:rsidP="00394EEC">
            <w:pPr>
              <w:spacing w:after="0" w:line="0" w:lineRule="atLeast"/>
              <w:contextualSpacing/>
              <w:rPr>
                <w:rFonts w:ascii="Times New Roman" w:hAnsi="Times New Roman" w:cs="Times New Roman"/>
                <w:b/>
                <w:bCs/>
                <w:sz w:val="18"/>
                <w:szCs w:val="18"/>
              </w:rPr>
            </w:pPr>
          </w:p>
        </w:tc>
        <w:tc>
          <w:tcPr>
            <w:tcW w:w="1275" w:type="dxa"/>
            <w:vMerge/>
            <w:vAlign w:val="center"/>
            <w:hideMark/>
          </w:tcPr>
          <w:p w:rsidR="002F077A" w:rsidRPr="00A01979" w:rsidRDefault="002F077A" w:rsidP="00394EEC">
            <w:pPr>
              <w:spacing w:after="0" w:line="0" w:lineRule="atLeast"/>
              <w:contextualSpacing/>
              <w:rPr>
                <w:rFonts w:ascii="Times New Roman" w:hAnsi="Times New Roman" w:cs="Times New Roman"/>
                <w:b/>
                <w:bCs/>
                <w:sz w:val="18"/>
                <w:szCs w:val="18"/>
              </w:rPr>
            </w:pPr>
          </w:p>
        </w:tc>
        <w:tc>
          <w:tcPr>
            <w:tcW w:w="1843" w:type="dxa"/>
            <w:shd w:val="clear" w:color="auto" w:fill="auto"/>
            <w:vAlign w:val="center"/>
            <w:hideMark/>
          </w:tcPr>
          <w:p w:rsidR="002F077A" w:rsidRPr="00A01979" w:rsidRDefault="002F077A" w:rsidP="004C6F7C">
            <w:pPr>
              <w:spacing w:after="0" w:line="240" w:lineRule="auto"/>
              <w:jc w:val="center"/>
              <w:rPr>
                <w:rFonts w:ascii="Times New Roman" w:eastAsia="Times New Roman" w:hAnsi="Times New Roman" w:cs="Times New Roman"/>
                <w:b/>
                <w:bCs/>
                <w:sz w:val="16"/>
                <w:szCs w:val="16"/>
                <w:lang w:eastAsia="ru-RU"/>
              </w:rPr>
            </w:pPr>
            <w:r w:rsidRPr="00A01979">
              <w:rPr>
                <w:rFonts w:ascii="Times New Roman" w:eastAsia="Times New Roman" w:hAnsi="Times New Roman" w:cs="Times New Roman"/>
                <w:b/>
                <w:bCs/>
                <w:sz w:val="16"/>
                <w:szCs w:val="16"/>
                <w:lang w:eastAsia="ru-RU"/>
              </w:rPr>
              <w:t>Наименование характеристики</w:t>
            </w:r>
          </w:p>
        </w:tc>
        <w:tc>
          <w:tcPr>
            <w:tcW w:w="1843" w:type="dxa"/>
            <w:shd w:val="clear" w:color="auto" w:fill="auto"/>
            <w:vAlign w:val="center"/>
            <w:hideMark/>
          </w:tcPr>
          <w:p w:rsidR="002F077A" w:rsidRPr="00A01979" w:rsidRDefault="002F077A" w:rsidP="004C6F7C">
            <w:pPr>
              <w:spacing w:after="0" w:line="240" w:lineRule="auto"/>
              <w:jc w:val="center"/>
              <w:rPr>
                <w:rFonts w:ascii="Times New Roman" w:eastAsia="Times New Roman" w:hAnsi="Times New Roman" w:cs="Times New Roman"/>
                <w:b/>
                <w:bCs/>
                <w:sz w:val="16"/>
                <w:szCs w:val="16"/>
                <w:lang w:eastAsia="ru-RU"/>
              </w:rPr>
            </w:pPr>
            <w:r w:rsidRPr="00A01979">
              <w:rPr>
                <w:rFonts w:ascii="Times New Roman" w:eastAsia="Times New Roman" w:hAnsi="Times New Roman" w:cs="Times New Roman"/>
                <w:b/>
                <w:bCs/>
                <w:sz w:val="16"/>
                <w:szCs w:val="16"/>
                <w:lang w:eastAsia="ru-RU"/>
              </w:rPr>
              <w:t>Значение характеристики</w:t>
            </w:r>
          </w:p>
        </w:tc>
        <w:tc>
          <w:tcPr>
            <w:tcW w:w="1559" w:type="dxa"/>
            <w:shd w:val="clear" w:color="auto" w:fill="auto"/>
            <w:vAlign w:val="center"/>
            <w:hideMark/>
          </w:tcPr>
          <w:p w:rsidR="002F077A" w:rsidRPr="00A01979" w:rsidRDefault="00515E27" w:rsidP="00515E27">
            <w:pPr>
              <w:spacing w:after="0" w:line="240" w:lineRule="auto"/>
              <w:jc w:val="center"/>
              <w:rPr>
                <w:rFonts w:ascii="Times New Roman" w:eastAsia="Times New Roman" w:hAnsi="Times New Roman" w:cs="Times New Roman"/>
                <w:b/>
                <w:bCs/>
                <w:sz w:val="16"/>
                <w:szCs w:val="16"/>
                <w:lang w:eastAsia="ru-RU"/>
              </w:rPr>
            </w:pPr>
            <w:r w:rsidRPr="00A01979">
              <w:rPr>
                <w:rFonts w:ascii="Times New Roman" w:eastAsia="Times New Roman" w:hAnsi="Times New Roman" w:cs="Times New Roman"/>
                <w:b/>
                <w:bCs/>
                <w:sz w:val="16"/>
                <w:szCs w:val="16"/>
                <w:lang w:eastAsia="ru-RU"/>
              </w:rPr>
              <w:t>Соответствие характеристикам</w:t>
            </w:r>
          </w:p>
        </w:tc>
        <w:tc>
          <w:tcPr>
            <w:tcW w:w="992" w:type="dxa"/>
            <w:vMerge/>
            <w:vAlign w:val="center"/>
            <w:hideMark/>
          </w:tcPr>
          <w:p w:rsidR="002F077A" w:rsidRPr="00A01979" w:rsidRDefault="002F077A" w:rsidP="00394EEC">
            <w:pPr>
              <w:spacing w:after="0" w:line="0" w:lineRule="atLeast"/>
              <w:contextualSpacing/>
              <w:rPr>
                <w:rFonts w:ascii="Times New Roman" w:hAnsi="Times New Roman" w:cs="Times New Roman"/>
                <w:b/>
                <w:bCs/>
                <w:sz w:val="18"/>
                <w:szCs w:val="18"/>
              </w:rPr>
            </w:pPr>
          </w:p>
        </w:tc>
        <w:tc>
          <w:tcPr>
            <w:tcW w:w="709" w:type="dxa"/>
            <w:vMerge/>
            <w:vAlign w:val="center"/>
            <w:hideMark/>
          </w:tcPr>
          <w:p w:rsidR="002F077A" w:rsidRPr="00A01979" w:rsidRDefault="002F077A" w:rsidP="00394EEC">
            <w:pPr>
              <w:spacing w:after="0" w:line="0" w:lineRule="atLeast"/>
              <w:contextualSpacing/>
              <w:rPr>
                <w:rFonts w:ascii="Times New Roman" w:hAnsi="Times New Roman" w:cs="Times New Roman"/>
                <w:b/>
                <w:bCs/>
                <w:sz w:val="18"/>
                <w:szCs w:val="18"/>
              </w:rPr>
            </w:pPr>
          </w:p>
        </w:tc>
      </w:tr>
      <w:tr w:rsidR="00A01979" w:rsidRPr="00A01979" w:rsidTr="00233300">
        <w:trPr>
          <w:trHeight w:val="365"/>
        </w:trPr>
        <w:tc>
          <w:tcPr>
            <w:tcW w:w="709" w:type="dxa"/>
            <w:vMerge w:val="restart"/>
            <w:shd w:val="clear" w:color="auto" w:fill="auto"/>
            <w:noWrap/>
            <w:vAlign w:val="center"/>
            <w:hideMark/>
          </w:tcPr>
          <w:p w:rsidR="00CB13CF" w:rsidRPr="00A01979" w:rsidRDefault="00CB13CF" w:rsidP="00A7309E">
            <w:pPr>
              <w:spacing w:after="0" w:line="0" w:lineRule="atLeast"/>
              <w:contextualSpacing/>
              <w:jc w:val="center"/>
              <w:rPr>
                <w:rFonts w:ascii="Times New Roman" w:hAnsi="Times New Roman" w:cs="Times New Roman"/>
                <w:sz w:val="16"/>
                <w:szCs w:val="16"/>
              </w:rPr>
            </w:pPr>
            <w:r w:rsidRPr="00A01979">
              <w:rPr>
                <w:rFonts w:ascii="Times New Roman" w:hAnsi="Times New Roman" w:cs="Times New Roman"/>
                <w:sz w:val="16"/>
                <w:szCs w:val="16"/>
              </w:rPr>
              <w:t>1</w:t>
            </w:r>
          </w:p>
        </w:tc>
        <w:tc>
          <w:tcPr>
            <w:tcW w:w="1560" w:type="dxa"/>
            <w:vMerge w:val="restart"/>
            <w:shd w:val="clear" w:color="auto" w:fill="auto"/>
            <w:vAlign w:val="center"/>
            <w:hideMark/>
          </w:tcPr>
          <w:p w:rsidR="00822E5B" w:rsidRPr="00A01979" w:rsidRDefault="00822E5B" w:rsidP="00822E5B">
            <w:pPr>
              <w:spacing w:after="0" w:line="240" w:lineRule="auto"/>
              <w:jc w:val="center"/>
              <w:rPr>
                <w:rFonts w:ascii="Times New Roman" w:hAnsi="Times New Roman" w:cs="Times New Roman"/>
                <w:sz w:val="16"/>
                <w:szCs w:val="16"/>
              </w:rPr>
            </w:pPr>
            <w:r w:rsidRPr="00A01979">
              <w:rPr>
                <w:rFonts w:ascii="Times New Roman" w:hAnsi="Times New Roman" w:cs="Times New Roman"/>
                <w:sz w:val="16"/>
                <w:szCs w:val="16"/>
              </w:rPr>
              <w:t xml:space="preserve">Опора </w:t>
            </w:r>
          </w:p>
          <w:p w:rsidR="00CB13CF" w:rsidRPr="00A01979" w:rsidRDefault="00822E5B" w:rsidP="00822E5B">
            <w:pPr>
              <w:spacing w:after="0" w:line="240" w:lineRule="auto"/>
              <w:jc w:val="center"/>
              <w:rPr>
                <w:rFonts w:ascii="Times New Roman" w:hAnsi="Times New Roman" w:cs="Times New Roman"/>
                <w:sz w:val="16"/>
                <w:szCs w:val="16"/>
              </w:rPr>
            </w:pPr>
            <w:r w:rsidRPr="00A01979">
              <w:rPr>
                <w:rFonts w:ascii="Times New Roman" w:hAnsi="Times New Roman" w:cs="Times New Roman"/>
                <w:sz w:val="16"/>
                <w:szCs w:val="16"/>
              </w:rPr>
              <w:t>для стояния для детей-инвалидов</w:t>
            </w:r>
            <w:r w:rsidR="00884039">
              <w:rPr>
                <w:rFonts w:ascii="Times New Roman" w:hAnsi="Times New Roman" w:cs="Times New Roman"/>
                <w:sz w:val="16"/>
                <w:szCs w:val="16"/>
              </w:rPr>
              <w:t xml:space="preserve"> (предназначена для обучения навыкам вертикального положения ребенка, для профилактики негативных физиологических и психологических последствий длительного пребывания ребенка-инвалида в лежачем или сидячем положении)</w:t>
            </w:r>
          </w:p>
        </w:tc>
        <w:tc>
          <w:tcPr>
            <w:tcW w:w="1275" w:type="dxa"/>
            <w:vMerge w:val="restart"/>
            <w:shd w:val="clear" w:color="auto" w:fill="auto"/>
            <w:vAlign w:val="center"/>
            <w:hideMark/>
          </w:tcPr>
          <w:p w:rsidR="00CB13CF" w:rsidRPr="00A01979" w:rsidRDefault="00822E5B" w:rsidP="00A7309E">
            <w:pPr>
              <w:spacing w:after="0" w:line="0" w:lineRule="atLeast"/>
              <w:contextualSpacing/>
              <w:rPr>
                <w:rFonts w:ascii="Times New Roman" w:hAnsi="Times New Roman" w:cs="Times New Roman"/>
                <w:sz w:val="18"/>
                <w:szCs w:val="18"/>
              </w:rPr>
            </w:pPr>
            <w:r w:rsidRPr="00A01979">
              <w:rPr>
                <w:rFonts w:ascii="Times New Roman" w:hAnsi="Times New Roman" w:cs="Times New Roman"/>
                <w:sz w:val="18"/>
                <w:szCs w:val="18"/>
              </w:rPr>
              <w:t>32.50.22.129</w:t>
            </w:r>
          </w:p>
        </w:tc>
        <w:tc>
          <w:tcPr>
            <w:tcW w:w="1843" w:type="dxa"/>
            <w:shd w:val="clear" w:color="auto" w:fill="auto"/>
            <w:vAlign w:val="center"/>
          </w:tcPr>
          <w:p w:rsidR="00CB13CF" w:rsidRPr="00A01979" w:rsidRDefault="00CB13CF" w:rsidP="00CB13CF">
            <w:pPr>
              <w:spacing w:after="0" w:line="0" w:lineRule="atLeast"/>
              <w:contextualSpacing/>
              <w:jc w:val="center"/>
              <w:rPr>
                <w:rFonts w:ascii="Times New Roman" w:hAnsi="Times New Roman" w:cs="Times New Roman"/>
                <w:b/>
                <w:sz w:val="18"/>
                <w:szCs w:val="18"/>
              </w:rPr>
            </w:pPr>
            <w:r w:rsidRPr="00A01979">
              <w:rPr>
                <w:rFonts w:ascii="Times New Roman" w:hAnsi="Times New Roman" w:cs="Times New Roman"/>
                <w:sz w:val="16"/>
                <w:szCs w:val="16"/>
              </w:rPr>
              <w:t>Приспособления опоры</w:t>
            </w:r>
          </w:p>
        </w:tc>
        <w:tc>
          <w:tcPr>
            <w:tcW w:w="1843" w:type="dxa"/>
            <w:shd w:val="clear" w:color="auto" w:fill="auto"/>
            <w:vAlign w:val="center"/>
          </w:tcPr>
          <w:p w:rsidR="00CB13CF" w:rsidRPr="00A01979" w:rsidRDefault="00CB13CF" w:rsidP="00707331">
            <w:pPr>
              <w:spacing w:after="0" w:line="240" w:lineRule="auto"/>
              <w:contextualSpacing/>
              <w:jc w:val="both"/>
              <w:rPr>
                <w:rFonts w:ascii="Times New Roman" w:hAnsi="Times New Roman" w:cs="Times New Roman"/>
                <w:sz w:val="16"/>
                <w:szCs w:val="16"/>
              </w:rPr>
            </w:pPr>
            <w:r w:rsidRPr="00A01979">
              <w:rPr>
                <w:rFonts w:ascii="Times New Roman" w:hAnsi="Times New Roman" w:cs="Times New Roman"/>
                <w:sz w:val="16"/>
                <w:szCs w:val="16"/>
              </w:rPr>
              <w:t xml:space="preserve">- </w:t>
            </w:r>
            <w:r w:rsidR="00A01979" w:rsidRPr="00A01979">
              <w:rPr>
                <w:rFonts w:ascii="Times New Roman" w:hAnsi="Times New Roman" w:cs="Times New Roman"/>
                <w:sz w:val="16"/>
                <w:szCs w:val="16"/>
              </w:rPr>
              <w:t>опора фиксирует положение наклона ребенка как вперед, так и назад, предусмотрена регулировка угла наклона ребенка</w:t>
            </w:r>
          </w:p>
        </w:tc>
        <w:tc>
          <w:tcPr>
            <w:tcW w:w="1559" w:type="dxa"/>
            <w:shd w:val="clear" w:color="auto" w:fill="auto"/>
            <w:vAlign w:val="center"/>
          </w:tcPr>
          <w:p w:rsidR="00CB13CF" w:rsidRPr="00A01979" w:rsidRDefault="00515E27" w:rsidP="00515E27">
            <w:pPr>
              <w:spacing w:after="0" w:line="0" w:lineRule="atLeast"/>
              <w:contextualSpacing/>
              <w:jc w:val="center"/>
              <w:rPr>
                <w:rFonts w:ascii="Times New Roman" w:hAnsi="Times New Roman" w:cs="Times New Roman"/>
                <w:sz w:val="18"/>
                <w:szCs w:val="18"/>
              </w:rPr>
            </w:pPr>
            <w:r w:rsidRPr="00A01979">
              <w:rPr>
                <w:rFonts w:ascii="Times New Roman" w:hAnsi="Times New Roman" w:cs="Times New Roman"/>
                <w:sz w:val="18"/>
                <w:szCs w:val="18"/>
              </w:rPr>
              <w:t>да</w:t>
            </w:r>
          </w:p>
        </w:tc>
        <w:tc>
          <w:tcPr>
            <w:tcW w:w="992" w:type="dxa"/>
            <w:vMerge w:val="restart"/>
            <w:shd w:val="clear" w:color="auto" w:fill="auto"/>
            <w:vAlign w:val="center"/>
            <w:hideMark/>
          </w:tcPr>
          <w:p w:rsidR="00CB13CF" w:rsidRPr="00A01979" w:rsidRDefault="00CB13CF" w:rsidP="00955FD1">
            <w:pPr>
              <w:spacing w:after="0" w:line="0" w:lineRule="atLeast"/>
              <w:contextualSpacing/>
              <w:jc w:val="center"/>
              <w:rPr>
                <w:rFonts w:ascii="Times New Roman" w:hAnsi="Times New Roman" w:cs="Times New Roman"/>
                <w:sz w:val="18"/>
                <w:szCs w:val="18"/>
              </w:rPr>
            </w:pPr>
            <w:r w:rsidRPr="00A01979">
              <w:rPr>
                <w:rFonts w:ascii="Times New Roman" w:hAnsi="Times New Roman" w:cs="Times New Roman"/>
                <w:sz w:val="18"/>
                <w:szCs w:val="18"/>
              </w:rPr>
              <w:t>Штук</w:t>
            </w:r>
            <w:r w:rsidR="00955FD1" w:rsidRPr="00A01979">
              <w:rPr>
                <w:rFonts w:ascii="Times New Roman" w:hAnsi="Times New Roman" w:cs="Times New Roman"/>
                <w:sz w:val="18"/>
                <w:szCs w:val="18"/>
              </w:rPr>
              <w:t>а</w:t>
            </w:r>
          </w:p>
        </w:tc>
        <w:tc>
          <w:tcPr>
            <w:tcW w:w="709" w:type="dxa"/>
            <w:vMerge w:val="restart"/>
            <w:shd w:val="clear" w:color="auto" w:fill="auto"/>
            <w:noWrap/>
            <w:vAlign w:val="center"/>
            <w:hideMark/>
          </w:tcPr>
          <w:p w:rsidR="00CB13CF" w:rsidRPr="00A01979" w:rsidRDefault="00822E5B" w:rsidP="00A7309E">
            <w:pPr>
              <w:spacing w:after="0" w:line="0" w:lineRule="atLeast"/>
              <w:contextualSpacing/>
              <w:jc w:val="center"/>
              <w:rPr>
                <w:rFonts w:ascii="Times New Roman" w:hAnsi="Times New Roman" w:cs="Times New Roman"/>
                <w:sz w:val="18"/>
                <w:szCs w:val="18"/>
              </w:rPr>
            </w:pPr>
            <w:r w:rsidRPr="00A01979">
              <w:rPr>
                <w:rFonts w:ascii="Times New Roman" w:hAnsi="Times New Roman" w:cs="Times New Roman"/>
                <w:sz w:val="18"/>
                <w:szCs w:val="18"/>
              </w:rPr>
              <w:t>22</w:t>
            </w:r>
          </w:p>
        </w:tc>
      </w:tr>
      <w:tr w:rsidR="00A01979" w:rsidRPr="00A01979" w:rsidTr="00233300">
        <w:trPr>
          <w:trHeight w:val="413"/>
        </w:trPr>
        <w:tc>
          <w:tcPr>
            <w:tcW w:w="709" w:type="dxa"/>
            <w:vMerge/>
            <w:shd w:val="clear" w:color="auto" w:fill="auto"/>
            <w:noWrap/>
            <w:vAlign w:val="center"/>
            <w:hideMark/>
          </w:tcPr>
          <w:p w:rsidR="00515E27" w:rsidRPr="00A01979" w:rsidRDefault="00515E27" w:rsidP="00A7309E">
            <w:pPr>
              <w:spacing w:after="0" w:line="0" w:lineRule="atLeast"/>
              <w:contextualSpacing/>
              <w:jc w:val="center"/>
              <w:rPr>
                <w:rFonts w:ascii="Times New Roman" w:hAnsi="Times New Roman" w:cs="Times New Roman"/>
                <w:sz w:val="16"/>
                <w:szCs w:val="16"/>
              </w:rPr>
            </w:pPr>
          </w:p>
        </w:tc>
        <w:tc>
          <w:tcPr>
            <w:tcW w:w="1560" w:type="dxa"/>
            <w:vMerge/>
            <w:shd w:val="clear" w:color="auto" w:fill="auto"/>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c>
          <w:tcPr>
            <w:tcW w:w="1275" w:type="dxa"/>
            <w:vMerge/>
            <w:shd w:val="clear" w:color="auto" w:fill="auto"/>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c>
          <w:tcPr>
            <w:tcW w:w="1843" w:type="dxa"/>
            <w:shd w:val="clear" w:color="auto" w:fill="auto"/>
            <w:vAlign w:val="center"/>
          </w:tcPr>
          <w:p w:rsidR="00515E27" w:rsidRPr="00A01979" w:rsidRDefault="00515E27" w:rsidP="00515E27">
            <w:pPr>
              <w:jc w:val="center"/>
              <w:rPr>
                <w:rFonts w:ascii="Times New Roman" w:hAnsi="Times New Roman" w:cs="Times New Roman"/>
                <w:sz w:val="16"/>
                <w:szCs w:val="16"/>
              </w:rPr>
            </w:pPr>
            <w:r w:rsidRPr="00A01979">
              <w:rPr>
                <w:rFonts w:ascii="Times New Roman" w:hAnsi="Times New Roman" w:cs="Times New Roman"/>
                <w:sz w:val="16"/>
                <w:szCs w:val="16"/>
              </w:rPr>
              <w:t>Приспособления опоры</w:t>
            </w:r>
          </w:p>
        </w:tc>
        <w:tc>
          <w:tcPr>
            <w:tcW w:w="1843" w:type="dxa"/>
            <w:shd w:val="clear" w:color="auto" w:fill="auto"/>
          </w:tcPr>
          <w:p w:rsidR="00515E27" w:rsidRPr="00A01979" w:rsidRDefault="00515E27" w:rsidP="00707331">
            <w:pPr>
              <w:spacing w:after="0" w:line="0" w:lineRule="atLeast"/>
              <w:contextualSpacing/>
              <w:jc w:val="both"/>
              <w:rPr>
                <w:rFonts w:ascii="Times New Roman" w:hAnsi="Times New Roman" w:cs="Times New Roman"/>
                <w:sz w:val="16"/>
                <w:szCs w:val="16"/>
              </w:rPr>
            </w:pPr>
            <w:r w:rsidRPr="00A01979">
              <w:rPr>
                <w:rFonts w:ascii="Times New Roman" w:hAnsi="Times New Roman" w:cs="Times New Roman"/>
                <w:sz w:val="16"/>
                <w:szCs w:val="16"/>
              </w:rPr>
              <w:t>-</w:t>
            </w:r>
            <w:r w:rsidR="00A01979" w:rsidRPr="00A01979">
              <w:rPr>
                <w:rFonts w:ascii="Times New Roman" w:hAnsi="Times New Roman" w:cs="Times New Roman"/>
                <w:sz w:val="16"/>
                <w:szCs w:val="16"/>
              </w:rPr>
              <w:t xml:space="preserve"> опора снабжена подголовником, держателем спинки, подлокотниками, разделителем для ног, имеет боковые упоры для груди, упоры для коленей, упор для таза, подножки, ремень для груди, ремень для таза, столик для дополнительной опоры рук и развития мелкой моторики. Крепления надежно фиксируют положение ребенка-инвалида в определенных положениях</w:t>
            </w:r>
          </w:p>
        </w:tc>
        <w:tc>
          <w:tcPr>
            <w:tcW w:w="1559" w:type="dxa"/>
            <w:shd w:val="clear" w:color="auto" w:fill="auto"/>
            <w:vAlign w:val="center"/>
          </w:tcPr>
          <w:p w:rsidR="00515E27" w:rsidRPr="00A01979" w:rsidRDefault="00515E27" w:rsidP="00515E27">
            <w:pPr>
              <w:spacing w:after="0" w:line="0" w:lineRule="atLeast"/>
              <w:contextualSpacing/>
              <w:jc w:val="center"/>
              <w:rPr>
                <w:rFonts w:ascii="Times New Roman" w:hAnsi="Times New Roman" w:cs="Times New Roman"/>
                <w:sz w:val="16"/>
                <w:szCs w:val="16"/>
              </w:rPr>
            </w:pPr>
            <w:r w:rsidRPr="00A01979">
              <w:rPr>
                <w:rFonts w:ascii="Times New Roman" w:hAnsi="Times New Roman" w:cs="Times New Roman"/>
                <w:sz w:val="16"/>
                <w:szCs w:val="16"/>
              </w:rPr>
              <w:t>да</w:t>
            </w:r>
          </w:p>
        </w:tc>
        <w:tc>
          <w:tcPr>
            <w:tcW w:w="992" w:type="dxa"/>
            <w:vMerge/>
            <w:shd w:val="clear" w:color="auto" w:fill="auto"/>
            <w:vAlign w:val="center"/>
            <w:hideMark/>
          </w:tcPr>
          <w:p w:rsidR="00515E27" w:rsidRPr="00A01979" w:rsidRDefault="00515E27" w:rsidP="00A7309E">
            <w:pPr>
              <w:spacing w:after="0" w:line="0" w:lineRule="atLeast"/>
              <w:contextualSpacing/>
              <w:jc w:val="center"/>
              <w:rPr>
                <w:rFonts w:ascii="Times New Roman" w:hAnsi="Times New Roman" w:cs="Times New Roman"/>
                <w:sz w:val="18"/>
                <w:szCs w:val="18"/>
              </w:rPr>
            </w:pPr>
          </w:p>
        </w:tc>
        <w:tc>
          <w:tcPr>
            <w:tcW w:w="709" w:type="dxa"/>
            <w:vMerge/>
            <w:shd w:val="clear" w:color="auto" w:fill="auto"/>
            <w:noWrap/>
            <w:vAlign w:val="center"/>
            <w:hideMark/>
          </w:tcPr>
          <w:p w:rsidR="00515E27" w:rsidRPr="00A01979" w:rsidRDefault="00515E27" w:rsidP="00A7309E">
            <w:pPr>
              <w:spacing w:after="0" w:line="0" w:lineRule="atLeast"/>
              <w:contextualSpacing/>
              <w:jc w:val="center"/>
              <w:rPr>
                <w:rFonts w:ascii="Times New Roman" w:hAnsi="Times New Roman" w:cs="Times New Roman"/>
                <w:sz w:val="18"/>
                <w:szCs w:val="18"/>
              </w:rPr>
            </w:pPr>
          </w:p>
        </w:tc>
      </w:tr>
      <w:tr w:rsidR="00A01979" w:rsidRPr="00A01979" w:rsidTr="00233300">
        <w:trPr>
          <w:trHeight w:val="406"/>
        </w:trPr>
        <w:tc>
          <w:tcPr>
            <w:tcW w:w="709" w:type="dxa"/>
            <w:vMerge/>
            <w:shd w:val="clear" w:color="auto" w:fill="auto"/>
            <w:noWrap/>
            <w:vAlign w:val="center"/>
            <w:hideMark/>
          </w:tcPr>
          <w:p w:rsidR="00515E27" w:rsidRPr="00A01979" w:rsidRDefault="00515E27" w:rsidP="00A7309E">
            <w:pPr>
              <w:spacing w:after="0" w:line="0" w:lineRule="atLeast"/>
              <w:contextualSpacing/>
              <w:jc w:val="center"/>
              <w:rPr>
                <w:rFonts w:ascii="Times New Roman" w:hAnsi="Times New Roman" w:cs="Times New Roman"/>
                <w:sz w:val="16"/>
                <w:szCs w:val="16"/>
              </w:rPr>
            </w:pPr>
          </w:p>
        </w:tc>
        <w:tc>
          <w:tcPr>
            <w:tcW w:w="1560" w:type="dxa"/>
            <w:vMerge/>
            <w:shd w:val="clear" w:color="auto" w:fill="auto"/>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c>
          <w:tcPr>
            <w:tcW w:w="1275" w:type="dxa"/>
            <w:vMerge/>
            <w:shd w:val="clear" w:color="auto" w:fill="auto"/>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c>
          <w:tcPr>
            <w:tcW w:w="1843" w:type="dxa"/>
            <w:shd w:val="clear" w:color="auto" w:fill="auto"/>
            <w:vAlign w:val="center"/>
          </w:tcPr>
          <w:p w:rsidR="00515E27" w:rsidRPr="00A01979" w:rsidRDefault="00515E27" w:rsidP="00515E27">
            <w:pPr>
              <w:jc w:val="center"/>
              <w:rPr>
                <w:rFonts w:ascii="Times New Roman" w:hAnsi="Times New Roman" w:cs="Times New Roman"/>
                <w:sz w:val="16"/>
                <w:szCs w:val="16"/>
              </w:rPr>
            </w:pPr>
            <w:r w:rsidRPr="00A01979">
              <w:rPr>
                <w:rFonts w:ascii="Times New Roman" w:hAnsi="Times New Roman" w:cs="Times New Roman"/>
                <w:sz w:val="16"/>
                <w:szCs w:val="16"/>
              </w:rPr>
              <w:t>Приспособления опоры</w:t>
            </w:r>
          </w:p>
        </w:tc>
        <w:tc>
          <w:tcPr>
            <w:tcW w:w="1843" w:type="dxa"/>
            <w:shd w:val="clear" w:color="auto" w:fill="auto"/>
          </w:tcPr>
          <w:p w:rsidR="00515E27" w:rsidRPr="00A01979" w:rsidRDefault="00A01979" w:rsidP="00707331">
            <w:pPr>
              <w:spacing w:after="0" w:line="0" w:lineRule="atLeast"/>
              <w:contextualSpacing/>
              <w:jc w:val="both"/>
              <w:rPr>
                <w:rFonts w:ascii="Times New Roman" w:hAnsi="Times New Roman" w:cs="Times New Roman"/>
                <w:sz w:val="16"/>
                <w:szCs w:val="16"/>
              </w:rPr>
            </w:pPr>
            <w:r>
              <w:rPr>
                <w:rFonts w:ascii="Times New Roman" w:hAnsi="Times New Roman" w:cs="Times New Roman"/>
                <w:sz w:val="20"/>
                <w:szCs w:val="20"/>
              </w:rPr>
              <w:t xml:space="preserve">- </w:t>
            </w:r>
            <w:r w:rsidR="00515E27" w:rsidRPr="00A01979">
              <w:rPr>
                <w:rFonts w:ascii="Times New Roman" w:hAnsi="Times New Roman" w:cs="Times New Roman"/>
                <w:sz w:val="16"/>
                <w:szCs w:val="16"/>
              </w:rPr>
              <w:t>соответствует антропометрическим данным  ребенка-инвалида</w:t>
            </w:r>
          </w:p>
        </w:tc>
        <w:tc>
          <w:tcPr>
            <w:tcW w:w="1559" w:type="dxa"/>
            <w:shd w:val="clear" w:color="auto" w:fill="auto"/>
            <w:vAlign w:val="center"/>
          </w:tcPr>
          <w:p w:rsidR="00515E27" w:rsidRPr="00A01979" w:rsidRDefault="00515E27" w:rsidP="00515E27">
            <w:pPr>
              <w:spacing w:after="0" w:line="0" w:lineRule="atLeast"/>
              <w:contextualSpacing/>
              <w:jc w:val="center"/>
              <w:rPr>
                <w:rFonts w:ascii="Times New Roman" w:hAnsi="Times New Roman" w:cs="Times New Roman"/>
                <w:sz w:val="16"/>
                <w:szCs w:val="16"/>
              </w:rPr>
            </w:pPr>
            <w:r w:rsidRPr="00A01979">
              <w:rPr>
                <w:rFonts w:ascii="Times New Roman" w:hAnsi="Times New Roman" w:cs="Times New Roman"/>
                <w:sz w:val="16"/>
                <w:szCs w:val="16"/>
              </w:rPr>
              <w:t>да</w:t>
            </w:r>
          </w:p>
        </w:tc>
        <w:tc>
          <w:tcPr>
            <w:tcW w:w="992" w:type="dxa"/>
            <w:vMerge/>
            <w:shd w:val="clear" w:color="auto" w:fill="auto"/>
            <w:vAlign w:val="center"/>
            <w:hideMark/>
          </w:tcPr>
          <w:p w:rsidR="00515E27" w:rsidRPr="00A01979" w:rsidRDefault="00515E27" w:rsidP="00A7309E">
            <w:pPr>
              <w:spacing w:after="0" w:line="0" w:lineRule="atLeast"/>
              <w:contextualSpacing/>
              <w:jc w:val="center"/>
              <w:rPr>
                <w:rFonts w:ascii="Times New Roman" w:hAnsi="Times New Roman" w:cs="Times New Roman"/>
                <w:sz w:val="18"/>
                <w:szCs w:val="18"/>
              </w:rPr>
            </w:pPr>
          </w:p>
        </w:tc>
        <w:tc>
          <w:tcPr>
            <w:tcW w:w="709" w:type="dxa"/>
            <w:vMerge/>
            <w:shd w:val="clear" w:color="auto" w:fill="auto"/>
            <w:noWrap/>
            <w:vAlign w:val="center"/>
            <w:hideMark/>
          </w:tcPr>
          <w:p w:rsidR="00515E27" w:rsidRPr="00A01979" w:rsidRDefault="00515E27" w:rsidP="00A7309E">
            <w:pPr>
              <w:spacing w:after="0" w:line="0" w:lineRule="atLeast"/>
              <w:contextualSpacing/>
              <w:jc w:val="center"/>
              <w:rPr>
                <w:rFonts w:ascii="Times New Roman" w:hAnsi="Times New Roman" w:cs="Times New Roman"/>
                <w:sz w:val="18"/>
                <w:szCs w:val="18"/>
              </w:rPr>
            </w:pPr>
          </w:p>
        </w:tc>
      </w:tr>
      <w:tr w:rsidR="00A01979" w:rsidRPr="00A01979" w:rsidTr="00233300">
        <w:trPr>
          <w:trHeight w:val="421"/>
        </w:trPr>
        <w:tc>
          <w:tcPr>
            <w:tcW w:w="709" w:type="dxa"/>
            <w:vMerge/>
            <w:vAlign w:val="center"/>
            <w:hideMark/>
          </w:tcPr>
          <w:p w:rsidR="00515E27" w:rsidRPr="00A01979" w:rsidRDefault="00515E27" w:rsidP="00A7309E">
            <w:pPr>
              <w:spacing w:after="0" w:line="0" w:lineRule="atLeast"/>
              <w:contextualSpacing/>
              <w:rPr>
                <w:rFonts w:ascii="Times New Roman" w:hAnsi="Times New Roman" w:cs="Times New Roman"/>
                <w:sz w:val="16"/>
                <w:szCs w:val="16"/>
              </w:rPr>
            </w:pPr>
          </w:p>
        </w:tc>
        <w:tc>
          <w:tcPr>
            <w:tcW w:w="1560" w:type="dxa"/>
            <w:vMerge/>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c>
          <w:tcPr>
            <w:tcW w:w="1275" w:type="dxa"/>
            <w:vMerge/>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c>
          <w:tcPr>
            <w:tcW w:w="1843" w:type="dxa"/>
            <w:shd w:val="clear" w:color="auto" w:fill="auto"/>
            <w:vAlign w:val="center"/>
          </w:tcPr>
          <w:p w:rsidR="00515E27" w:rsidRPr="00A01979" w:rsidRDefault="00515E27" w:rsidP="00386DCA">
            <w:pPr>
              <w:spacing w:after="0" w:line="0" w:lineRule="atLeast"/>
              <w:contextualSpacing/>
              <w:jc w:val="center"/>
              <w:rPr>
                <w:rFonts w:ascii="Times New Roman" w:hAnsi="Times New Roman" w:cs="Times New Roman"/>
                <w:sz w:val="16"/>
                <w:szCs w:val="16"/>
              </w:rPr>
            </w:pPr>
            <w:r w:rsidRPr="00A01979">
              <w:rPr>
                <w:rFonts w:ascii="Times New Roman" w:hAnsi="Times New Roman" w:cs="Times New Roman"/>
                <w:sz w:val="16"/>
                <w:szCs w:val="16"/>
              </w:rPr>
              <w:t>Размер опоры для детей от 1 до 18 лет</w:t>
            </w:r>
          </w:p>
        </w:tc>
        <w:tc>
          <w:tcPr>
            <w:tcW w:w="1843" w:type="dxa"/>
            <w:shd w:val="clear" w:color="auto" w:fill="auto"/>
          </w:tcPr>
          <w:p w:rsidR="00515E27" w:rsidRPr="00A01979" w:rsidRDefault="00515E27" w:rsidP="00707331">
            <w:pPr>
              <w:spacing w:after="0" w:line="0" w:lineRule="atLeast"/>
              <w:contextualSpacing/>
              <w:jc w:val="both"/>
              <w:rPr>
                <w:rFonts w:ascii="Times New Roman" w:hAnsi="Times New Roman" w:cs="Times New Roman"/>
                <w:sz w:val="16"/>
                <w:szCs w:val="16"/>
              </w:rPr>
            </w:pPr>
            <w:r w:rsidRPr="00A01979">
              <w:rPr>
                <w:rFonts w:ascii="Times New Roman" w:hAnsi="Times New Roman" w:cs="Times New Roman"/>
                <w:sz w:val="16"/>
                <w:szCs w:val="16"/>
              </w:rPr>
              <w:t>Не менее 2 размеров</w:t>
            </w:r>
          </w:p>
        </w:tc>
        <w:tc>
          <w:tcPr>
            <w:tcW w:w="1559" w:type="dxa"/>
            <w:shd w:val="clear" w:color="auto" w:fill="auto"/>
            <w:vAlign w:val="center"/>
          </w:tcPr>
          <w:p w:rsidR="00515E27" w:rsidRPr="00A01979" w:rsidRDefault="00515E27" w:rsidP="003505D4">
            <w:pPr>
              <w:spacing w:after="0" w:line="0" w:lineRule="atLeast"/>
              <w:contextualSpacing/>
              <w:jc w:val="center"/>
              <w:rPr>
                <w:rFonts w:ascii="Times New Roman" w:hAnsi="Times New Roman" w:cs="Times New Roman"/>
                <w:sz w:val="16"/>
                <w:szCs w:val="16"/>
              </w:rPr>
            </w:pPr>
          </w:p>
        </w:tc>
        <w:tc>
          <w:tcPr>
            <w:tcW w:w="992" w:type="dxa"/>
            <w:vMerge/>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c>
          <w:tcPr>
            <w:tcW w:w="709" w:type="dxa"/>
            <w:vMerge/>
            <w:vAlign w:val="center"/>
            <w:hideMark/>
          </w:tcPr>
          <w:p w:rsidR="00515E27" w:rsidRPr="00A01979" w:rsidRDefault="00515E27" w:rsidP="00A7309E">
            <w:pPr>
              <w:spacing w:after="0" w:line="0" w:lineRule="atLeast"/>
              <w:contextualSpacing/>
              <w:rPr>
                <w:rFonts w:ascii="Times New Roman" w:hAnsi="Times New Roman" w:cs="Times New Roman"/>
                <w:sz w:val="18"/>
                <w:szCs w:val="18"/>
              </w:rPr>
            </w:pPr>
          </w:p>
        </w:tc>
      </w:tr>
      <w:tr w:rsidR="00A01979" w:rsidRPr="00A01979" w:rsidTr="00233300">
        <w:trPr>
          <w:trHeight w:val="421"/>
        </w:trPr>
        <w:tc>
          <w:tcPr>
            <w:tcW w:w="709" w:type="dxa"/>
            <w:vMerge/>
            <w:vAlign w:val="center"/>
          </w:tcPr>
          <w:p w:rsidR="000C200C" w:rsidRPr="00A01979" w:rsidRDefault="000C200C" w:rsidP="00A7309E">
            <w:pPr>
              <w:spacing w:after="0" w:line="0" w:lineRule="atLeast"/>
              <w:contextualSpacing/>
              <w:rPr>
                <w:rFonts w:ascii="Times New Roman" w:hAnsi="Times New Roman" w:cs="Times New Roman"/>
                <w:sz w:val="16"/>
                <w:szCs w:val="16"/>
              </w:rPr>
            </w:pPr>
          </w:p>
        </w:tc>
        <w:tc>
          <w:tcPr>
            <w:tcW w:w="1560" w:type="dxa"/>
            <w:vMerge/>
            <w:vAlign w:val="center"/>
          </w:tcPr>
          <w:p w:rsidR="000C200C" w:rsidRPr="00A01979" w:rsidRDefault="000C200C" w:rsidP="00A7309E">
            <w:pPr>
              <w:spacing w:after="0" w:line="0" w:lineRule="atLeast"/>
              <w:contextualSpacing/>
              <w:rPr>
                <w:rFonts w:ascii="Times New Roman" w:hAnsi="Times New Roman" w:cs="Times New Roman"/>
                <w:sz w:val="18"/>
                <w:szCs w:val="18"/>
              </w:rPr>
            </w:pPr>
          </w:p>
        </w:tc>
        <w:tc>
          <w:tcPr>
            <w:tcW w:w="1275" w:type="dxa"/>
            <w:vMerge/>
            <w:vAlign w:val="center"/>
          </w:tcPr>
          <w:p w:rsidR="000C200C" w:rsidRPr="00A01979" w:rsidRDefault="000C200C" w:rsidP="00A7309E">
            <w:pPr>
              <w:spacing w:after="0" w:line="0" w:lineRule="atLeast"/>
              <w:contextualSpacing/>
              <w:rPr>
                <w:rFonts w:ascii="Times New Roman" w:hAnsi="Times New Roman" w:cs="Times New Roman"/>
                <w:sz w:val="18"/>
                <w:szCs w:val="18"/>
              </w:rPr>
            </w:pPr>
          </w:p>
        </w:tc>
        <w:tc>
          <w:tcPr>
            <w:tcW w:w="1843" w:type="dxa"/>
            <w:shd w:val="clear" w:color="auto" w:fill="auto"/>
            <w:vAlign w:val="center"/>
          </w:tcPr>
          <w:p w:rsidR="000C200C" w:rsidRPr="00A01979" w:rsidRDefault="000C200C" w:rsidP="009B2E32">
            <w:pPr>
              <w:spacing w:after="0" w:line="0" w:lineRule="atLeast"/>
              <w:contextualSpacing/>
              <w:jc w:val="center"/>
              <w:rPr>
                <w:rFonts w:ascii="Times New Roman" w:hAnsi="Times New Roman" w:cs="Times New Roman"/>
                <w:sz w:val="16"/>
                <w:szCs w:val="16"/>
              </w:rPr>
            </w:pPr>
            <w:r w:rsidRPr="00A01979">
              <w:rPr>
                <w:rFonts w:ascii="Times New Roman" w:hAnsi="Times New Roman" w:cs="Times New Roman"/>
                <w:sz w:val="16"/>
                <w:szCs w:val="16"/>
              </w:rPr>
              <w:t>В комплекте</w:t>
            </w:r>
            <w:r w:rsidR="00884039">
              <w:rPr>
                <w:rFonts w:ascii="Times New Roman" w:hAnsi="Times New Roman" w:cs="Times New Roman"/>
                <w:sz w:val="16"/>
                <w:szCs w:val="16"/>
              </w:rPr>
              <w:t xml:space="preserve"> </w:t>
            </w:r>
            <w:r w:rsidRPr="00A01979">
              <w:rPr>
                <w:rFonts w:ascii="Times New Roman" w:hAnsi="Times New Roman" w:cs="Times New Roman"/>
                <w:sz w:val="16"/>
                <w:szCs w:val="16"/>
              </w:rPr>
              <w:t>с опорой</w:t>
            </w:r>
            <w:r w:rsidR="009B2E32" w:rsidRPr="00A01979">
              <w:rPr>
                <w:rFonts w:ascii="Times New Roman" w:hAnsi="Times New Roman" w:cs="Times New Roman"/>
                <w:sz w:val="16"/>
                <w:szCs w:val="16"/>
              </w:rPr>
              <w:t xml:space="preserve"> прилагаются </w:t>
            </w:r>
          </w:p>
        </w:tc>
        <w:tc>
          <w:tcPr>
            <w:tcW w:w="1843" w:type="dxa"/>
            <w:shd w:val="clear" w:color="auto" w:fill="auto"/>
          </w:tcPr>
          <w:p w:rsidR="009B2E32" w:rsidRPr="00A01979" w:rsidRDefault="00822E5B" w:rsidP="00707331">
            <w:pPr>
              <w:spacing w:after="0" w:line="0" w:lineRule="atLeast"/>
              <w:contextualSpacing/>
              <w:jc w:val="both"/>
              <w:rPr>
                <w:rFonts w:ascii="Times New Roman" w:hAnsi="Times New Roman" w:cs="Times New Roman"/>
                <w:sz w:val="16"/>
                <w:szCs w:val="16"/>
              </w:rPr>
            </w:pPr>
            <w:r w:rsidRPr="00A01979">
              <w:rPr>
                <w:rFonts w:ascii="Times New Roman" w:hAnsi="Times New Roman" w:cs="Times New Roman"/>
                <w:sz w:val="16"/>
                <w:szCs w:val="16"/>
              </w:rPr>
              <w:t>-</w:t>
            </w:r>
            <w:r w:rsidR="000C200C" w:rsidRPr="00A01979">
              <w:rPr>
                <w:rFonts w:ascii="Times New Roman" w:hAnsi="Times New Roman" w:cs="Times New Roman"/>
                <w:sz w:val="16"/>
                <w:szCs w:val="16"/>
              </w:rPr>
              <w:t xml:space="preserve">действующие регистрационные удостоверения, </w:t>
            </w:r>
          </w:p>
          <w:p w:rsidR="000C200C" w:rsidRPr="00A01979" w:rsidRDefault="00822E5B" w:rsidP="0077068C">
            <w:pPr>
              <w:spacing w:after="0" w:line="0" w:lineRule="atLeast"/>
              <w:contextualSpacing/>
              <w:jc w:val="both"/>
              <w:rPr>
                <w:rFonts w:ascii="Times New Roman" w:hAnsi="Times New Roman" w:cs="Times New Roman"/>
                <w:sz w:val="16"/>
                <w:szCs w:val="16"/>
              </w:rPr>
            </w:pPr>
            <w:r w:rsidRPr="00A01979">
              <w:rPr>
                <w:rFonts w:ascii="Times New Roman" w:hAnsi="Times New Roman" w:cs="Times New Roman"/>
                <w:sz w:val="16"/>
                <w:szCs w:val="16"/>
              </w:rPr>
              <w:t>-</w:t>
            </w:r>
            <w:r w:rsidR="000C200C" w:rsidRPr="00A01979">
              <w:rPr>
                <w:rFonts w:ascii="Times New Roman" w:hAnsi="Times New Roman" w:cs="Times New Roman"/>
                <w:sz w:val="16"/>
                <w:szCs w:val="16"/>
              </w:rPr>
              <w:t>инструкци</w:t>
            </w:r>
            <w:r w:rsidR="009B2E32" w:rsidRPr="00A01979">
              <w:rPr>
                <w:rFonts w:ascii="Times New Roman" w:hAnsi="Times New Roman" w:cs="Times New Roman"/>
                <w:sz w:val="16"/>
                <w:szCs w:val="16"/>
              </w:rPr>
              <w:t>я</w:t>
            </w:r>
            <w:r w:rsidR="000C200C" w:rsidRPr="00A01979">
              <w:rPr>
                <w:rFonts w:ascii="Times New Roman" w:hAnsi="Times New Roman" w:cs="Times New Roman"/>
                <w:sz w:val="16"/>
                <w:szCs w:val="16"/>
              </w:rPr>
              <w:t xml:space="preserve"> по применению изделия на русском языке</w:t>
            </w:r>
          </w:p>
        </w:tc>
        <w:tc>
          <w:tcPr>
            <w:tcW w:w="1559" w:type="dxa"/>
            <w:shd w:val="clear" w:color="auto" w:fill="auto"/>
            <w:vAlign w:val="center"/>
          </w:tcPr>
          <w:p w:rsidR="000C200C" w:rsidRPr="00A01979" w:rsidRDefault="000C200C" w:rsidP="00386DCA">
            <w:pPr>
              <w:spacing w:after="0" w:line="0" w:lineRule="atLeast"/>
              <w:contextualSpacing/>
              <w:jc w:val="center"/>
              <w:rPr>
                <w:rFonts w:ascii="Times New Roman" w:hAnsi="Times New Roman" w:cs="Times New Roman"/>
                <w:sz w:val="16"/>
                <w:szCs w:val="16"/>
              </w:rPr>
            </w:pPr>
            <w:r w:rsidRPr="00A01979">
              <w:rPr>
                <w:rFonts w:ascii="Times New Roman" w:hAnsi="Times New Roman" w:cs="Times New Roman"/>
                <w:sz w:val="16"/>
                <w:szCs w:val="16"/>
              </w:rPr>
              <w:t>да</w:t>
            </w:r>
          </w:p>
        </w:tc>
        <w:tc>
          <w:tcPr>
            <w:tcW w:w="992" w:type="dxa"/>
            <w:vMerge/>
            <w:vAlign w:val="center"/>
          </w:tcPr>
          <w:p w:rsidR="000C200C" w:rsidRPr="00A01979" w:rsidRDefault="000C200C" w:rsidP="00A7309E">
            <w:pPr>
              <w:spacing w:after="0" w:line="0" w:lineRule="atLeast"/>
              <w:contextualSpacing/>
              <w:rPr>
                <w:rFonts w:ascii="Times New Roman" w:hAnsi="Times New Roman" w:cs="Times New Roman"/>
                <w:sz w:val="18"/>
                <w:szCs w:val="18"/>
              </w:rPr>
            </w:pPr>
          </w:p>
        </w:tc>
        <w:tc>
          <w:tcPr>
            <w:tcW w:w="709" w:type="dxa"/>
            <w:vMerge/>
            <w:vAlign w:val="center"/>
          </w:tcPr>
          <w:p w:rsidR="000C200C" w:rsidRPr="00A01979" w:rsidRDefault="000C200C" w:rsidP="00A7309E">
            <w:pPr>
              <w:spacing w:after="0" w:line="0" w:lineRule="atLeast"/>
              <w:contextualSpacing/>
              <w:rPr>
                <w:rFonts w:ascii="Times New Roman" w:hAnsi="Times New Roman" w:cs="Times New Roman"/>
                <w:sz w:val="18"/>
                <w:szCs w:val="18"/>
              </w:rPr>
            </w:pPr>
          </w:p>
        </w:tc>
      </w:tr>
      <w:tr w:rsidR="00A01979" w:rsidRPr="00A01979" w:rsidTr="00233300">
        <w:trPr>
          <w:trHeight w:val="435"/>
        </w:trPr>
        <w:tc>
          <w:tcPr>
            <w:tcW w:w="709" w:type="dxa"/>
            <w:vMerge/>
            <w:vAlign w:val="center"/>
            <w:hideMark/>
          </w:tcPr>
          <w:p w:rsidR="00CB13CF" w:rsidRPr="00A01979" w:rsidRDefault="00CB13CF" w:rsidP="00A7309E">
            <w:pPr>
              <w:spacing w:after="0" w:line="0" w:lineRule="atLeast"/>
              <w:contextualSpacing/>
              <w:rPr>
                <w:rFonts w:ascii="Times New Roman" w:hAnsi="Times New Roman" w:cs="Times New Roman"/>
                <w:sz w:val="16"/>
                <w:szCs w:val="16"/>
              </w:rPr>
            </w:pPr>
          </w:p>
        </w:tc>
        <w:tc>
          <w:tcPr>
            <w:tcW w:w="1560"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1275"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5245" w:type="dxa"/>
            <w:gridSpan w:val="3"/>
            <w:shd w:val="clear" w:color="auto" w:fill="auto"/>
            <w:vAlign w:val="center"/>
            <w:hideMark/>
          </w:tcPr>
          <w:p w:rsidR="00CB13CF" w:rsidRPr="00A01979" w:rsidRDefault="00822E5B" w:rsidP="00707331">
            <w:pPr>
              <w:tabs>
                <w:tab w:val="left" w:pos="317"/>
              </w:tabs>
              <w:suppressAutoHyphens/>
              <w:ind w:left="35"/>
              <w:jc w:val="both"/>
              <w:rPr>
                <w:rFonts w:ascii="Times New Roman" w:hAnsi="Times New Roman" w:cs="Times New Roman"/>
                <w:sz w:val="16"/>
                <w:szCs w:val="16"/>
              </w:rPr>
            </w:pPr>
            <w:r w:rsidRPr="00A01979">
              <w:rPr>
                <w:rFonts w:ascii="Times New Roman" w:hAnsi="Times New Roman" w:cs="Times New Roman"/>
                <w:sz w:val="16"/>
                <w:szCs w:val="16"/>
              </w:rPr>
              <w:t>Средства опоры не имеют трещин, отслоений покрытий и других дефектов внешнего вида.</w:t>
            </w:r>
          </w:p>
        </w:tc>
        <w:tc>
          <w:tcPr>
            <w:tcW w:w="992"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709"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r>
      <w:tr w:rsidR="00A01979" w:rsidRPr="00A01979" w:rsidTr="00233300">
        <w:trPr>
          <w:trHeight w:val="407"/>
        </w:trPr>
        <w:tc>
          <w:tcPr>
            <w:tcW w:w="709" w:type="dxa"/>
            <w:vMerge/>
            <w:vAlign w:val="center"/>
            <w:hideMark/>
          </w:tcPr>
          <w:p w:rsidR="00CB13CF" w:rsidRPr="00A01979" w:rsidRDefault="00CB13CF" w:rsidP="00A7309E">
            <w:pPr>
              <w:spacing w:after="0" w:line="0" w:lineRule="atLeast"/>
              <w:contextualSpacing/>
              <w:rPr>
                <w:rFonts w:ascii="Times New Roman" w:hAnsi="Times New Roman" w:cs="Times New Roman"/>
                <w:sz w:val="16"/>
                <w:szCs w:val="16"/>
              </w:rPr>
            </w:pPr>
          </w:p>
        </w:tc>
        <w:tc>
          <w:tcPr>
            <w:tcW w:w="1560"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1275"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5245" w:type="dxa"/>
            <w:gridSpan w:val="3"/>
            <w:shd w:val="clear" w:color="auto" w:fill="auto"/>
            <w:vAlign w:val="center"/>
            <w:hideMark/>
          </w:tcPr>
          <w:p w:rsidR="00CB13CF" w:rsidRPr="00A01979" w:rsidRDefault="00CB13CF" w:rsidP="001039C4">
            <w:pPr>
              <w:spacing w:after="0" w:line="0" w:lineRule="atLeast"/>
              <w:contextualSpacing/>
              <w:rPr>
                <w:rFonts w:ascii="Times New Roman" w:hAnsi="Times New Roman" w:cs="Times New Roman"/>
                <w:sz w:val="16"/>
                <w:szCs w:val="16"/>
              </w:rPr>
            </w:pPr>
            <w:r w:rsidRPr="00A01979">
              <w:rPr>
                <w:rFonts w:ascii="Times New Roman" w:hAnsi="Times New Roman" w:cs="Times New Roman"/>
                <w:sz w:val="16"/>
                <w:szCs w:val="16"/>
              </w:rPr>
              <w:t xml:space="preserve">Гарантийный срок – </w:t>
            </w:r>
            <w:r w:rsidR="00822E5B" w:rsidRPr="00A01979">
              <w:rPr>
                <w:rFonts w:ascii="Times New Roman" w:hAnsi="Times New Roman" w:cs="Times New Roman"/>
                <w:sz w:val="16"/>
                <w:szCs w:val="16"/>
              </w:rPr>
              <w:t>24</w:t>
            </w:r>
            <w:r w:rsidR="001039C4">
              <w:rPr>
                <w:rFonts w:ascii="Times New Roman" w:hAnsi="Times New Roman" w:cs="Times New Roman"/>
                <w:sz w:val="16"/>
                <w:szCs w:val="16"/>
              </w:rPr>
              <w:t xml:space="preserve"> месяца</w:t>
            </w:r>
            <w:bookmarkStart w:id="0" w:name="_GoBack"/>
            <w:bookmarkEnd w:id="0"/>
            <w:r w:rsidRPr="00A01979">
              <w:rPr>
                <w:rFonts w:ascii="Times New Roman" w:hAnsi="Times New Roman" w:cs="Times New Roman"/>
                <w:sz w:val="16"/>
                <w:szCs w:val="16"/>
              </w:rPr>
              <w:t>.</w:t>
            </w:r>
          </w:p>
        </w:tc>
        <w:tc>
          <w:tcPr>
            <w:tcW w:w="992"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709"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r>
      <w:tr w:rsidR="00A01979" w:rsidRPr="00A01979" w:rsidTr="00233300">
        <w:trPr>
          <w:trHeight w:val="407"/>
        </w:trPr>
        <w:tc>
          <w:tcPr>
            <w:tcW w:w="709" w:type="dxa"/>
            <w:vMerge/>
            <w:vAlign w:val="center"/>
            <w:hideMark/>
          </w:tcPr>
          <w:p w:rsidR="00CB13CF" w:rsidRPr="00A01979" w:rsidRDefault="00CB13CF" w:rsidP="00A7309E">
            <w:pPr>
              <w:spacing w:after="0" w:line="0" w:lineRule="atLeast"/>
              <w:contextualSpacing/>
              <w:rPr>
                <w:rFonts w:ascii="Times New Roman" w:hAnsi="Times New Roman" w:cs="Times New Roman"/>
                <w:sz w:val="16"/>
                <w:szCs w:val="16"/>
              </w:rPr>
            </w:pPr>
          </w:p>
        </w:tc>
        <w:tc>
          <w:tcPr>
            <w:tcW w:w="1560"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1275"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1843" w:type="dxa"/>
            <w:shd w:val="clear" w:color="auto" w:fill="auto"/>
            <w:vAlign w:val="center"/>
            <w:hideMark/>
          </w:tcPr>
          <w:p w:rsidR="00CB13CF" w:rsidRPr="00A01979" w:rsidRDefault="00CB13CF" w:rsidP="00A7309E">
            <w:pPr>
              <w:spacing w:after="0" w:line="0" w:lineRule="atLeast"/>
              <w:contextualSpacing/>
              <w:rPr>
                <w:rFonts w:ascii="Times New Roman" w:hAnsi="Times New Roman" w:cs="Times New Roman"/>
                <w:sz w:val="16"/>
                <w:szCs w:val="16"/>
              </w:rPr>
            </w:pPr>
            <w:r w:rsidRPr="00A01979">
              <w:rPr>
                <w:rFonts w:ascii="Times New Roman" w:hAnsi="Times New Roman" w:cs="Times New Roman"/>
                <w:sz w:val="16"/>
                <w:szCs w:val="16"/>
              </w:rPr>
              <w:t>Соответствует ГОСТ</w:t>
            </w:r>
          </w:p>
        </w:tc>
        <w:tc>
          <w:tcPr>
            <w:tcW w:w="1843" w:type="dxa"/>
            <w:shd w:val="clear" w:color="auto" w:fill="auto"/>
            <w:vAlign w:val="center"/>
            <w:hideMark/>
          </w:tcPr>
          <w:p w:rsidR="00822E5B" w:rsidRPr="00A01979" w:rsidRDefault="00822E5B" w:rsidP="00A7309E">
            <w:pPr>
              <w:spacing w:after="0" w:line="0" w:lineRule="atLeast"/>
              <w:contextualSpacing/>
              <w:rPr>
                <w:rFonts w:ascii="Times New Roman" w:hAnsi="Times New Roman" w:cs="Times New Roman"/>
                <w:sz w:val="16"/>
                <w:szCs w:val="16"/>
              </w:rPr>
            </w:pPr>
            <w:proofErr w:type="gramStart"/>
            <w:r w:rsidRPr="00A01979">
              <w:rPr>
                <w:rFonts w:ascii="Times New Roman" w:hAnsi="Times New Roman" w:cs="Times New Roman"/>
                <w:sz w:val="16"/>
                <w:szCs w:val="16"/>
              </w:rPr>
              <w:t>Р</w:t>
            </w:r>
            <w:proofErr w:type="gramEnd"/>
            <w:r w:rsidRPr="00A01979">
              <w:rPr>
                <w:rFonts w:ascii="Times New Roman" w:hAnsi="Times New Roman" w:cs="Times New Roman"/>
                <w:sz w:val="16"/>
                <w:szCs w:val="16"/>
              </w:rPr>
              <w:t xml:space="preserve"> 51632-2021</w:t>
            </w:r>
          </w:p>
          <w:p w:rsidR="00515E27" w:rsidRPr="00A01979" w:rsidRDefault="00822E5B" w:rsidP="00A7309E">
            <w:pPr>
              <w:spacing w:after="0" w:line="0" w:lineRule="atLeast"/>
              <w:contextualSpacing/>
              <w:rPr>
                <w:rFonts w:ascii="Times New Roman" w:hAnsi="Times New Roman" w:cs="Times New Roman"/>
                <w:sz w:val="16"/>
                <w:szCs w:val="16"/>
              </w:rPr>
            </w:pPr>
            <w:r w:rsidRPr="00A01979">
              <w:rPr>
                <w:rFonts w:ascii="Times New Roman" w:hAnsi="Times New Roman" w:cs="Times New Roman"/>
                <w:sz w:val="16"/>
                <w:szCs w:val="16"/>
              </w:rPr>
              <w:t>ISO 10993-5-2011</w:t>
            </w:r>
          </w:p>
          <w:p w:rsidR="00822E5B" w:rsidRPr="00A01979" w:rsidRDefault="00822E5B" w:rsidP="00A7309E">
            <w:pPr>
              <w:spacing w:after="0" w:line="0" w:lineRule="atLeast"/>
              <w:contextualSpacing/>
              <w:rPr>
                <w:rFonts w:ascii="Times New Roman" w:hAnsi="Times New Roman" w:cs="Times New Roman"/>
                <w:sz w:val="16"/>
                <w:szCs w:val="16"/>
              </w:rPr>
            </w:pPr>
            <w:r w:rsidRPr="00A01979">
              <w:rPr>
                <w:rFonts w:ascii="Times New Roman" w:hAnsi="Times New Roman" w:cs="Times New Roman"/>
                <w:sz w:val="16"/>
                <w:szCs w:val="16"/>
              </w:rPr>
              <w:t>ISO 10993-10-2011</w:t>
            </w:r>
          </w:p>
        </w:tc>
        <w:tc>
          <w:tcPr>
            <w:tcW w:w="1559" w:type="dxa"/>
            <w:shd w:val="clear" w:color="auto" w:fill="auto"/>
            <w:vAlign w:val="center"/>
            <w:hideMark/>
          </w:tcPr>
          <w:p w:rsidR="00CB13CF" w:rsidRPr="00A01979" w:rsidRDefault="00DF1A9F" w:rsidP="00DF1A9F">
            <w:pPr>
              <w:spacing w:after="0" w:line="0" w:lineRule="atLeast"/>
              <w:contextualSpacing/>
              <w:jc w:val="center"/>
              <w:rPr>
                <w:rFonts w:ascii="Times New Roman" w:hAnsi="Times New Roman" w:cs="Times New Roman"/>
                <w:sz w:val="16"/>
                <w:szCs w:val="16"/>
              </w:rPr>
            </w:pPr>
            <w:r w:rsidRPr="00A01979">
              <w:rPr>
                <w:rFonts w:ascii="Times New Roman" w:hAnsi="Times New Roman" w:cs="Times New Roman"/>
                <w:sz w:val="16"/>
                <w:szCs w:val="16"/>
              </w:rPr>
              <w:t>да</w:t>
            </w:r>
          </w:p>
        </w:tc>
        <w:tc>
          <w:tcPr>
            <w:tcW w:w="992"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c>
          <w:tcPr>
            <w:tcW w:w="709" w:type="dxa"/>
            <w:vMerge/>
            <w:vAlign w:val="center"/>
            <w:hideMark/>
          </w:tcPr>
          <w:p w:rsidR="00CB13CF" w:rsidRPr="00A01979" w:rsidRDefault="00CB13CF" w:rsidP="00A7309E">
            <w:pPr>
              <w:spacing w:after="0" w:line="0" w:lineRule="atLeast"/>
              <w:contextualSpacing/>
              <w:rPr>
                <w:rFonts w:ascii="Times New Roman" w:hAnsi="Times New Roman" w:cs="Times New Roman"/>
                <w:sz w:val="18"/>
                <w:szCs w:val="18"/>
              </w:rPr>
            </w:pPr>
          </w:p>
        </w:tc>
      </w:tr>
      <w:tr w:rsidR="00A01979" w:rsidRPr="00A01979" w:rsidTr="00233300">
        <w:trPr>
          <w:trHeight w:val="407"/>
        </w:trPr>
        <w:tc>
          <w:tcPr>
            <w:tcW w:w="8789" w:type="dxa"/>
            <w:gridSpan w:val="6"/>
            <w:vAlign w:val="center"/>
            <w:hideMark/>
          </w:tcPr>
          <w:p w:rsidR="00CB13CF" w:rsidRPr="00A01979" w:rsidRDefault="00CB13CF" w:rsidP="00A7309E">
            <w:pPr>
              <w:spacing w:after="0" w:line="0" w:lineRule="atLeast"/>
              <w:contextualSpacing/>
              <w:rPr>
                <w:rFonts w:ascii="Times New Roman" w:hAnsi="Times New Roman" w:cs="Times New Roman"/>
                <w:sz w:val="16"/>
                <w:szCs w:val="16"/>
              </w:rPr>
            </w:pPr>
            <w:r w:rsidRPr="00A01979">
              <w:rPr>
                <w:rFonts w:ascii="Times New Roman" w:hAnsi="Times New Roman" w:cs="Times New Roman"/>
                <w:sz w:val="16"/>
                <w:szCs w:val="16"/>
              </w:rPr>
              <w:t>ИТОГО:</w:t>
            </w:r>
          </w:p>
        </w:tc>
        <w:tc>
          <w:tcPr>
            <w:tcW w:w="992" w:type="dxa"/>
            <w:vAlign w:val="center"/>
            <w:hideMark/>
          </w:tcPr>
          <w:p w:rsidR="00CB13CF" w:rsidRPr="00A01979" w:rsidRDefault="00CB13CF" w:rsidP="00BE19AB">
            <w:pPr>
              <w:spacing w:after="0" w:line="0" w:lineRule="atLeast"/>
              <w:contextualSpacing/>
              <w:jc w:val="center"/>
              <w:rPr>
                <w:rFonts w:ascii="Times New Roman" w:hAnsi="Times New Roman" w:cs="Times New Roman"/>
                <w:sz w:val="18"/>
                <w:szCs w:val="18"/>
              </w:rPr>
            </w:pPr>
            <w:r w:rsidRPr="00A01979">
              <w:rPr>
                <w:rFonts w:ascii="Times New Roman" w:hAnsi="Times New Roman" w:cs="Times New Roman"/>
                <w:sz w:val="18"/>
                <w:szCs w:val="18"/>
              </w:rPr>
              <w:t>Штук</w:t>
            </w:r>
            <w:r w:rsidR="00884039">
              <w:rPr>
                <w:rFonts w:ascii="Times New Roman" w:hAnsi="Times New Roman" w:cs="Times New Roman"/>
                <w:sz w:val="18"/>
                <w:szCs w:val="18"/>
              </w:rPr>
              <w:t>а</w:t>
            </w:r>
          </w:p>
        </w:tc>
        <w:tc>
          <w:tcPr>
            <w:tcW w:w="709" w:type="dxa"/>
            <w:vAlign w:val="center"/>
            <w:hideMark/>
          </w:tcPr>
          <w:p w:rsidR="00CB13CF" w:rsidRPr="00A01979" w:rsidRDefault="00822E5B" w:rsidP="00BE19AB">
            <w:pPr>
              <w:spacing w:after="0" w:line="0" w:lineRule="atLeast"/>
              <w:contextualSpacing/>
              <w:jc w:val="center"/>
              <w:rPr>
                <w:rFonts w:ascii="Times New Roman" w:hAnsi="Times New Roman" w:cs="Times New Roman"/>
                <w:sz w:val="18"/>
                <w:szCs w:val="18"/>
              </w:rPr>
            </w:pPr>
            <w:r w:rsidRPr="00A01979">
              <w:rPr>
                <w:rFonts w:ascii="Times New Roman" w:hAnsi="Times New Roman" w:cs="Times New Roman"/>
                <w:sz w:val="18"/>
                <w:szCs w:val="18"/>
              </w:rPr>
              <w:t>22</w:t>
            </w:r>
          </w:p>
        </w:tc>
      </w:tr>
    </w:tbl>
    <w:p w:rsidR="00E62A32" w:rsidRPr="00A01979" w:rsidRDefault="00E62A32" w:rsidP="008C7AB0">
      <w:pPr>
        <w:spacing w:after="0" w:line="0" w:lineRule="atLeast"/>
        <w:contextualSpacing/>
        <w:jc w:val="both"/>
        <w:rPr>
          <w:rFonts w:ascii="Times New Roman" w:hAnsi="Times New Roman" w:cs="Times New Roman"/>
          <w:b/>
          <w:i/>
          <w:sz w:val="20"/>
          <w:szCs w:val="20"/>
        </w:rPr>
      </w:pPr>
    </w:p>
    <w:p w:rsidR="002A3537" w:rsidRPr="00A01979" w:rsidRDefault="002A3537" w:rsidP="002A3537">
      <w:pPr>
        <w:spacing w:after="0" w:line="0" w:lineRule="atLeast"/>
        <w:contextualSpacing/>
        <w:jc w:val="both"/>
        <w:rPr>
          <w:rFonts w:ascii="Times New Roman" w:hAnsi="Times New Roman" w:cs="Times New Roman"/>
          <w:i/>
          <w:sz w:val="20"/>
          <w:szCs w:val="20"/>
        </w:rPr>
      </w:pPr>
      <w:r w:rsidRPr="00A01979">
        <w:rPr>
          <w:rFonts w:ascii="Times New Roman" w:hAnsi="Times New Roman" w:cs="Times New Roman"/>
          <w:i/>
          <w:sz w:val="20"/>
          <w:szCs w:val="20"/>
        </w:rPr>
        <w:t xml:space="preserve">Участник закупки должен конкретизировать </w:t>
      </w:r>
      <w:proofErr w:type="gramStart"/>
      <w:r w:rsidRPr="00A01979">
        <w:rPr>
          <w:rFonts w:ascii="Times New Roman" w:hAnsi="Times New Roman" w:cs="Times New Roman"/>
          <w:i/>
          <w:sz w:val="20"/>
          <w:szCs w:val="20"/>
        </w:rPr>
        <w:t>в своей заявке характеристики по предлагаемому товару в соответствии с инструкцией по заполнению</w:t>
      </w:r>
      <w:proofErr w:type="gramEnd"/>
      <w:r w:rsidRPr="00A01979">
        <w:rPr>
          <w:rFonts w:ascii="Times New Roman" w:hAnsi="Times New Roman" w:cs="Times New Roman"/>
          <w:i/>
          <w:sz w:val="20"/>
          <w:szCs w:val="20"/>
        </w:rPr>
        <w:t xml:space="preserve"> заявки, а именно: </w:t>
      </w:r>
    </w:p>
    <w:p w:rsidR="002A3537" w:rsidRPr="00A01979" w:rsidRDefault="002A3537" w:rsidP="002A3537">
      <w:pPr>
        <w:spacing w:after="0" w:line="0" w:lineRule="atLeast"/>
        <w:contextualSpacing/>
        <w:jc w:val="both"/>
        <w:rPr>
          <w:rFonts w:ascii="Times New Roman" w:hAnsi="Times New Roman" w:cs="Times New Roman"/>
          <w:i/>
          <w:sz w:val="20"/>
          <w:szCs w:val="20"/>
        </w:rPr>
      </w:pPr>
      <w:r w:rsidRPr="00A01979">
        <w:rPr>
          <w:rFonts w:ascii="Times New Roman" w:hAnsi="Times New Roman" w:cs="Times New Roman"/>
          <w:i/>
          <w:sz w:val="20"/>
          <w:szCs w:val="20"/>
        </w:rPr>
        <w:t xml:space="preserve">1) указать товарный знак в случае его  наличия; </w:t>
      </w:r>
    </w:p>
    <w:p w:rsidR="002A3537" w:rsidRPr="00A01979" w:rsidRDefault="002A3537" w:rsidP="002A3537">
      <w:pPr>
        <w:spacing w:after="0" w:line="0" w:lineRule="atLeast"/>
        <w:contextualSpacing/>
        <w:jc w:val="both"/>
        <w:rPr>
          <w:rFonts w:ascii="Times New Roman" w:hAnsi="Times New Roman" w:cs="Times New Roman"/>
          <w:i/>
          <w:sz w:val="20"/>
          <w:szCs w:val="20"/>
        </w:rPr>
      </w:pPr>
      <w:r w:rsidRPr="00A01979">
        <w:rPr>
          <w:rFonts w:ascii="Times New Roman" w:hAnsi="Times New Roman" w:cs="Times New Roman"/>
          <w:i/>
          <w:sz w:val="20"/>
          <w:szCs w:val="20"/>
        </w:rPr>
        <w:t xml:space="preserve">2) наименование страны происхождения товара; </w:t>
      </w:r>
    </w:p>
    <w:p w:rsidR="002A3537" w:rsidRPr="00A01979" w:rsidRDefault="002A3537" w:rsidP="002A3537">
      <w:pPr>
        <w:spacing w:after="0" w:line="0" w:lineRule="atLeast"/>
        <w:contextualSpacing/>
        <w:jc w:val="both"/>
        <w:rPr>
          <w:rFonts w:ascii="Times New Roman" w:hAnsi="Times New Roman" w:cs="Times New Roman"/>
          <w:i/>
          <w:sz w:val="20"/>
          <w:szCs w:val="20"/>
        </w:rPr>
      </w:pPr>
      <w:r w:rsidRPr="00A01979">
        <w:rPr>
          <w:rFonts w:ascii="Times New Roman" w:hAnsi="Times New Roman" w:cs="Times New Roman"/>
          <w:i/>
          <w:sz w:val="20"/>
          <w:szCs w:val="20"/>
        </w:rPr>
        <w:t xml:space="preserve">3) </w:t>
      </w:r>
      <w:r w:rsidR="00A01979">
        <w:rPr>
          <w:rFonts w:ascii="Times New Roman" w:hAnsi="Times New Roman" w:cs="Times New Roman"/>
          <w:b/>
          <w:i/>
          <w:sz w:val="20"/>
          <w:szCs w:val="20"/>
        </w:rPr>
        <w:t>По позиции</w:t>
      </w:r>
      <w:r w:rsidRPr="00A01979">
        <w:rPr>
          <w:rFonts w:ascii="Times New Roman" w:eastAsia="Calibri" w:hAnsi="Times New Roman" w:cs="Times New Roman"/>
          <w:b/>
          <w:i/>
          <w:sz w:val="20"/>
          <w:szCs w:val="20"/>
        </w:rPr>
        <w:t xml:space="preserve"> № 1</w:t>
      </w:r>
      <w:r w:rsidRPr="00A01979">
        <w:rPr>
          <w:rFonts w:ascii="Times New Roman" w:hAnsi="Times New Roman" w:cs="Times New Roman"/>
          <w:b/>
          <w:i/>
          <w:sz w:val="20"/>
          <w:szCs w:val="20"/>
        </w:rPr>
        <w:t>к</w:t>
      </w:r>
      <w:r w:rsidRPr="00A01979">
        <w:rPr>
          <w:rFonts w:ascii="Times New Roman" w:eastAsia="Calibri" w:hAnsi="Times New Roman" w:cs="Times New Roman"/>
          <w:b/>
          <w:i/>
          <w:sz w:val="20"/>
          <w:szCs w:val="20"/>
        </w:rPr>
        <w:t>онкретизировать:</w:t>
      </w:r>
    </w:p>
    <w:p w:rsidR="00C30FE1" w:rsidRPr="00A01979" w:rsidRDefault="002A3537" w:rsidP="002A3537">
      <w:pPr>
        <w:spacing w:after="0" w:line="0" w:lineRule="atLeast"/>
        <w:contextualSpacing/>
        <w:rPr>
          <w:rFonts w:ascii="Times New Roman" w:hAnsi="Times New Roman"/>
          <w:i/>
          <w:sz w:val="20"/>
          <w:szCs w:val="20"/>
          <w:u w:val="single"/>
        </w:rPr>
      </w:pPr>
      <w:r w:rsidRPr="00A01979">
        <w:rPr>
          <w:rFonts w:ascii="Times New Roman" w:hAnsi="Times New Roman" w:cs="Times New Roman"/>
          <w:b/>
          <w:i/>
          <w:sz w:val="20"/>
          <w:szCs w:val="20"/>
        </w:rPr>
        <w:t xml:space="preserve">- </w:t>
      </w:r>
      <w:r w:rsidR="00C30FE1" w:rsidRPr="00A01979">
        <w:rPr>
          <w:rFonts w:ascii="Times New Roman" w:hAnsi="Times New Roman" w:cs="Times New Roman"/>
          <w:b/>
          <w:i/>
          <w:sz w:val="20"/>
          <w:szCs w:val="20"/>
        </w:rPr>
        <w:t>«</w:t>
      </w:r>
      <w:r w:rsidR="0077068C" w:rsidRPr="00A01979">
        <w:rPr>
          <w:rFonts w:ascii="Times New Roman" w:hAnsi="Times New Roman" w:cs="Times New Roman"/>
          <w:b/>
          <w:i/>
          <w:sz w:val="20"/>
          <w:szCs w:val="20"/>
        </w:rPr>
        <w:t>Размер опоры для детей от 1 до 18 лет</w:t>
      </w:r>
      <w:r w:rsidR="00C30FE1" w:rsidRPr="00A01979">
        <w:rPr>
          <w:rFonts w:ascii="Times New Roman" w:hAnsi="Times New Roman" w:cs="Times New Roman"/>
          <w:b/>
          <w:i/>
          <w:sz w:val="20"/>
          <w:szCs w:val="20"/>
        </w:rPr>
        <w:t xml:space="preserve">» - </w:t>
      </w:r>
      <w:r w:rsidR="00C30FE1" w:rsidRPr="00A01979">
        <w:rPr>
          <w:rFonts w:ascii="Times New Roman" w:eastAsia="Calibri" w:hAnsi="Times New Roman" w:cs="Times New Roman"/>
          <w:b/>
          <w:i/>
          <w:sz w:val="20"/>
          <w:szCs w:val="20"/>
        </w:rPr>
        <w:t xml:space="preserve">не менее «х» </w:t>
      </w:r>
      <w:r w:rsidR="00C30FE1" w:rsidRPr="00A01979">
        <w:rPr>
          <w:rFonts w:ascii="Times New Roman" w:hAnsi="Times New Roman"/>
          <w:b/>
          <w:i/>
          <w:sz w:val="20"/>
          <w:szCs w:val="20"/>
        </w:rPr>
        <w:t xml:space="preserve">размеров - </w:t>
      </w:r>
      <w:r w:rsidR="00C30FE1" w:rsidRPr="00A01979">
        <w:rPr>
          <w:rFonts w:ascii="Times New Roman" w:eastAsia="Calibri" w:hAnsi="Times New Roman" w:cs="Times New Roman"/>
          <w:i/>
          <w:sz w:val="20"/>
          <w:szCs w:val="20"/>
        </w:rPr>
        <w:t xml:space="preserve">участником закупки должно быть представлено значение </w:t>
      </w:r>
      <w:r w:rsidR="00C30FE1" w:rsidRPr="00A01979">
        <w:rPr>
          <w:rFonts w:ascii="Times New Roman" w:eastAsia="Calibri" w:hAnsi="Times New Roman" w:cs="Times New Roman"/>
          <w:i/>
          <w:sz w:val="20"/>
          <w:szCs w:val="20"/>
          <w:u w:val="single"/>
        </w:rPr>
        <w:t>равное или более «Х»;</w:t>
      </w:r>
    </w:p>
    <w:p w:rsidR="002A3537" w:rsidRPr="00A01979" w:rsidRDefault="002A3537" w:rsidP="002A3537">
      <w:pPr>
        <w:spacing w:after="0" w:line="0" w:lineRule="atLeast"/>
        <w:contextualSpacing/>
        <w:jc w:val="both"/>
        <w:rPr>
          <w:rFonts w:ascii="Times New Roman" w:hAnsi="Times New Roman" w:cs="Times New Roman"/>
          <w:b/>
          <w:i/>
          <w:sz w:val="20"/>
          <w:szCs w:val="20"/>
        </w:rPr>
      </w:pPr>
      <w:r w:rsidRPr="00A01979">
        <w:rPr>
          <w:rFonts w:ascii="Times New Roman" w:hAnsi="Times New Roman" w:cs="Times New Roman"/>
          <w:b/>
          <w:i/>
          <w:sz w:val="20"/>
          <w:szCs w:val="20"/>
        </w:rPr>
        <w:t xml:space="preserve">По </w:t>
      </w:r>
      <w:r w:rsidR="00C80789" w:rsidRPr="00A01979">
        <w:rPr>
          <w:rFonts w:ascii="Times New Roman" w:hAnsi="Times New Roman" w:cs="Times New Roman"/>
          <w:b/>
          <w:i/>
          <w:sz w:val="20"/>
          <w:szCs w:val="20"/>
        </w:rPr>
        <w:t>всем остальным наименованиям характеристик</w:t>
      </w:r>
      <w:r w:rsidRPr="00A01979">
        <w:rPr>
          <w:rFonts w:ascii="Times New Roman" w:hAnsi="Times New Roman" w:cs="Times New Roman"/>
          <w:b/>
          <w:i/>
          <w:sz w:val="20"/>
          <w:szCs w:val="20"/>
        </w:rPr>
        <w:t xml:space="preserve">  должно быть указано согласие с указанным Заказчиком значением в предлагаемом товаре.</w:t>
      </w:r>
    </w:p>
    <w:p w:rsidR="002A3537" w:rsidRPr="00A01979" w:rsidRDefault="002A3537" w:rsidP="002A3537">
      <w:pPr>
        <w:spacing w:after="0" w:line="0" w:lineRule="atLeast"/>
        <w:contextualSpacing/>
        <w:rPr>
          <w:rFonts w:ascii="Times New Roman" w:hAnsi="Times New Roman" w:cs="Times New Roman"/>
          <w:b/>
          <w:sz w:val="16"/>
          <w:szCs w:val="16"/>
        </w:rPr>
      </w:pPr>
    </w:p>
    <w:p w:rsidR="005A168A" w:rsidRPr="00A01979" w:rsidRDefault="005A168A" w:rsidP="00502D86">
      <w:pPr>
        <w:spacing w:before="100" w:beforeAutospacing="1" w:after="100" w:afterAutospacing="1" w:line="240" w:lineRule="auto"/>
        <w:ind w:left="-567" w:firstLine="567"/>
        <w:contextualSpacing/>
        <w:jc w:val="center"/>
        <w:rPr>
          <w:rFonts w:ascii="Times New Roman" w:hAnsi="Times New Roman" w:cs="Times New Roman"/>
          <w:b/>
          <w:bCs/>
          <w:sz w:val="24"/>
          <w:szCs w:val="24"/>
        </w:rPr>
      </w:pPr>
    </w:p>
    <w:sectPr w:rsidR="005A168A" w:rsidRPr="00A01979" w:rsidSect="00FE0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883"/>
    <w:multiLevelType w:val="hybridMultilevel"/>
    <w:tmpl w:val="16B6889A"/>
    <w:lvl w:ilvl="0" w:tplc="0D08425C">
      <w:start w:val="1"/>
      <w:numFmt w:val="bullet"/>
      <w:lvlText w:val=""/>
      <w:lvlJc w:val="left"/>
      <w:pPr>
        <w:ind w:left="770" w:hanging="360"/>
      </w:pPr>
      <w:rPr>
        <w:rFonts w:ascii="Symbol" w:hAnsi="Symbol" w:hint="default"/>
      </w:rPr>
    </w:lvl>
    <w:lvl w:ilvl="1" w:tplc="36FA685C" w:tentative="1">
      <w:start w:val="1"/>
      <w:numFmt w:val="bullet"/>
      <w:lvlText w:val="o"/>
      <w:lvlJc w:val="left"/>
      <w:pPr>
        <w:ind w:left="1490" w:hanging="360"/>
      </w:pPr>
      <w:rPr>
        <w:rFonts w:ascii="Courier New" w:hAnsi="Courier New" w:cs="Courier New" w:hint="default"/>
      </w:rPr>
    </w:lvl>
    <w:lvl w:ilvl="2" w:tplc="32A685A6" w:tentative="1">
      <w:start w:val="1"/>
      <w:numFmt w:val="bullet"/>
      <w:lvlText w:val=""/>
      <w:lvlJc w:val="left"/>
      <w:pPr>
        <w:ind w:left="2210" w:hanging="360"/>
      </w:pPr>
      <w:rPr>
        <w:rFonts w:ascii="Wingdings" w:hAnsi="Wingdings" w:hint="default"/>
      </w:rPr>
    </w:lvl>
    <w:lvl w:ilvl="3" w:tplc="BA70F090" w:tentative="1">
      <w:start w:val="1"/>
      <w:numFmt w:val="bullet"/>
      <w:lvlText w:val=""/>
      <w:lvlJc w:val="left"/>
      <w:pPr>
        <w:ind w:left="2930" w:hanging="360"/>
      </w:pPr>
      <w:rPr>
        <w:rFonts w:ascii="Symbol" w:hAnsi="Symbol" w:hint="default"/>
      </w:rPr>
    </w:lvl>
    <w:lvl w:ilvl="4" w:tplc="56DCD042" w:tentative="1">
      <w:start w:val="1"/>
      <w:numFmt w:val="bullet"/>
      <w:lvlText w:val="o"/>
      <w:lvlJc w:val="left"/>
      <w:pPr>
        <w:ind w:left="3650" w:hanging="360"/>
      </w:pPr>
      <w:rPr>
        <w:rFonts w:ascii="Courier New" w:hAnsi="Courier New" w:cs="Courier New" w:hint="default"/>
      </w:rPr>
    </w:lvl>
    <w:lvl w:ilvl="5" w:tplc="F91EB53A" w:tentative="1">
      <w:start w:val="1"/>
      <w:numFmt w:val="bullet"/>
      <w:lvlText w:val=""/>
      <w:lvlJc w:val="left"/>
      <w:pPr>
        <w:ind w:left="4370" w:hanging="360"/>
      </w:pPr>
      <w:rPr>
        <w:rFonts w:ascii="Wingdings" w:hAnsi="Wingdings" w:hint="default"/>
      </w:rPr>
    </w:lvl>
    <w:lvl w:ilvl="6" w:tplc="DEBA3C0A" w:tentative="1">
      <w:start w:val="1"/>
      <w:numFmt w:val="bullet"/>
      <w:lvlText w:val=""/>
      <w:lvlJc w:val="left"/>
      <w:pPr>
        <w:ind w:left="5090" w:hanging="360"/>
      </w:pPr>
      <w:rPr>
        <w:rFonts w:ascii="Symbol" w:hAnsi="Symbol" w:hint="default"/>
      </w:rPr>
    </w:lvl>
    <w:lvl w:ilvl="7" w:tplc="C2EC8FA8" w:tentative="1">
      <w:start w:val="1"/>
      <w:numFmt w:val="bullet"/>
      <w:lvlText w:val="o"/>
      <w:lvlJc w:val="left"/>
      <w:pPr>
        <w:ind w:left="5810" w:hanging="360"/>
      </w:pPr>
      <w:rPr>
        <w:rFonts w:ascii="Courier New" w:hAnsi="Courier New" w:cs="Courier New" w:hint="default"/>
      </w:rPr>
    </w:lvl>
    <w:lvl w:ilvl="8" w:tplc="C83E8CDE" w:tentative="1">
      <w:start w:val="1"/>
      <w:numFmt w:val="bullet"/>
      <w:lvlText w:val=""/>
      <w:lvlJc w:val="left"/>
      <w:pPr>
        <w:ind w:left="6530" w:hanging="360"/>
      </w:pPr>
      <w:rPr>
        <w:rFonts w:ascii="Wingdings" w:hAnsi="Wingdings" w:hint="default"/>
      </w:rPr>
    </w:lvl>
  </w:abstractNum>
  <w:abstractNum w:abstractNumId="1">
    <w:nsid w:val="0D664095"/>
    <w:multiLevelType w:val="hybridMultilevel"/>
    <w:tmpl w:val="C24A307E"/>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56E6F"/>
    <w:multiLevelType w:val="hybridMultilevel"/>
    <w:tmpl w:val="B96E69AC"/>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50976"/>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867BDC"/>
    <w:multiLevelType w:val="hybridMultilevel"/>
    <w:tmpl w:val="88CCA0C6"/>
    <w:lvl w:ilvl="0" w:tplc="72022D9E">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80DF6"/>
    <w:multiLevelType w:val="hybridMultilevel"/>
    <w:tmpl w:val="AEC2DCEC"/>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C232A"/>
    <w:multiLevelType w:val="hybridMultilevel"/>
    <w:tmpl w:val="8DDE275C"/>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8B2216"/>
    <w:multiLevelType w:val="multilevel"/>
    <w:tmpl w:val="3F306C1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FF22342"/>
    <w:multiLevelType w:val="multilevel"/>
    <w:tmpl w:val="DC380AB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0F67DC1"/>
    <w:multiLevelType w:val="multilevel"/>
    <w:tmpl w:val="83A49FEA"/>
    <w:lvl w:ilvl="0">
      <w:start w:val="6"/>
      <w:numFmt w:val="decimal"/>
      <w:lvlText w:val="%1."/>
      <w:lvlJc w:val="left"/>
      <w:pPr>
        <w:ind w:left="360" w:hanging="360"/>
      </w:pPr>
      <w:rPr>
        <w:rFonts w:hint="default"/>
      </w:rPr>
    </w:lvl>
    <w:lvl w:ilvl="1">
      <w:start w:val="6"/>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96104A6"/>
    <w:multiLevelType w:val="multilevel"/>
    <w:tmpl w:val="2EAE1C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0DE3774"/>
    <w:multiLevelType w:val="multilevel"/>
    <w:tmpl w:val="3B662310"/>
    <w:lvl w:ilvl="0">
      <w:start w:val="2"/>
      <w:numFmt w:val="decimal"/>
      <w:lvlText w:val="%1."/>
      <w:lvlJc w:val="left"/>
      <w:pPr>
        <w:ind w:left="360" w:hanging="360"/>
      </w:pPr>
      <w:rPr>
        <w:rFonts w:hint="default"/>
      </w:rPr>
    </w:lvl>
    <w:lvl w:ilvl="1">
      <w:start w:val="13"/>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BF53EE2"/>
    <w:multiLevelType w:val="multilevel"/>
    <w:tmpl w:val="47A4C240"/>
    <w:lvl w:ilvl="0">
      <w:start w:val="10"/>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ED91FE2"/>
    <w:multiLevelType w:val="hybridMultilevel"/>
    <w:tmpl w:val="2EDE4ABA"/>
    <w:lvl w:ilvl="0" w:tplc="2F2620AE">
      <w:start w:val="1"/>
      <w:numFmt w:val="decimal"/>
      <w:lvlText w:val="%1."/>
      <w:lvlJc w:val="left"/>
      <w:pPr>
        <w:ind w:left="720" w:hanging="360"/>
      </w:pPr>
      <w:rPr>
        <w:rFonts w:ascii="Times New Roman" w:eastAsia="Times New Roman" w:hAnsi="Times New Roman" w:cs="Times New Roman"/>
        <w:b/>
        <w:color w:val="auto"/>
      </w:rPr>
    </w:lvl>
    <w:lvl w:ilvl="1" w:tplc="04190003">
      <w:start w:val="1"/>
      <w:numFmt w:val="lowerLetter"/>
      <w:lvlText w:val="%2."/>
      <w:lvlJc w:val="left"/>
      <w:pPr>
        <w:ind w:left="360" w:hanging="360"/>
      </w:pPr>
    </w:lvl>
    <w:lvl w:ilvl="2" w:tplc="2F2620AE">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574F29CA"/>
    <w:multiLevelType w:val="hybridMultilevel"/>
    <w:tmpl w:val="E008177A"/>
    <w:lvl w:ilvl="0" w:tplc="5E64BB9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18A466F"/>
    <w:multiLevelType w:val="hybridMultilevel"/>
    <w:tmpl w:val="B2307BC8"/>
    <w:lvl w:ilvl="0" w:tplc="5E64BB9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FAB1240"/>
    <w:multiLevelType w:val="multilevel"/>
    <w:tmpl w:val="8ECCC92A"/>
    <w:lvl w:ilvl="0">
      <w:start w:val="10"/>
      <w:numFmt w:val="decimal"/>
      <w:lvlText w:val="%1"/>
      <w:lvlJc w:val="left"/>
      <w:pPr>
        <w:ind w:left="615" w:hanging="615"/>
      </w:pPr>
      <w:rPr>
        <w:rFonts w:hint="default"/>
      </w:rPr>
    </w:lvl>
    <w:lvl w:ilvl="1">
      <w:start w:val="10"/>
      <w:numFmt w:val="decimal"/>
      <w:lvlText w:val="%1.%2"/>
      <w:lvlJc w:val="left"/>
      <w:pPr>
        <w:ind w:left="795" w:hanging="61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6"/>
  </w:num>
  <w:num w:numId="2">
    <w:abstractNumId w:val="3"/>
  </w:num>
  <w:num w:numId="3">
    <w:abstractNumId w:val="10"/>
  </w:num>
  <w:num w:numId="4">
    <w:abstractNumId w:val="0"/>
  </w:num>
  <w:num w:numId="5">
    <w:abstractNumId w:val="13"/>
  </w:num>
  <w:num w:numId="6">
    <w:abstractNumId w:val="15"/>
  </w:num>
  <w:num w:numId="7">
    <w:abstractNumId w:val="2"/>
  </w:num>
  <w:num w:numId="8">
    <w:abstractNumId w:val="5"/>
  </w:num>
  <w:num w:numId="9">
    <w:abstractNumId w:val="14"/>
  </w:num>
  <w:num w:numId="10">
    <w:abstractNumId w:val="6"/>
  </w:num>
  <w:num w:numId="11">
    <w:abstractNumId w:val="1"/>
  </w:num>
  <w:num w:numId="12">
    <w:abstractNumId w:val="11"/>
  </w:num>
  <w:num w:numId="13">
    <w:abstractNumId w:val="7"/>
  </w:num>
  <w:num w:numId="14">
    <w:abstractNumId w:val="9"/>
  </w:num>
  <w:num w:numId="15">
    <w:abstractNumId w:val="12"/>
  </w:num>
  <w:num w:numId="16">
    <w:abstractNumId w:val="8"/>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5F3AF5"/>
    <w:rsid w:val="00005FC3"/>
    <w:rsid w:val="00012E51"/>
    <w:rsid w:val="000279F6"/>
    <w:rsid w:val="00037FCD"/>
    <w:rsid w:val="000628A8"/>
    <w:rsid w:val="0008052B"/>
    <w:rsid w:val="00080830"/>
    <w:rsid w:val="000850C8"/>
    <w:rsid w:val="00096B2F"/>
    <w:rsid w:val="000A6B57"/>
    <w:rsid w:val="000B2C40"/>
    <w:rsid w:val="000B56BA"/>
    <w:rsid w:val="000C0082"/>
    <w:rsid w:val="000C200C"/>
    <w:rsid w:val="000E2458"/>
    <w:rsid w:val="000F3B10"/>
    <w:rsid w:val="000F635C"/>
    <w:rsid w:val="001039C4"/>
    <w:rsid w:val="00103D3F"/>
    <w:rsid w:val="001053F6"/>
    <w:rsid w:val="00110BF6"/>
    <w:rsid w:val="001113E9"/>
    <w:rsid w:val="00124503"/>
    <w:rsid w:val="00137953"/>
    <w:rsid w:val="001434BA"/>
    <w:rsid w:val="001470B6"/>
    <w:rsid w:val="00162DE3"/>
    <w:rsid w:val="001726C9"/>
    <w:rsid w:val="00175826"/>
    <w:rsid w:val="001848EC"/>
    <w:rsid w:val="001B0A5D"/>
    <w:rsid w:val="001C1414"/>
    <w:rsid w:val="001D1007"/>
    <w:rsid w:val="001E569F"/>
    <w:rsid w:val="002036B6"/>
    <w:rsid w:val="0020372D"/>
    <w:rsid w:val="00212844"/>
    <w:rsid w:val="00225B71"/>
    <w:rsid w:val="00233300"/>
    <w:rsid w:val="00285CF1"/>
    <w:rsid w:val="002A3537"/>
    <w:rsid w:val="002C0440"/>
    <w:rsid w:val="002D7183"/>
    <w:rsid w:val="002F077A"/>
    <w:rsid w:val="00306861"/>
    <w:rsid w:val="00316394"/>
    <w:rsid w:val="00343D73"/>
    <w:rsid w:val="00346AC9"/>
    <w:rsid w:val="003505D4"/>
    <w:rsid w:val="00352766"/>
    <w:rsid w:val="003544BC"/>
    <w:rsid w:val="0038578A"/>
    <w:rsid w:val="0038633D"/>
    <w:rsid w:val="00394EEC"/>
    <w:rsid w:val="003B2077"/>
    <w:rsid w:val="003D3576"/>
    <w:rsid w:val="003E1C38"/>
    <w:rsid w:val="003E5249"/>
    <w:rsid w:val="003E7AC3"/>
    <w:rsid w:val="003F5253"/>
    <w:rsid w:val="00401220"/>
    <w:rsid w:val="00404999"/>
    <w:rsid w:val="00411673"/>
    <w:rsid w:val="004271B1"/>
    <w:rsid w:val="00454CD0"/>
    <w:rsid w:val="0046531D"/>
    <w:rsid w:val="00471A28"/>
    <w:rsid w:val="004801B5"/>
    <w:rsid w:val="00482A8C"/>
    <w:rsid w:val="0048454E"/>
    <w:rsid w:val="00492771"/>
    <w:rsid w:val="004A02A0"/>
    <w:rsid w:val="004A127F"/>
    <w:rsid w:val="004A2528"/>
    <w:rsid w:val="004A5C27"/>
    <w:rsid w:val="004B2C42"/>
    <w:rsid w:val="004F24A3"/>
    <w:rsid w:val="00502D86"/>
    <w:rsid w:val="005156BC"/>
    <w:rsid w:val="00515E27"/>
    <w:rsid w:val="0053652B"/>
    <w:rsid w:val="00537B39"/>
    <w:rsid w:val="00537E2E"/>
    <w:rsid w:val="00545CAB"/>
    <w:rsid w:val="00565DB3"/>
    <w:rsid w:val="00575C64"/>
    <w:rsid w:val="00576B74"/>
    <w:rsid w:val="005811D6"/>
    <w:rsid w:val="00586754"/>
    <w:rsid w:val="005878D5"/>
    <w:rsid w:val="005A168A"/>
    <w:rsid w:val="005A1CAA"/>
    <w:rsid w:val="005A201B"/>
    <w:rsid w:val="005A76BC"/>
    <w:rsid w:val="005A79EB"/>
    <w:rsid w:val="005D1DBA"/>
    <w:rsid w:val="005D5D0C"/>
    <w:rsid w:val="005E41EC"/>
    <w:rsid w:val="005E7E0E"/>
    <w:rsid w:val="005F3AF5"/>
    <w:rsid w:val="005F4FF9"/>
    <w:rsid w:val="005F6014"/>
    <w:rsid w:val="006131CE"/>
    <w:rsid w:val="00616767"/>
    <w:rsid w:val="00623128"/>
    <w:rsid w:val="00634F42"/>
    <w:rsid w:val="006629B1"/>
    <w:rsid w:val="00676852"/>
    <w:rsid w:val="006C079D"/>
    <w:rsid w:val="006C2B6D"/>
    <w:rsid w:val="006C7C5E"/>
    <w:rsid w:val="00700A06"/>
    <w:rsid w:val="00707331"/>
    <w:rsid w:val="00727C99"/>
    <w:rsid w:val="00734C80"/>
    <w:rsid w:val="0074298C"/>
    <w:rsid w:val="007450FB"/>
    <w:rsid w:val="00751A0F"/>
    <w:rsid w:val="0077068C"/>
    <w:rsid w:val="00776552"/>
    <w:rsid w:val="00784A84"/>
    <w:rsid w:val="00787204"/>
    <w:rsid w:val="00795559"/>
    <w:rsid w:val="007A0F89"/>
    <w:rsid w:val="007A0FF5"/>
    <w:rsid w:val="007B2840"/>
    <w:rsid w:val="007D4198"/>
    <w:rsid w:val="00805004"/>
    <w:rsid w:val="008051E0"/>
    <w:rsid w:val="00822E5B"/>
    <w:rsid w:val="0085162E"/>
    <w:rsid w:val="00884039"/>
    <w:rsid w:val="008A4DF4"/>
    <w:rsid w:val="008A6DA9"/>
    <w:rsid w:val="008B10DA"/>
    <w:rsid w:val="008B4716"/>
    <w:rsid w:val="008B70A4"/>
    <w:rsid w:val="008C7AB0"/>
    <w:rsid w:val="008D1755"/>
    <w:rsid w:val="008F78F8"/>
    <w:rsid w:val="009040ED"/>
    <w:rsid w:val="00904C01"/>
    <w:rsid w:val="0090534D"/>
    <w:rsid w:val="00911DD9"/>
    <w:rsid w:val="009135C7"/>
    <w:rsid w:val="009171F5"/>
    <w:rsid w:val="0091731C"/>
    <w:rsid w:val="00933D08"/>
    <w:rsid w:val="00943A36"/>
    <w:rsid w:val="00947499"/>
    <w:rsid w:val="009503CF"/>
    <w:rsid w:val="009525D2"/>
    <w:rsid w:val="00955FD1"/>
    <w:rsid w:val="00982F64"/>
    <w:rsid w:val="009A117B"/>
    <w:rsid w:val="009A6D64"/>
    <w:rsid w:val="009B2E32"/>
    <w:rsid w:val="009B4372"/>
    <w:rsid w:val="009B751D"/>
    <w:rsid w:val="009C17EB"/>
    <w:rsid w:val="009C7ABB"/>
    <w:rsid w:val="009D1640"/>
    <w:rsid w:val="009F0CB7"/>
    <w:rsid w:val="009F7836"/>
    <w:rsid w:val="00A01979"/>
    <w:rsid w:val="00A43A7A"/>
    <w:rsid w:val="00A54F50"/>
    <w:rsid w:val="00A55766"/>
    <w:rsid w:val="00A558CA"/>
    <w:rsid w:val="00AA0725"/>
    <w:rsid w:val="00AA4002"/>
    <w:rsid w:val="00AA5929"/>
    <w:rsid w:val="00AA608F"/>
    <w:rsid w:val="00AB57B0"/>
    <w:rsid w:val="00AB5ED3"/>
    <w:rsid w:val="00AC38CD"/>
    <w:rsid w:val="00AC4B9C"/>
    <w:rsid w:val="00AC4D12"/>
    <w:rsid w:val="00AC722C"/>
    <w:rsid w:val="00AC7DD3"/>
    <w:rsid w:val="00AE12A4"/>
    <w:rsid w:val="00AE6589"/>
    <w:rsid w:val="00AF19C8"/>
    <w:rsid w:val="00AF4B54"/>
    <w:rsid w:val="00B00780"/>
    <w:rsid w:val="00B01BFF"/>
    <w:rsid w:val="00B06FF4"/>
    <w:rsid w:val="00B15B9C"/>
    <w:rsid w:val="00B17BC3"/>
    <w:rsid w:val="00B209F6"/>
    <w:rsid w:val="00B219DE"/>
    <w:rsid w:val="00B56566"/>
    <w:rsid w:val="00B75754"/>
    <w:rsid w:val="00B8300E"/>
    <w:rsid w:val="00B9734E"/>
    <w:rsid w:val="00BA7486"/>
    <w:rsid w:val="00BB4F32"/>
    <w:rsid w:val="00BC641D"/>
    <w:rsid w:val="00BE19AB"/>
    <w:rsid w:val="00BE7196"/>
    <w:rsid w:val="00BE747B"/>
    <w:rsid w:val="00C13F4C"/>
    <w:rsid w:val="00C30FE1"/>
    <w:rsid w:val="00C34284"/>
    <w:rsid w:val="00C52717"/>
    <w:rsid w:val="00C619CF"/>
    <w:rsid w:val="00C719AB"/>
    <w:rsid w:val="00C80789"/>
    <w:rsid w:val="00C85A2F"/>
    <w:rsid w:val="00CB13CF"/>
    <w:rsid w:val="00CC42BD"/>
    <w:rsid w:val="00CC6093"/>
    <w:rsid w:val="00CD1D44"/>
    <w:rsid w:val="00CF7B77"/>
    <w:rsid w:val="00D1351D"/>
    <w:rsid w:val="00D21583"/>
    <w:rsid w:val="00D334EB"/>
    <w:rsid w:val="00D34D51"/>
    <w:rsid w:val="00D57580"/>
    <w:rsid w:val="00D731A2"/>
    <w:rsid w:val="00D76768"/>
    <w:rsid w:val="00D8418A"/>
    <w:rsid w:val="00D903C5"/>
    <w:rsid w:val="00DC116F"/>
    <w:rsid w:val="00DD0D3D"/>
    <w:rsid w:val="00DE405F"/>
    <w:rsid w:val="00DF0E74"/>
    <w:rsid w:val="00DF1A9F"/>
    <w:rsid w:val="00DF38D4"/>
    <w:rsid w:val="00DF45EB"/>
    <w:rsid w:val="00DF7DAB"/>
    <w:rsid w:val="00E2416C"/>
    <w:rsid w:val="00E44291"/>
    <w:rsid w:val="00E5437E"/>
    <w:rsid w:val="00E57CD8"/>
    <w:rsid w:val="00E6049B"/>
    <w:rsid w:val="00E62A32"/>
    <w:rsid w:val="00E75F68"/>
    <w:rsid w:val="00E80693"/>
    <w:rsid w:val="00EA2078"/>
    <w:rsid w:val="00EA60B7"/>
    <w:rsid w:val="00EB7E73"/>
    <w:rsid w:val="00EC1100"/>
    <w:rsid w:val="00EC154E"/>
    <w:rsid w:val="00EF77F4"/>
    <w:rsid w:val="00F03A46"/>
    <w:rsid w:val="00F10264"/>
    <w:rsid w:val="00F12FA7"/>
    <w:rsid w:val="00F161C6"/>
    <w:rsid w:val="00F33C7C"/>
    <w:rsid w:val="00F7661B"/>
    <w:rsid w:val="00F76810"/>
    <w:rsid w:val="00F801FA"/>
    <w:rsid w:val="00F8412E"/>
    <w:rsid w:val="00F8602C"/>
    <w:rsid w:val="00F9037A"/>
    <w:rsid w:val="00FB4EAE"/>
    <w:rsid w:val="00FD3286"/>
    <w:rsid w:val="00FD5F62"/>
    <w:rsid w:val="00FE0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3A"/>
  </w:style>
  <w:style w:type="paragraph" w:styleId="1">
    <w:name w:val="heading 1"/>
    <w:basedOn w:val="a"/>
    <w:next w:val="a"/>
    <w:link w:val="10"/>
    <w:uiPriority w:val="9"/>
    <w:qFormat/>
    <w:rsid w:val="001D1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1D1007"/>
    <w:pPr>
      <w:keepNext/>
      <w:spacing w:after="0" w:line="240" w:lineRule="auto"/>
      <w:jc w:val="center"/>
      <w:outlineLvl w:val="1"/>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5F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5F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F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F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9135C7"/>
    <w:rPr>
      <w:rFonts w:cs="Times New Roman"/>
      <w:color w:val="0000FF"/>
      <w:u w:val="single"/>
    </w:rPr>
  </w:style>
  <w:style w:type="paragraph" w:customStyle="1" w:styleId="2-11">
    <w:name w:val="содержание2-11"/>
    <w:basedOn w:val="a"/>
    <w:rsid w:val="00AC722C"/>
    <w:pPr>
      <w:spacing w:after="60"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AC722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C722C"/>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AC722C"/>
    <w:rPr>
      <w:rFonts w:ascii="Arial" w:eastAsia="Calibri" w:hAnsi="Arial" w:cs="Times New Roman"/>
      <w:szCs w:val="20"/>
      <w:lang w:eastAsia="ru-RU"/>
    </w:rPr>
  </w:style>
  <w:style w:type="paragraph" w:customStyle="1" w:styleId="a6">
    <w:name w:val="АбзацТаблицы"/>
    <w:basedOn w:val="a"/>
    <w:rsid w:val="00AC722C"/>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AC72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722C"/>
    <w:rPr>
      <w:rFonts w:ascii="Tahoma" w:hAnsi="Tahoma" w:cs="Tahoma"/>
      <w:sz w:val="16"/>
      <w:szCs w:val="16"/>
    </w:rPr>
  </w:style>
  <w:style w:type="character" w:customStyle="1" w:styleId="20">
    <w:name w:val="Заголовок 2 Знак"/>
    <w:basedOn w:val="a0"/>
    <w:uiPriority w:val="9"/>
    <w:semiHidden/>
    <w:rsid w:val="001D1007"/>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1D1007"/>
    <w:rPr>
      <w:rFonts w:ascii="Times New Roman" w:eastAsia="Calibri" w:hAnsi="Times New Roman" w:cs="Times New Roman"/>
      <w:b/>
      <w:sz w:val="24"/>
      <w:szCs w:val="20"/>
      <w:lang w:eastAsia="ru-RU"/>
    </w:rPr>
  </w:style>
  <w:style w:type="paragraph" w:styleId="a9">
    <w:name w:val="Body Text"/>
    <w:aliases w:val="body text,body text Знак,body text Знак Знак,bt, ändrad,ändrad,body text1,bt1,body text2,bt2,body text11,bt11,body text3,bt3,paragraph 2,paragraph 21,EHPT,Body Text2,b,Body Text level 2,A=&gt;2=&gt;9 B5:AB"/>
    <w:basedOn w:val="a"/>
    <w:link w:val="aa"/>
    <w:rsid w:val="001D1007"/>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9"/>
    <w:rsid w:val="001D1007"/>
    <w:rPr>
      <w:rFonts w:ascii="Times New Roman" w:eastAsia="Calibri" w:hAnsi="Times New Roman" w:cs="Times New Roman"/>
      <w:sz w:val="24"/>
      <w:szCs w:val="24"/>
      <w:lang w:eastAsia="ru-RU"/>
    </w:rPr>
  </w:style>
  <w:style w:type="character" w:styleId="ab">
    <w:name w:val="annotation reference"/>
    <w:rsid w:val="001D1007"/>
    <w:rPr>
      <w:rFonts w:cs="Times New Roman"/>
      <w:sz w:val="16"/>
    </w:rPr>
  </w:style>
  <w:style w:type="paragraph" w:customStyle="1" w:styleId="13">
    <w:name w:val="1. Договор"/>
    <w:basedOn w:val="1"/>
    <w:next w:val="a"/>
    <w:uiPriority w:val="2"/>
    <w:qFormat/>
    <w:rsid w:val="001D1007"/>
    <w:pPr>
      <w:spacing w:before="240" w:after="120" w:line="240" w:lineRule="auto"/>
      <w:jc w:val="center"/>
    </w:pPr>
    <w:rPr>
      <w:rFonts w:ascii="Times New Roman" w:eastAsia="Times New Roman" w:hAnsi="Times New Roman" w:cs="Times New Roman"/>
      <w:caps/>
      <w:color w:val="auto"/>
      <w:sz w:val="24"/>
    </w:rPr>
  </w:style>
  <w:style w:type="character" w:customStyle="1" w:styleId="10">
    <w:name w:val="Заголовок 1 Знак"/>
    <w:basedOn w:val="a0"/>
    <w:link w:val="1"/>
    <w:uiPriority w:val="9"/>
    <w:rsid w:val="001D100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784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591599">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sChild>
        <w:div w:id="1180654663">
          <w:marLeft w:val="0"/>
          <w:marRight w:val="0"/>
          <w:marTop w:val="6687"/>
          <w:marBottom w:val="0"/>
          <w:divBdr>
            <w:top w:val="none" w:sz="0" w:space="0" w:color="auto"/>
            <w:left w:val="none" w:sz="0" w:space="0" w:color="auto"/>
            <w:bottom w:val="none" w:sz="0" w:space="0" w:color="auto"/>
            <w:right w:val="none" w:sz="0" w:space="0" w:color="auto"/>
          </w:divBdr>
          <w:divsChild>
            <w:div w:id="1812283758">
              <w:marLeft w:val="0"/>
              <w:marRight w:val="0"/>
              <w:marTop w:val="0"/>
              <w:marBottom w:val="0"/>
              <w:divBdr>
                <w:top w:val="none" w:sz="0" w:space="0" w:color="auto"/>
                <w:left w:val="none" w:sz="0" w:space="0" w:color="auto"/>
                <w:bottom w:val="none" w:sz="0" w:space="0" w:color="auto"/>
                <w:right w:val="none" w:sz="0" w:space="0" w:color="auto"/>
              </w:divBdr>
              <w:divsChild>
                <w:div w:id="959074165">
                  <w:marLeft w:val="0"/>
                  <w:marRight w:val="0"/>
                  <w:marTop w:val="0"/>
                  <w:marBottom w:val="0"/>
                  <w:divBdr>
                    <w:top w:val="none" w:sz="0" w:space="0" w:color="auto"/>
                    <w:left w:val="none" w:sz="0" w:space="0" w:color="auto"/>
                    <w:bottom w:val="none" w:sz="0" w:space="0" w:color="auto"/>
                    <w:right w:val="none" w:sz="0" w:space="0" w:color="auto"/>
                  </w:divBdr>
                  <w:divsChild>
                    <w:div w:id="93941762">
                      <w:marLeft w:val="0"/>
                      <w:marRight w:val="0"/>
                      <w:marTop w:val="0"/>
                      <w:marBottom w:val="0"/>
                      <w:divBdr>
                        <w:top w:val="none" w:sz="0" w:space="0" w:color="auto"/>
                        <w:left w:val="none" w:sz="0" w:space="0" w:color="auto"/>
                        <w:bottom w:val="none" w:sz="0" w:space="0" w:color="auto"/>
                        <w:right w:val="none" w:sz="0" w:space="0" w:color="auto"/>
                      </w:divBdr>
                      <w:divsChild>
                        <w:div w:id="101926570">
                          <w:marLeft w:val="0"/>
                          <w:marRight w:val="0"/>
                          <w:marTop w:val="0"/>
                          <w:marBottom w:val="0"/>
                          <w:divBdr>
                            <w:top w:val="none" w:sz="0" w:space="0" w:color="auto"/>
                            <w:left w:val="none" w:sz="0" w:space="0" w:color="auto"/>
                            <w:bottom w:val="none" w:sz="0" w:space="0" w:color="auto"/>
                            <w:right w:val="none" w:sz="0" w:space="0" w:color="auto"/>
                          </w:divBdr>
                          <w:divsChild>
                            <w:div w:id="1785146721">
                              <w:marLeft w:val="0"/>
                              <w:marRight w:val="0"/>
                              <w:marTop w:val="0"/>
                              <w:marBottom w:val="0"/>
                              <w:divBdr>
                                <w:top w:val="none" w:sz="0" w:space="0" w:color="auto"/>
                                <w:left w:val="none" w:sz="0" w:space="0" w:color="auto"/>
                                <w:bottom w:val="none" w:sz="0" w:space="0" w:color="auto"/>
                                <w:right w:val="none" w:sz="0" w:space="0" w:color="auto"/>
                              </w:divBdr>
                              <w:divsChild>
                                <w:div w:id="12210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0932">
      <w:bodyDiv w:val="1"/>
      <w:marLeft w:val="0"/>
      <w:marRight w:val="0"/>
      <w:marTop w:val="0"/>
      <w:marBottom w:val="0"/>
      <w:divBdr>
        <w:top w:val="none" w:sz="0" w:space="0" w:color="auto"/>
        <w:left w:val="none" w:sz="0" w:space="0" w:color="auto"/>
        <w:bottom w:val="none" w:sz="0" w:space="0" w:color="auto"/>
        <w:right w:val="none" w:sz="0" w:space="0" w:color="auto"/>
      </w:divBdr>
    </w:div>
    <w:div w:id="1472866869">
      <w:bodyDiv w:val="1"/>
      <w:marLeft w:val="0"/>
      <w:marRight w:val="0"/>
      <w:marTop w:val="0"/>
      <w:marBottom w:val="0"/>
      <w:divBdr>
        <w:top w:val="none" w:sz="0" w:space="0" w:color="auto"/>
        <w:left w:val="none" w:sz="0" w:space="0" w:color="auto"/>
        <w:bottom w:val="none" w:sz="0" w:space="0" w:color="auto"/>
        <w:right w:val="none" w:sz="0" w:space="0" w:color="auto"/>
      </w:divBdr>
      <w:divsChild>
        <w:div w:id="1907111492">
          <w:marLeft w:val="0"/>
          <w:marRight w:val="0"/>
          <w:marTop w:val="12359"/>
          <w:marBottom w:val="0"/>
          <w:divBdr>
            <w:top w:val="none" w:sz="0" w:space="0" w:color="auto"/>
            <w:left w:val="none" w:sz="0" w:space="0" w:color="auto"/>
            <w:bottom w:val="none" w:sz="0" w:space="0" w:color="auto"/>
            <w:right w:val="none" w:sz="0" w:space="0" w:color="auto"/>
          </w:divBdr>
          <w:divsChild>
            <w:div w:id="1153527645">
              <w:marLeft w:val="0"/>
              <w:marRight w:val="0"/>
              <w:marTop w:val="0"/>
              <w:marBottom w:val="0"/>
              <w:divBdr>
                <w:top w:val="none" w:sz="0" w:space="0" w:color="auto"/>
                <w:left w:val="none" w:sz="0" w:space="0" w:color="auto"/>
                <w:bottom w:val="none" w:sz="0" w:space="0" w:color="auto"/>
                <w:right w:val="none" w:sz="0" w:space="0" w:color="auto"/>
              </w:divBdr>
              <w:divsChild>
                <w:div w:id="1542743182">
                  <w:marLeft w:val="0"/>
                  <w:marRight w:val="0"/>
                  <w:marTop w:val="0"/>
                  <w:marBottom w:val="0"/>
                  <w:divBdr>
                    <w:top w:val="none" w:sz="0" w:space="0" w:color="auto"/>
                    <w:left w:val="none" w:sz="0" w:space="0" w:color="auto"/>
                    <w:bottom w:val="none" w:sz="0" w:space="0" w:color="auto"/>
                    <w:right w:val="none" w:sz="0" w:space="0" w:color="auto"/>
                  </w:divBdr>
                  <w:divsChild>
                    <w:div w:id="672152062">
                      <w:marLeft w:val="0"/>
                      <w:marRight w:val="0"/>
                      <w:marTop w:val="0"/>
                      <w:marBottom w:val="0"/>
                      <w:divBdr>
                        <w:top w:val="none" w:sz="0" w:space="0" w:color="auto"/>
                        <w:left w:val="none" w:sz="0" w:space="0" w:color="auto"/>
                        <w:bottom w:val="none" w:sz="0" w:space="0" w:color="auto"/>
                        <w:right w:val="none" w:sz="0" w:space="0" w:color="auto"/>
                      </w:divBdr>
                      <w:divsChild>
                        <w:div w:id="606423296">
                          <w:marLeft w:val="0"/>
                          <w:marRight w:val="0"/>
                          <w:marTop w:val="0"/>
                          <w:marBottom w:val="0"/>
                          <w:divBdr>
                            <w:top w:val="none" w:sz="0" w:space="0" w:color="auto"/>
                            <w:left w:val="none" w:sz="0" w:space="0" w:color="auto"/>
                            <w:bottom w:val="none" w:sz="0" w:space="0" w:color="auto"/>
                            <w:right w:val="none" w:sz="0" w:space="0" w:color="auto"/>
                          </w:divBdr>
                          <w:divsChild>
                            <w:div w:id="972098518">
                              <w:marLeft w:val="0"/>
                              <w:marRight w:val="0"/>
                              <w:marTop w:val="0"/>
                              <w:marBottom w:val="0"/>
                              <w:divBdr>
                                <w:top w:val="none" w:sz="0" w:space="0" w:color="auto"/>
                                <w:left w:val="none" w:sz="0" w:space="0" w:color="auto"/>
                                <w:bottom w:val="none" w:sz="0" w:space="0" w:color="auto"/>
                                <w:right w:val="none" w:sz="0" w:space="0" w:color="auto"/>
                              </w:divBdr>
                              <w:divsChild>
                                <w:div w:id="848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BA07-6379-4A10-9FD4-56BC5995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071FomenkoEI</dc:creator>
  <cp:lastModifiedBy>Здоровцева Юлия Викторовна</cp:lastModifiedBy>
  <cp:revision>2</cp:revision>
  <cp:lastPrinted>2023-02-09T10:51:00Z</cp:lastPrinted>
  <dcterms:created xsi:type="dcterms:W3CDTF">2023-03-13T13:22:00Z</dcterms:created>
  <dcterms:modified xsi:type="dcterms:W3CDTF">2023-03-13T13:22:00Z</dcterms:modified>
</cp:coreProperties>
</file>