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8F" w:rsidRDefault="0012788F" w:rsidP="0012788F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12788F" w:rsidRDefault="0012788F" w:rsidP="0012788F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tbl>
      <w:tblPr>
        <w:tblpPr w:leftFromText="180" w:rightFromText="180" w:vertAnchor="text" w:horzAnchor="margin" w:tblpY="107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1136"/>
      </w:tblGrid>
      <w:tr w:rsidR="0012788F" w:rsidRPr="006F2BB4" w:rsidTr="000557BD">
        <w:tc>
          <w:tcPr>
            <w:tcW w:w="2093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 w:rsidRPr="006F2BB4">
              <w:t>Наименование товара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 w:rsidRPr="006F2BB4">
              <w:t>Описание функциональных и технических характеристик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 w:rsidRPr="006F2BB4">
              <w:t>Кол-во,</w:t>
            </w:r>
          </w:p>
          <w:p w:rsidR="0012788F" w:rsidRPr="006F2BB4" w:rsidRDefault="0012788F" w:rsidP="000557BD">
            <w:pPr>
              <w:snapToGrid w:val="0"/>
              <w:jc w:val="center"/>
            </w:pPr>
            <w:r w:rsidRPr="006F2BB4">
              <w:t>(шт.)</w:t>
            </w:r>
          </w:p>
        </w:tc>
      </w:tr>
      <w:tr w:rsidR="0012788F" w:rsidRPr="006F2BB4" w:rsidTr="000557BD">
        <w:tc>
          <w:tcPr>
            <w:tcW w:w="9891" w:type="dxa"/>
            <w:gridSpan w:val="3"/>
            <w:shd w:val="clear" w:color="auto" w:fill="auto"/>
            <w:vAlign w:val="center"/>
          </w:tcPr>
          <w:p w:rsidR="0012788F" w:rsidRPr="006F2BB4" w:rsidRDefault="0012788F" w:rsidP="000557BD">
            <w:pPr>
              <w:pStyle w:val="ConsNormal"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B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Товара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12788F" w:rsidRPr="006F2BB4" w:rsidRDefault="0012788F" w:rsidP="000557BD">
            <w:pPr>
              <w:tabs>
                <w:tab w:val="left" w:pos="1418"/>
              </w:tabs>
              <w:snapToGrid w:val="0"/>
              <w:ind w:firstLine="709"/>
              <w:jc w:val="both"/>
              <w:rPr>
                <w:lang w:eastAsia="ru-RU"/>
              </w:rPr>
            </w:pPr>
            <w:r w:rsidRPr="006F2BB4">
              <w:rPr>
                <w:lang w:eastAsia="ru-RU"/>
              </w:rPr>
      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12788F" w:rsidRPr="006F2BB4" w:rsidRDefault="0012788F" w:rsidP="000557BD">
            <w:pPr>
              <w:snapToGrid w:val="0"/>
              <w:ind w:firstLine="709"/>
              <w:jc w:val="both"/>
              <w:rPr>
                <w:lang w:eastAsia="ru-RU"/>
              </w:rPr>
            </w:pPr>
            <w:r w:rsidRPr="006F2BB4">
              <w:rPr>
                <w:lang w:eastAsia="ru-RU"/>
              </w:rPr>
              <w:t xml:space="preserve">-ГОСТ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6F2BB4">
              <w:rPr>
                <w:lang w:eastAsia="ru-RU"/>
              </w:rPr>
              <w:t>цитотоксичность</w:t>
            </w:r>
            <w:proofErr w:type="spellEnd"/>
            <w:r w:rsidRPr="006F2BB4">
              <w:rPr>
                <w:lang w:eastAsia="ru-RU"/>
              </w:rPr>
              <w:t xml:space="preserve">: методы </w:t>
            </w:r>
            <w:proofErr w:type="spellStart"/>
            <w:r w:rsidRPr="006F2BB4">
              <w:rPr>
                <w:lang w:eastAsia="ru-RU"/>
              </w:rPr>
              <w:t>in</w:t>
            </w:r>
            <w:proofErr w:type="spellEnd"/>
            <w:r w:rsidRPr="006F2BB4">
              <w:rPr>
                <w:lang w:eastAsia="ru-RU"/>
              </w:rPr>
              <w:t xml:space="preserve"> </w:t>
            </w:r>
            <w:proofErr w:type="spellStart"/>
            <w:r w:rsidRPr="006F2BB4">
              <w:rPr>
                <w:lang w:eastAsia="ru-RU"/>
              </w:rPr>
              <w:t>vitro</w:t>
            </w:r>
            <w:proofErr w:type="spellEnd"/>
            <w:r w:rsidRPr="006F2BB4">
              <w:rPr>
                <w:lang w:eastAsia="ru-RU"/>
              </w:rPr>
              <w:t>»;</w:t>
            </w:r>
          </w:p>
          <w:p w:rsidR="0012788F" w:rsidRPr="006F2BB4" w:rsidRDefault="0012788F" w:rsidP="000557BD">
            <w:pPr>
              <w:snapToGrid w:val="0"/>
              <w:ind w:firstLine="709"/>
              <w:jc w:val="both"/>
              <w:rPr>
                <w:lang w:eastAsia="ru-RU"/>
              </w:rPr>
            </w:pPr>
            <w:r w:rsidRPr="006F2BB4">
              <w:rPr>
                <w:lang w:eastAsia="ru-RU"/>
              </w:rPr>
              <w:t xml:space="preserve">-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12788F" w:rsidRPr="006F2BB4" w:rsidRDefault="0012788F" w:rsidP="000557BD">
            <w:pPr>
              <w:snapToGrid w:val="0"/>
              <w:ind w:firstLine="567"/>
              <w:jc w:val="both"/>
            </w:pPr>
            <w:r w:rsidRPr="006F2BB4">
              <w:rPr>
                <w:lang w:eastAsia="ru-RU"/>
              </w:rPr>
              <w:t xml:space="preserve">- ГОСТ </w:t>
            </w:r>
            <w:proofErr w:type="gramStart"/>
            <w:r w:rsidRPr="006F2BB4">
              <w:rPr>
                <w:lang w:eastAsia="ru-RU"/>
              </w:rPr>
              <w:t>Р</w:t>
            </w:r>
            <w:proofErr w:type="gramEnd"/>
            <w:r w:rsidRPr="006F2BB4">
              <w:rPr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</w:tc>
      </w:tr>
      <w:tr w:rsidR="0012788F" w:rsidRPr="006F2BB4" w:rsidTr="000557BD">
        <w:tc>
          <w:tcPr>
            <w:tcW w:w="2093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 w:rsidRPr="006F2BB4">
              <w:t>Чехол на культю голени из полимерного материала (силиконовый)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both"/>
              <w:rPr>
                <w:lang w:eastAsia="ru-RU"/>
              </w:rPr>
            </w:pPr>
            <w:r w:rsidRPr="006F2BB4">
              <w:rPr>
                <w:lang w:eastAsia="ru-RU"/>
              </w:rPr>
              <w:t xml:space="preserve">Чехол </w:t>
            </w:r>
            <w:r w:rsidRPr="006F2BB4">
              <w:t xml:space="preserve">на культю голени из полимерного материала (силиконовый) </w:t>
            </w:r>
            <w:r w:rsidRPr="006F2BB4">
              <w:rPr>
                <w:lang w:eastAsia="ru-RU"/>
              </w:rPr>
              <w:t>должен быть предназначен для смягчения воздействия стенок приемной гильзы протеза на культю голени и должен обеспечивать надежное соединение с приемной гильзой и несущим модулем за счет специального замка.</w:t>
            </w:r>
          </w:p>
          <w:p w:rsidR="0012788F" w:rsidRPr="006F2BB4" w:rsidRDefault="0012788F" w:rsidP="000557BD">
            <w:pPr>
              <w:snapToGrid w:val="0"/>
              <w:jc w:val="both"/>
              <w:rPr>
                <w:lang w:eastAsia="ru-RU"/>
              </w:rPr>
            </w:pPr>
            <w:r w:rsidRPr="006F2BB4">
              <w:t>Чехол должен фиксироваться в гильзовом замке при помощи замкового штыря.</w:t>
            </w:r>
          </w:p>
          <w:p w:rsidR="0012788F" w:rsidRPr="006F2BB4" w:rsidRDefault="0012788F" w:rsidP="000557BD">
            <w:pPr>
              <w:snapToGrid w:val="0"/>
              <w:jc w:val="both"/>
              <w:rPr>
                <w:lang w:eastAsia="ru-RU"/>
              </w:rPr>
            </w:pPr>
            <w:r w:rsidRPr="006F2BB4">
              <w:rPr>
                <w:lang w:eastAsia="ru-RU"/>
              </w:rPr>
              <w:t xml:space="preserve">Эластичные свойства силиконового чехла должны способствовать  плотному,  равномерному покрытию и обхвату культи по всей.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>
              <w:t>18</w:t>
            </w:r>
          </w:p>
        </w:tc>
      </w:tr>
      <w:tr w:rsidR="0012788F" w:rsidRPr="006F2BB4" w:rsidTr="000557BD">
        <w:tc>
          <w:tcPr>
            <w:tcW w:w="2093" w:type="dxa"/>
            <w:shd w:val="clear" w:color="auto" w:fill="auto"/>
            <w:vAlign w:val="center"/>
          </w:tcPr>
          <w:p w:rsidR="0012788F" w:rsidRPr="00B166F0" w:rsidRDefault="0012788F" w:rsidP="000557BD">
            <w:pPr>
              <w:snapToGrid w:val="0"/>
              <w:jc w:val="center"/>
            </w:pPr>
            <w:r w:rsidRPr="00B166F0">
              <w:t>Чехол на культю бедра из полимерного материала (силиконовый)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2788F" w:rsidRDefault="0012788F" w:rsidP="000557BD">
            <w:pPr>
              <w:jc w:val="both"/>
            </w:pPr>
            <w:r w:rsidRPr="00B166F0">
              <w:t xml:space="preserve">Чехол на культю бедра из полимерного материала (силиконовый) должен быть предназначен для смягчения воздействия стенок приемной гильзы протеза на культю бедра и должен обеспечивать надежное соединение с приемной гильзой и несущим модулем за счет замка. </w:t>
            </w:r>
          </w:p>
          <w:p w:rsidR="0012788F" w:rsidRPr="00B166F0" w:rsidRDefault="0012788F" w:rsidP="000557BD">
            <w:pPr>
              <w:jc w:val="both"/>
              <w:rPr>
                <w:color w:val="000000"/>
              </w:rPr>
            </w:pPr>
            <w:r w:rsidRPr="00B166F0">
              <w:t>Чехол должен фиксироваться при помощи замкового штыря. Эластичные свойства силиконового чехла должны способствовать плотному, равномерному покрытию и обхвату культи по всей поверхности.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2788F" w:rsidRPr="006F2BB4" w:rsidRDefault="0012788F" w:rsidP="000557BD">
            <w:pPr>
              <w:snapToGrid w:val="0"/>
              <w:jc w:val="center"/>
            </w:pPr>
            <w:r>
              <w:t>3</w:t>
            </w:r>
          </w:p>
        </w:tc>
      </w:tr>
      <w:tr w:rsidR="0012788F" w:rsidRPr="006F2BB4" w:rsidTr="000557BD">
        <w:tc>
          <w:tcPr>
            <w:tcW w:w="9891" w:type="dxa"/>
            <w:gridSpan w:val="3"/>
            <w:shd w:val="clear" w:color="auto" w:fill="auto"/>
            <w:vAlign w:val="center"/>
          </w:tcPr>
          <w:p w:rsidR="0012788F" w:rsidRPr="006F2BB4" w:rsidRDefault="0012788F" w:rsidP="000557BD">
            <w:pPr>
              <w:jc w:val="both"/>
              <w:rPr>
                <w:rFonts w:eastAsia="Calibri"/>
                <w:lang w:eastAsia="en-US"/>
              </w:rPr>
            </w:pPr>
            <w:r w:rsidRPr="006F2BB4">
              <w:rPr>
                <w:rFonts w:eastAsia="Calibri"/>
                <w:lang w:eastAsia="en-US"/>
              </w:rPr>
              <w:t>Гарантийный срок должен составлять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12788F" w:rsidRPr="006F2BB4" w:rsidRDefault="0012788F" w:rsidP="000557BD">
            <w:pPr>
              <w:jc w:val="both"/>
              <w:rPr>
                <w:rFonts w:eastAsia="Calibri"/>
                <w:lang w:eastAsia="en-US"/>
              </w:rPr>
            </w:pPr>
            <w:r w:rsidRPr="006F2BB4">
              <w:rPr>
                <w:rFonts w:eastAsia="Calibri"/>
                <w:lang w:eastAsia="en-US"/>
              </w:rPr>
              <w:t>Срок службы должен составлять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12788F" w:rsidRPr="006F2BB4" w:rsidRDefault="0012788F" w:rsidP="000557BD">
            <w:pPr>
              <w:jc w:val="both"/>
              <w:rPr>
                <w:rFonts w:eastAsia="Calibri"/>
                <w:lang w:eastAsia="en-US"/>
              </w:rPr>
            </w:pPr>
            <w:r w:rsidRPr="006F2BB4">
              <w:rPr>
                <w:rFonts w:eastAsia="Calibri"/>
                <w:lang w:eastAsia="en-US"/>
              </w:rP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12788F" w:rsidRDefault="0012788F" w:rsidP="0012788F">
      <w:pPr>
        <w:ind w:firstLine="709"/>
        <w:jc w:val="both"/>
        <w:rPr>
          <w:sz w:val="18"/>
          <w:szCs w:val="18"/>
        </w:rPr>
      </w:pPr>
    </w:p>
    <w:p w:rsidR="0012788F" w:rsidRDefault="0012788F" w:rsidP="0012788F">
      <w:pPr>
        <w:ind w:firstLine="709"/>
        <w:jc w:val="both"/>
        <w:rPr>
          <w:sz w:val="18"/>
          <w:szCs w:val="18"/>
        </w:rPr>
      </w:pPr>
    </w:p>
    <w:p w:rsidR="00E65952" w:rsidRDefault="00E65952">
      <w:bookmarkStart w:id="0" w:name="_GoBack"/>
      <w:bookmarkEnd w:id="0"/>
    </w:p>
    <w:sectPr w:rsidR="00E6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F"/>
    <w:rsid w:val="0012788F"/>
    <w:rsid w:val="00E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2788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12788F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2788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12788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Светлана Борисовна</dc:creator>
  <cp:lastModifiedBy>Кошелева Светлана Борисовна</cp:lastModifiedBy>
  <cp:revision>1</cp:revision>
  <dcterms:created xsi:type="dcterms:W3CDTF">2023-10-31T08:42:00Z</dcterms:created>
  <dcterms:modified xsi:type="dcterms:W3CDTF">2023-10-31T08:42:00Z</dcterms:modified>
</cp:coreProperties>
</file>