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9E" w:rsidRDefault="00AA5D19" w:rsidP="00952514">
      <w:pPr>
        <w:suppressAutoHyphens/>
        <w:jc w:val="center"/>
        <w:rPr>
          <w:b/>
          <w:sz w:val="32"/>
          <w:lang w:eastAsia="ar-SA"/>
        </w:rPr>
      </w:pPr>
      <w:r w:rsidRPr="00AA5D19">
        <w:rPr>
          <w:b/>
          <w:sz w:val="32"/>
          <w:lang w:eastAsia="ar-SA"/>
        </w:rPr>
        <w:t xml:space="preserve">Техническое задание </w:t>
      </w:r>
      <w:r w:rsidR="008B5C55" w:rsidRPr="008B5C55">
        <w:rPr>
          <w:b/>
          <w:sz w:val="32"/>
          <w:lang w:eastAsia="ar-SA"/>
        </w:rPr>
        <w:t>на поставку слуховых аппаратов для обеспечения ими инвалидов в 2024г</w:t>
      </w:r>
    </w:p>
    <w:p w:rsidR="004F7200" w:rsidRDefault="004F7200" w:rsidP="004F7200">
      <w:pPr>
        <w:keepNext/>
        <w:widowControl w:val="0"/>
        <w:autoSpaceDE w:val="0"/>
        <w:autoSpaceDN w:val="0"/>
        <w:adjustRightInd w:val="0"/>
        <w:ind w:firstLine="900"/>
        <w:jc w:val="center"/>
        <w:rPr>
          <w:b/>
          <w:color w:val="000000"/>
        </w:rPr>
      </w:pPr>
    </w:p>
    <w:p w:rsidR="008B5C55" w:rsidRPr="008B5C55" w:rsidRDefault="008B5C55" w:rsidP="008B5C55">
      <w:pPr>
        <w:suppressAutoHyphens/>
        <w:spacing w:after="200" w:line="276" w:lineRule="auto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bookmarkStart w:id="0" w:name="_GoBack"/>
      <w:bookmarkEnd w:id="0"/>
      <w:r w:rsidRPr="008B5C55">
        <w:rPr>
          <w:rFonts w:asciiTheme="minorHAnsi" w:eastAsiaTheme="minorHAnsi" w:hAnsiTheme="minorHAnsi" w:cstheme="minorBidi"/>
          <w:b/>
          <w:sz w:val="26"/>
          <w:szCs w:val="26"/>
          <w:lang w:eastAsia="ar-SA"/>
        </w:rPr>
        <w:t xml:space="preserve">Место </w:t>
      </w:r>
      <w:r w:rsidRPr="008B5C55">
        <w:rPr>
          <w:rFonts w:asciiTheme="minorHAnsi" w:eastAsiaTheme="minorHAnsi" w:hAnsiTheme="minorHAnsi" w:cstheme="minorBidi"/>
          <w:b/>
          <w:bCs/>
          <w:sz w:val="26"/>
          <w:szCs w:val="26"/>
          <w:lang w:eastAsia="ar-SA"/>
        </w:rPr>
        <w:t>поставки товара</w:t>
      </w:r>
      <w:r w:rsidRPr="008B5C55">
        <w:rPr>
          <w:rFonts w:asciiTheme="minorHAnsi" w:eastAsiaTheme="minorHAnsi" w:hAnsiTheme="minorHAnsi" w:cstheme="minorBidi"/>
          <w:b/>
          <w:sz w:val="26"/>
          <w:szCs w:val="26"/>
          <w:lang w:eastAsia="ar-SA"/>
        </w:rPr>
        <w:t xml:space="preserve">: </w:t>
      </w:r>
      <w:r w:rsidRPr="008B5C55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в пределах Республике Ингушетия </w:t>
      </w:r>
      <w:r w:rsidRPr="008B5C55">
        <w:rPr>
          <w:rFonts w:asciiTheme="minorHAnsi" w:eastAsiaTheme="minorHAnsi" w:hAnsiTheme="minorHAnsi" w:cstheme="minorBidi"/>
          <w:bCs/>
          <w:sz w:val="26"/>
          <w:szCs w:val="26"/>
          <w:lang w:eastAsia="en-US"/>
        </w:rPr>
        <w:t xml:space="preserve">(доставить товар до конкретного инвалида при согласии Получателя о предоставлении информации личного характера Поставщику либо произвести выдачу товара по месту, указанному в лицензии </w:t>
      </w:r>
      <w:r w:rsidRPr="008B5C55">
        <w:rPr>
          <w:rFonts w:asciiTheme="minorHAnsi" w:eastAsia="Calibri" w:hAnsiTheme="minorHAnsi" w:cstheme="minorBidi"/>
          <w:sz w:val="26"/>
          <w:szCs w:val="26"/>
          <w:lang w:eastAsia="en-US"/>
        </w:rPr>
        <w:t>на осуществление медицинской деятельности по специальности «сурдология-оториноларингология»</w:t>
      </w:r>
      <w:r w:rsidRPr="008B5C55">
        <w:rPr>
          <w:rFonts w:asciiTheme="minorHAnsi" w:eastAsiaTheme="minorHAnsi" w:hAnsiTheme="minorHAnsi" w:cstheme="minorBidi"/>
          <w:bCs/>
          <w:sz w:val="26"/>
          <w:szCs w:val="26"/>
          <w:lang w:eastAsia="en-US"/>
        </w:rPr>
        <w:t xml:space="preserve">).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410"/>
        <w:gridCol w:w="1751"/>
      </w:tblGrid>
      <w:tr w:rsidR="008B5C55" w:rsidRPr="008B5C55" w:rsidTr="000A470C">
        <w:trPr>
          <w:trHeight w:val="854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5" w:rsidRPr="008B5C55" w:rsidRDefault="008B5C55" w:rsidP="008B5C5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Наименование изделия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5" w:rsidRPr="008B5C55" w:rsidRDefault="008B5C55" w:rsidP="008B5C5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Описание функциональных и технических характеристик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55" w:rsidRPr="008B5C55" w:rsidRDefault="008B5C55" w:rsidP="008B5C5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Количество товара</w:t>
            </w:r>
          </w:p>
        </w:tc>
      </w:tr>
      <w:tr w:rsidR="008B5C55" w:rsidRPr="008B5C55" w:rsidTr="000A470C">
        <w:trPr>
          <w:trHeight w:val="575"/>
          <w:jc w:val="center"/>
        </w:trPr>
        <w:tc>
          <w:tcPr>
            <w:tcW w:w="2697" w:type="dxa"/>
          </w:tcPr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Аппараты слуховые заушные мощные            17-01-06</w:t>
            </w:r>
          </w:p>
        </w:tc>
        <w:tc>
          <w:tcPr>
            <w:tcW w:w="5410" w:type="dxa"/>
          </w:tcPr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1. Слуховые аппараты заушные мощные должны иметь границы диапазона частот не более 0,1и не менее 6,12 кГц, количество каналов цифровой обработки звука не менее 6 и программ прослушивания не менее 3-х.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Должны иметь следующие дополнительные функции: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система направленных микрофонов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система адаптивного подавления обратной связи без снижения усиления раздельная для каждого микрофона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многополосная система подавления шума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In-situ аудиометрия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аудиовход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водо-грязезащитное нанопокрытие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Должны иметь следующие дополнительные параметры: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регулировка (ограничение) ВУЗД в каждом канале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раздельное усиление тихих, средней громкости и громких звуков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задержка включения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дневник регистрации данных  по результатам ношения СА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экспансия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значение компрессии в каждом канале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диапазон регулятора громкости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режим телефонной катушки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автоматическое переключение в режим разговора по телефону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- звуковой индикатор разряда батареи и переключения программ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2. Максимальный ВУЗД 90 слуховых аппаратов мощных должен быть не менее 136 дБ.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3. Максимальное усиление не более 67 дБ.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</w:tr>
      <w:tr w:rsidR="008B5C55" w:rsidRPr="008B5C55" w:rsidTr="000A470C">
        <w:trPr>
          <w:trHeight w:val="575"/>
          <w:jc w:val="center"/>
        </w:trPr>
        <w:tc>
          <w:tcPr>
            <w:tcW w:w="2697" w:type="dxa"/>
          </w:tcPr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lastRenderedPageBreak/>
              <w:t>Аппараты слуховые заушные сверхмощные</w:t>
            </w:r>
          </w:p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17-01-05</w:t>
            </w:r>
          </w:p>
          <w:p w:rsidR="008B5C55" w:rsidRPr="008B5C55" w:rsidRDefault="008B5C55" w:rsidP="008B5C55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5410" w:type="dxa"/>
          </w:tcPr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 Слуховые аппараты заушные сверхмощные должны иметь диапазон частот  не более 0,1 – не менее 7,1 кГц. 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Максимальный ВУЗД 90 не более 141 дБ 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Максимальное усиление не менее 82 дБ.  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Количество каналов цифровой обработки не менее 16-ти, количество программ прослушивания не менее – 6-ти.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Должны иметь следующие дополнительные параметры: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адаптивная АРУ по выходу;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 - Система направленных микрофонов с автоматической адаптивной направленностью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Автоматическая программа, адаптирующая СА под различные изменения текущей акустической ситуации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звуковая индикация переключения программ;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звуковая индикация разряда источника питания;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система снижения шумов микрофона от окружающего шума низкого уровня;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аудиовход;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система шумоподавления;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телефонная катушка;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система динамического подавления обратной связи;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Дневник регистрации данных о ношении СА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In-sutu аудиометрия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Функция AutoPhone – автоматическое переключение в режим разговора по телефону.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Цифровой регулятор громкости с возможностью отключения - дневник регистрации данных пользователя;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дополнительное усилие в области низких частот.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Элемент питания – 675 батарейка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</w:tr>
      <w:tr w:rsidR="008B5C55" w:rsidRPr="008B5C55" w:rsidTr="000A470C">
        <w:trPr>
          <w:trHeight w:val="575"/>
          <w:jc w:val="center"/>
        </w:trPr>
        <w:tc>
          <w:tcPr>
            <w:tcW w:w="2697" w:type="dxa"/>
          </w:tcPr>
          <w:p w:rsidR="008B5C55" w:rsidRPr="008B5C55" w:rsidRDefault="008B5C55" w:rsidP="008B5C55">
            <w:pPr>
              <w:tabs>
                <w:tab w:val="left" w:pos="708"/>
              </w:tabs>
            </w:pPr>
            <w:r w:rsidRPr="008B5C55">
              <w:t>Слуховые аппараты заушные средней мощности                    17-01-07</w:t>
            </w:r>
          </w:p>
        </w:tc>
        <w:tc>
          <w:tcPr>
            <w:tcW w:w="5410" w:type="dxa"/>
          </w:tcPr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Слуховые аппараты заушные средней мощности должны иметь границы диапазона частот не более 0,1 и не менее 6,2 кГц, количество каналов цифровой обработки звука не менее 6-ти и программ прослушивания не менее 3-х. 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Максимальный ВУЗД 90 слуховых аппаратов должен быть не менее 128 дБ.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Максимальное усиление не более 61 дБ.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Должны иметь следующие дополнительные функции: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Система направленных микрофонов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Система шумоподавления – наличие 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Подавление очень тихих неречевых шумов 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Индукционная катушка – наличие 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Мониторинг общего использования СА, применения программ и регулятора громкости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lastRenderedPageBreak/>
              <w:t>Динамическое подавление обратной связи без снижения усиления 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In-situ аудиометрия ( верификация порогов для уточнения аудиограммы) –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Автоматическое переключение в режим телефона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 xml:space="preserve">Аудиовход - наличие. 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Водо-грязезащитное нанопокрытие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регулировка (ограничение) ВУЗД в каждом канале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раздельное усиление тихих, средней громкости и громких звуков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значение компрессии в каждом канале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диапазон регулятора громкости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режим телефонной катушки - наличие</w:t>
            </w:r>
          </w:p>
          <w:p w:rsidR="008B5C55" w:rsidRPr="008B5C55" w:rsidRDefault="008B5C55" w:rsidP="008B5C55">
            <w:pPr>
              <w:tabs>
                <w:tab w:val="left" w:pos="708"/>
              </w:tabs>
              <w:jc w:val="both"/>
            </w:pPr>
            <w:r w:rsidRPr="008B5C55">
              <w:t>- звуковой индикатор разряда батареи и переключения программ - наличие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5</w:t>
            </w:r>
          </w:p>
        </w:tc>
      </w:tr>
      <w:tr w:rsidR="008B5C55" w:rsidRPr="008B5C55" w:rsidTr="000A470C">
        <w:trPr>
          <w:trHeight w:val="326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             Итого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>89</w:t>
            </w:r>
          </w:p>
          <w:p w:rsidR="008B5C55" w:rsidRPr="008B5C55" w:rsidRDefault="008B5C55" w:rsidP="008B5C55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B5C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</w:t>
            </w:r>
          </w:p>
        </w:tc>
      </w:tr>
    </w:tbl>
    <w:p w:rsidR="008B5C55" w:rsidRPr="008B5C55" w:rsidRDefault="008B5C55" w:rsidP="008B5C55">
      <w:pPr>
        <w:widowControl w:val="0"/>
        <w:suppressAutoHyphens/>
        <w:spacing w:after="200" w:line="276" w:lineRule="auto"/>
        <w:jc w:val="both"/>
        <w:rPr>
          <w:rFonts w:asciiTheme="minorHAnsi" w:eastAsia="Lucida Sans Unicode" w:hAnsiTheme="minorHAnsi" w:cstheme="minorBidi"/>
          <w:kern w:val="2"/>
          <w:sz w:val="26"/>
          <w:szCs w:val="26"/>
          <w:lang w:eastAsia="ar-SA"/>
        </w:rPr>
      </w:pPr>
      <w:r w:rsidRPr="008B5C55">
        <w:rPr>
          <w:rFonts w:asciiTheme="minorHAnsi" w:eastAsia="Lucida Sans Unicode" w:hAnsiTheme="minorHAnsi" w:cstheme="minorBidi"/>
          <w:kern w:val="2"/>
          <w:sz w:val="26"/>
          <w:szCs w:val="26"/>
          <w:lang w:eastAsia="ar-SA"/>
        </w:rPr>
        <w:t xml:space="preserve">         Поставщик гарантирует, что Товар, поставляемый в рамках настоящего Контракта, является новым, не будет иметь дефектов, связанных с разработкой, материалами или количеством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8B5C55" w:rsidRPr="008B5C55" w:rsidRDefault="008B5C55" w:rsidP="008B5C55">
      <w:pPr>
        <w:widowControl w:val="0"/>
        <w:suppressAutoHyphens/>
        <w:spacing w:after="200" w:line="276" w:lineRule="auto"/>
        <w:jc w:val="both"/>
        <w:rPr>
          <w:rFonts w:asciiTheme="minorHAnsi" w:eastAsiaTheme="minorHAnsi" w:hAnsiTheme="minorHAnsi" w:cstheme="minorBidi"/>
          <w:bCs/>
          <w:kern w:val="36"/>
          <w:sz w:val="26"/>
          <w:szCs w:val="26"/>
          <w:lang w:eastAsia="en-US"/>
        </w:rPr>
      </w:pPr>
      <w:r w:rsidRPr="008B5C55">
        <w:rPr>
          <w:rFonts w:asciiTheme="minorHAnsi" w:eastAsia="Lucida Sans Unicode" w:hAnsiTheme="minorHAnsi" w:cstheme="minorBidi"/>
          <w:kern w:val="2"/>
          <w:sz w:val="26"/>
          <w:szCs w:val="26"/>
          <w:lang w:eastAsia="ar-SA"/>
        </w:rPr>
        <w:t xml:space="preserve">           </w:t>
      </w:r>
      <w:r w:rsidRPr="008B5C55">
        <w:rPr>
          <w:rFonts w:asciiTheme="minorHAnsi" w:eastAsiaTheme="minorHAnsi" w:hAnsiTheme="minorHAnsi" w:cstheme="minorBidi"/>
          <w:bCs/>
          <w:kern w:val="32"/>
          <w:sz w:val="26"/>
          <w:szCs w:val="26"/>
          <w:lang w:eastAsia="ar-SA"/>
        </w:rPr>
        <w:t xml:space="preserve">- ГОСТ Р 51024-2012 - </w:t>
      </w:r>
      <w:r w:rsidRPr="008B5C55">
        <w:rPr>
          <w:rFonts w:asciiTheme="minorHAnsi" w:eastAsiaTheme="minorHAnsi" w:hAnsiTheme="minorHAnsi" w:cstheme="minorBidi"/>
          <w:bCs/>
          <w:kern w:val="36"/>
          <w:sz w:val="26"/>
          <w:szCs w:val="26"/>
          <w:lang w:eastAsia="en-US"/>
        </w:rPr>
        <w:t>Аппараты слуховые электронные реабилитационные. Технические требования и методы испытаний</w:t>
      </w:r>
      <w:r w:rsidRPr="008B5C55">
        <w:rPr>
          <w:rFonts w:asciiTheme="minorHAnsi" w:eastAsiaTheme="minorHAnsi" w:hAnsiTheme="minorHAnsi" w:cstheme="minorBidi"/>
          <w:bCs/>
          <w:kern w:val="32"/>
          <w:sz w:val="26"/>
          <w:szCs w:val="26"/>
          <w:lang w:eastAsia="ar-SA"/>
        </w:rPr>
        <w:t>;</w:t>
      </w:r>
    </w:p>
    <w:p w:rsidR="008B5C55" w:rsidRPr="008B5C55" w:rsidRDefault="008B5C55" w:rsidP="008B5C55">
      <w:pPr>
        <w:widowControl w:val="0"/>
        <w:suppressAutoHyphens/>
        <w:spacing w:after="200" w:line="276" w:lineRule="auto"/>
        <w:jc w:val="both"/>
        <w:rPr>
          <w:rFonts w:asciiTheme="minorHAnsi" w:eastAsia="Lucida Sans Unicode" w:hAnsiTheme="minorHAnsi" w:cstheme="minorBidi"/>
          <w:kern w:val="2"/>
          <w:sz w:val="26"/>
          <w:szCs w:val="26"/>
          <w:lang w:eastAsia="ar-SA"/>
        </w:rPr>
      </w:pPr>
      <w:r w:rsidRPr="008B5C55">
        <w:rPr>
          <w:rFonts w:asciiTheme="minorHAnsi" w:eastAsia="Lucida Sans Unicode" w:hAnsiTheme="minorHAnsi" w:cstheme="minorBidi"/>
          <w:kern w:val="2"/>
          <w:sz w:val="26"/>
          <w:szCs w:val="26"/>
          <w:lang w:eastAsia="ar-SA"/>
        </w:rPr>
        <w:t>Упаковка слуховых аппаратов должна обеспечивать защиту от воздействия механических и климатических факторов во время транспортирования и хранения, в соответствии с п. 5.4.2 ГОСТ Р 51024-2012 и п. 8.2.1 ГОСТ Р 50444.</w:t>
      </w:r>
    </w:p>
    <w:p w:rsidR="008B5C55" w:rsidRPr="008B5C55" w:rsidRDefault="008B5C55" w:rsidP="008B5C55">
      <w:pPr>
        <w:widowControl w:val="0"/>
        <w:suppressAutoHyphens/>
        <w:spacing w:after="200" w:line="276" w:lineRule="auto"/>
        <w:jc w:val="both"/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</w:pPr>
      <w:r w:rsidRPr="008B5C55"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  <w:t xml:space="preserve">      Слуховой аппарат должен соответствовать требованиям государственных стандартов, технических условий на слуховой  аппарат.</w:t>
      </w:r>
    </w:p>
    <w:p w:rsidR="008B5C55" w:rsidRPr="008B5C55" w:rsidRDefault="008B5C55" w:rsidP="008B5C55">
      <w:pPr>
        <w:widowControl w:val="0"/>
        <w:suppressAutoHyphens/>
        <w:spacing w:after="200" w:line="276" w:lineRule="auto"/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</w:pPr>
      <w:r w:rsidRPr="008B5C55"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  <w:t xml:space="preserve">      Условия поставки: При выдаче (передаче) инвалидам слуховых аппаратов производится настройка слуховых аппаратов, поскольку поставка слуховых аппаратов и оказание услуг по их настройке технологически и функционально взаимосвязаны.</w:t>
      </w:r>
    </w:p>
    <w:p w:rsidR="008B5C55" w:rsidRPr="008B5C55" w:rsidRDefault="008B5C55" w:rsidP="008B5C55">
      <w:pPr>
        <w:widowControl w:val="0"/>
        <w:suppressAutoHyphens/>
        <w:spacing w:after="200" w:line="276" w:lineRule="auto"/>
        <w:jc w:val="both"/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</w:pPr>
      <w:r w:rsidRPr="008B5C55"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  <w:t xml:space="preserve">       В связи с тем, что настройка слуховых аппаратов является медицинской услугой, у поставщика или соисполнителя, в случае его привлечения к исполнению контракта по договору, обязательно наличие действующей лицензии на осуществление поставщиком или соисполнителем медицинской деятельности по оказанию специализированной медицинской помощи, включающей работы (услуги) по </w:t>
      </w:r>
      <w:r w:rsidRPr="008B5C55"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  <w:lastRenderedPageBreak/>
        <w:t xml:space="preserve">сурдологии-оториноларингологии </w:t>
      </w:r>
      <w:r w:rsidRPr="008B5C55">
        <w:rPr>
          <w:rFonts w:asciiTheme="minorHAnsi" w:eastAsia="Calibri" w:hAnsiTheme="minorHAnsi" w:cstheme="minorBidi"/>
          <w:sz w:val="26"/>
          <w:szCs w:val="26"/>
          <w:lang w:eastAsia="en-US"/>
        </w:rPr>
        <w:t>на территории Республики Ингушетии</w:t>
      </w:r>
      <w:r w:rsidRPr="008B5C55"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  <w:t xml:space="preserve"> (Федеральный закон от 04.05.2011 г. № 99-ФЗ; постановление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«Сколково»)).</w:t>
      </w:r>
    </w:p>
    <w:p w:rsidR="008B5C55" w:rsidRPr="008B5C55" w:rsidRDefault="008B5C55" w:rsidP="008B5C55">
      <w:pPr>
        <w:widowControl w:val="0"/>
        <w:suppressAutoHyphens/>
        <w:spacing w:after="200" w:line="276" w:lineRule="auto"/>
        <w:jc w:val="both"/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</w:pPr>
      <w:r w:rsidRPr="008B5C55"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  <w:t>Настройка слухового аппарата должна производиться врачом-сурдологом .</w:t>
      </w:r>
    </w:p>
    <w:p w:rsidR="008B5C55" w:rsidRPr="008B5C55" w:rsidRDefault="008B5C55" w:rsidP="008B5C55">
      <w:pPr>
        <w:widowControl w:val="0"/>
        <w:suppressAutoHyphens/>
        <w:spacing w:after="200" w:line="276" w:lineRule="auto"/>
        <w:ind w:left="45"/>
        <w:jc w:val="both"/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</w:pPr>
      <w:r w:rsidRPr="008B5C55">
        <w:rPr>
          <w:rFonts w:asciiTheme="minorHAnsi" w:eastAsia="Lucida Sans Unicode" w:hAnsiTheme="minorHAnsi" w:cstheme="minorBidi"/>
          <w:color w:val="000000"/>
          <w:kern w:val="2"/>
          <w:sz w:val="26"/>
          <w:szCs w:val="26"/>
          <w:lang w:eastAsia="ar-SA"/>
        </w:rPr>
        <w:t xml:space="preserve">     Гарантийный срок эксплуатации слуховых аппаратов не менее 12 месяцев со дня ввода в эксплуатацию.</w:t>
      </w:r>
    </w:p>
    <w:p w:rsidR="008B5C55" w:rsidRPr="008B5C55" w:rsidRDefault="008B5C55" w:rsidP="008B5C55">
      <w:pPr>
        <w:spacing w:after="200" w:line="276" w:lineRule="auto"/>
        <w:jc w:val="center"/>
        <w:rPr>
          <w:rFonts w:asciiTheme="minorHAnsi" w:eastAsia="Times New Roman CYR" w:hAnsiTheme="minorHAnsi" w:cstheme="minorBidi"/>
          <w:b/>
          <w:bCs/>
          <w:sz w:val="22"/>
          <w:szCs w:val="22"/>
          <w:lang w:eastAsia="en-US"/>
        </w:rPr>
      </w:pPr>
      <w:r w:rsidRPr="008B5C55">
        <w:rPr>
          <w:rFonts w:asciiTheme="minorHAnsi" w:eastAsia="Times New Roman CYR" w:hAnsiTheme="minorHAnsi" w:cstheme="minorBidi"/>
          <w:b/>
          <w:bCs/>
          <w:sz w:val="22"/>
          <w:szCs w:val="22"/>
          <w:lang w:eastAsia="en-US"/>
        </w:rPr>
        <w:t>Дополнительные условия</w:t>
      </w:r>
    </w:p>
    <w:p w:rsidR="008B5C55" w:rsidRPr="008B5C55" w:rsidRDefault="008B5C55" w:rsidP="008B5C55">
      <w:pPr>
        <w:spacing w:before="100" w:beforeAutospacing="1" w:after="200" w:line="276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5C55" w:rsidRPr="008B5C55" w:rsidRDefault="008B5C55" w:rsidP="008B5C55">
      <w:pPr>
        <w:spacing w:before="100" w:beforeAutospacing="1" w:after="200" w:line="276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5C55">
        <w:rPr>
          <w:rFonts w:asciiTheme="minorHAnsi" w:eastAsiaTheme="minorHAnsi" w:hAnsiTheme="minorHAnsi" w:cstheme="minorBidi"/>
          <w:sz w:val="22"/>
          <w:szCs w:val="22"/>
          <w:lang w:eastAsia="en-US"/>
        </w:rPr>
        <w:t>Необходимо наличие копий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деклараций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РФ.</w:t>
      </w:r>
    </w:p>
    <w:p w:rsidR="008B5C55" w:rsidRPr="008B5C55" w:rsidRDefault="008B5C55" w:rsidP="008B5C55">
      <w:pPr>
        <w:widowControl w:val="0"/>
        <w:suppressAutoHyphens/>
        <w:autoSpaceDN w:val="0"/>
        <w:spacing w:after="200" w:line="276" w:lineRule="auto"/>
        <w:ind w:firstLine="567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B5C55">
        <w:rPr>
          <w:rFonts w:asciiTheme="minorHAnsi" w:eastAsia="SimSun" w:hAnsiTheme="minorHAnsi" w:cs="Tahoma"/>
          <w:b/>
          <w:bCs/>
          <w:kern w:val="3"/>
          <w:sz w:val="22"/>
          <w:szCs w:val="22"/>
          <w:lang w:eastAsia="zh-CN" w:bidi="hi-IN"/>
        </w:rPr>
        <w:tab/>
      </w:r>
      <w:r w:rsidRPr="008B5C55">
        <w:rPr>
          <w:rFonts w:asciiTheme="minorHAnsi" w:eastAsiaTheme="minorHAnsi" w:hAnsiTheme="minorHAnsi" w:cstheme="minorBidi"/>
          <w:sz w:val="22"/>
          <w:szCs w:val="22"/>
          <w:lang w:eastAsia="en-US"/>
        </w:rPr>
        <w:t>Настройка слухового аппарата осуществляется по месту нахождения Поставщика или его соисполнителя, указанного в лицензии на осуществление медицинской деятельности по сурдологии-оториноларингологии на территории Республики Ингушетия.</w:t>
      </w:r>
    </w:p>
    <w:p w:rsidR="008B5C55" w:rsidRPr="008B5C55" w:rsidRDefault="008B5C55" w:rsidP="008B5C55">
      <w:pPr>
        <w:widowControl w:val="0"/>
        <w:suppressAutoHyphens/>
        <w:autoSpaceDN w:val="0"/>
        <w:spacing w:after="200" w:line="276" w:lineRule="auto"/>
        <w:ind w:firstLine="567"/>
        <w:jc w:val="both"/>
        <w:textAlignment w:val="baseline"/>
        <w:rPr>
          <w:rFonts w:asciiTheme="minorHAnsi" w:eastAsia="SimSun" w:hAnsiTheme="minorHAnsi" w:cs="Tahoma"/>
          <w:i/>
          <w:kern w:val="3"/>
          <w:sz w:val="22"/>
          <w:szCs w:val="22"/>
          <w:lang w:eastAsia="zh-CN" w:bidi="hi-IN"/>
        </w:rPr>
      </w:pPr>
      <w:r w:rsidRPr="008B5C55">
        <w:rPr>
          <w:rFonts w:asciiTheme="minorHAnsi" w:eastAsia="SimSun" w:hAnsiTheme="minorHAnsi" w:cstheme="minorBidi"/>
          <w:b/>
          <w:i/>
          <w:kern w:val="3"/>
          <w:sz w:val="22"/>
          <w:szCs w:val="22"/>
          <w:lang w:eastAsia="zh-CN" w:bidi="hi-IN"/>
        </w:rPr>
        <w:t>Место поставки товара, оказания услуг, выполнения работ:</w:t>
      </w:r>
      <w:r w:rsidRPr="008B5C55">
        <w:rPr>
          <w:rFonts w:asciiTheme="minorHAnsi" w:eastAsia="SimSun" w:hAnsiTheme="minorHAnsi" w:cs="Tahoma"/>
          <w:i/>
          <w:kern w:val="3"/>
          <w:sz w:val="22"/>
          <w:szCs w:val="22"/>
          <w:lang w:eastAsia="zh-CN" w:bidi="hi-IN"/>
        </w:rPr>
        <w:t xml:space="preserve"> </w:t>
      </w:r>
    </w:p>
    <w:p w:rsidR="008B5C55" w:rsidRPr="008B5C55" w:rsidRDefault="008B5C55" w:rsidP="008B5C55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SimSun" w:hAnsiTheme="minorHAnsi" w:cs="Tahoma"/>
          <w:kern w:val="3"/>
          <w:sz w:val="22"/>
          <w:szCs w:val="22"/>
          <w:lang w:eastAsia="zh-CN" w:bidi="hi-IN"/>
        </w:rPr>
      </w:pPr>
      <w:r w:rsidRPr="008B5C55">
        <w:rPr>
          <w:rFonts w:asciiTheme="minorHAnsi" w:eastAsia="SimSun" w:hAnsiTheme="minorHAnsi" w:cs="Tahoma"/>
          <w:kern w:val="3"/>
          <w:sz w:val="22"/>
          <w:szCs w:val="22"/>
          <w:lang w:eastAsia="zh-CN" w:bidi="hi-IN"/>
        </w:rPr>
        <w:t>-  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B5C55" w:rsidRPr="008B5C55" w:rsidRDefault="008B5C55" w:rsidP="008B5C55">
      <w:pPr>
        <w:widowControl w:val="0"/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SimSun" w:hAnsiTheme="minorHAnsi" w:cs="Tahoma"/>
          <w:kern w:val="3"/>
          <w:sz w:val="22"/>
          <w:szCs w:val="22"/>
          <w:lang w:eastAsia="zh-CN" w:bidi="hi-IN"/>
        </w:rPr>
      </w:pPr>
      <w:r w:rsidRPr="008B5C55">
        <w:rPr>
          <w:rFonts w:asciiTheme="minorHAnsi" w:eastAsia="SimSun" w:hAnsiTheme="minorHAnsi" w:cs="Tahoma"/>
          <w:kern w:val="3"/>
          <w:sz w:val="22"/>
          <w:szCs w:val="22"/>
          <w:lang w:eastAsia="zh-CN" w:bidi="hi-IN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280856" w:rsidRPr="0051649E" w:rsidRDefault="008B5C55" w:rsidP="008B5C55">
      <w:pPr>
        <w:suppressAutoHyphens/>
        <w:jc w:val="both"/>
      </w:pPr>
      <w:r w:rsidRPr="008B5C55">
        <w:rPr>
          <w:rFonts w:asciiTheme="minorHAnsi" w:eastAsia="SimSun" w:hAnsiTheme="minorHAnsi" w:cstheme="minorBidi"/>
          <w:b/>
          <w:kern w:val="3"/>
          <w:sz w:val="22"/>
          <w:szCs w:val="22"/>
          <w:lang w:eastAsia="zh-CN" w:bidi="hi-IN"/>
        </w:rPr>
        <w:t xml:space="preserve">       </w:t>
      </w:r>
      <w:r w:rsidRPr="008B5C55">
        <w:rPr>
          <w:rFonts w:asciiTheme="minorHAnsi" w:eastAsia="SimSun" w:hAnsiTheme="minorHAnsi" w:cstheme="minorBidi"/>
          <w:b/>
          <w:i/>
          <w:kern w:val="3"/>
          <w:sz w:val="22"/>
          <w:szCs w:val="22"/>
          <w:lang w:eastAsia="zh-CN" w:bidi="hi-IN"/>
        </w:rPr>
        <w:t>Сроки поставки товара, оказания услуг, выполнения работ:</w:t>
      </w:r>
      <w:r w:rsidRPr="008B5C55">
        <w:rPr>
          <w:rFonts w:asciiTheme="minorHAnsi" w:eastAsia="SimSun" w:hAnsiTheme="minorHAnsi" w:cstheme="minorBidi"/>
          <w:kern w:val="3"/>
          <w:sz w:val="22"/>
          <w:szCs w:val="22"/>
          <w:lang w:eastAsia="zh-CN" w:bidi="hi-IN"/>
        </w:rPr>
        <w:t xml:space="preserve"> </w:t>
      </w:r>
      <w:r w:rsidRPr="008B5C55">
        <w:rPr>
          <w:rFonts w:asciiTheme="minorHAnsi" w:eastAsiaTheme="minorHAnsi" w:hAnsiTheme="minorHAnsi" w:cstheme="minorBidi"/>
          <w:sz w:val="22"/>
          <w:szCs w:val="22"/>
          <w:lang w:eastAsia="en-US"/>
        </w:rPr>
        <w:t>Товар поставляется</w:t>
      </w:r>
      <w:r w:rsidRPr="008B5C5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8B5C55">
        <w:rPr>
          <w:rFonts w:asciiTheme="minorHAnsi" w:eastAsiaTheme="minorHAnsi" w:hAnsiTheme="minorHAnsi" w:cstheme="minorBidi"/>
          <w:sz w:val="22"/>
          <w:szCs w:val="22"/>
          <w:lang w:eastAsia="en-US"/>
        </w:rPr>
        <w:t>в полном объеме в Республику Ингушетия, в соответствии течение 10 (десять) календарных дней со дня заключения государственного контракта. С даты получения от Заказчика реестров получателей товара по 30 августа 2023г. Поставка товара получателям не должна превышать  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</w:t>
      </w:r>
    </w:p>
    <w:sectPr w:rsidR="00280856" w:rsidRPr="0051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AB" w:rsidRDefault="00B95EAB" w:rsidP="00AB42D2">
      <w:r>
        <w:separator/>
      </w:r>
    </w:p>
  </w:endnote>
  <w:endnote w:type="continuationSeparator" w:id="0">
    <w:p w:rsidR="00B95EAB" w:rsidRDefault="00B95EAB" w:rsidP="00AB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AB" w:rsidRDefault="00B95EAB" w:rsidP="00AB42D2">
      <w:r>
        <w:separator/>
      </w:r>
    </w:p>
  </w:footnote>
  <w:footnote w:type="continuationSeparator" w:id="0">
    <w:p w:rsidR="00B95EAB" w:rsidRDefault="00B95EAB" w:rsidP="00AB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6F"/>
    <w:rsid w:val="00021F2B"/>
    <w:rsid w:val="000608D9"/>
    <w:rsid w:val="000973B6"/>
    <w:rsid w:val="000A1B7C"/>
    <w:rsid w:val="000A3AA3"/>
    <w:rsid w:val="00157E8F"/>
    <w:rsid w:val="00174BDB"/>
    <w:rsid w:val="00192358"/>
    <w:rsid w:val="0019375B"/>
    <w:rsid w:val="00194699"/>
    <w:rsid w:val="002178E4"/>
    <w:rsid w:val="002576EE"/>
    <w:rsid w:val="00280856"/>
    <w:rsid w:val="0029325D"/>
    <w:rsid w:val="00295B8A"/>
    <w:rsid w:val="002A4BDF"/>
    <w:rsid w:val="002B4179"/>
    <w:rsid w:val="002E569E"/>
    <w:rsid w:val="0036514E"/>
    <w:rsid w:val="003A4C76"/>
    <w:rsid w:val="003B7F55"/>
    <w:rsid w:val="003C7DBC"/>
    <w:rsid w:val="004101B5"/>
    <w:rsid w:val="004123F1"/>
    <w:rsid w:val="00417A7C"/>
    <w:rsid w:val="00476819"/>
    <w:rsid w:val="0048466A"/>
    <w:rsid w:val="0049737C"/>
    <w:rsid w:val="004F3582"/>
    <w:rsid w:val="004F7200"/>
    <w:rsid w:val="0051649E"/>
    <w:rsid w:val="00551C18"/>
    <w:rsid w:val="00574310"/>
    <w:rsid w:val="005923F1"/>
    <w:rsid w:val="005960A0"/>
    <w:rsid w:val="005B7E7C"/>
    <w:rsid w:val="005C2243"/>
    <w:rsid w:val="005D4AA5"/>
    <w:rsid w:val="006458A4"/>
    <w:rsid w:val="00661E71"/>
    <w:rsid w:val="00677E6F"/>
    <w:rsid w:val="00690EEB"/>
    <w:rsid w:val="006C046E"/>
    <w:rsid w:val="006D0A16"/>
    <w:rsid w:val="00770F47"/>
    <w:rsid w:val="007B5AF7"/>
    <w:rsid w:val="007E1CB9"/>
    <w:rsid w:val="007E2F99"/>
    <w:rsid w:val="008145A2"/>
    <w:rsid w:val="00823B56"/>
    <w:rsid w:val="00824FF1"/>
    <w:rsid w:val="008520BD"/>
    <w:rsid w:val="00857E7F"/>
    <w:rsid w:val="00874F99"/>
    <w:rsid w:val="00892401"/>
    <w:rsid w:val="008A344B"/>
    <w:rsid w:val="008B5C55"/>
    <w:rsid w:val="008C5C1B"/>
    <w:rsid w:val="008D6183"/>
    <w:rsid w:val="008E33AA"/>
    <w:rsid w:val="008E5C40"/>
    <w:rsid w:val="008F628D"/>
    <w:rsid w:val="008F6614"/>
    <w:rsid w:val="00927A48"/>
    <w:rsid w:val="00952514"/>
    <w:rsid w:val="0098271D"/>
    <w:rsid w:val="009835B9"/>
    <w:rsid w:val="009A2E94"/>
    <w:rsid w:val="009A3B20"/>
    <w:rsid w:val="009A7AFF"/>
    <w:rsid w:val="009C0ADF"/>
    <w:rsid w:val="009D5943"/>
    <w:rsid w:val="009D7043"/>
    <w:rsid w:val="009D7062"/>
    <w:rsid w:val="009E6F09"/>
    <w:rsid w:val="00A406A8"/>
    <w:rsid w:val="00A66068"/>
    <w:rsid w:val="00A747C0"/>
    <w:rsid w:val="00AA5D19"/>
    <w:rsid w:val="00AB42D2"/>
    <w:rsid w:val="00AD248E"/>
    <w:rsid w:val="00AD6A9E"/>
    <w:rsid w:val="00B16EFF"/>
    <w:rsid w:val="00B323FF"/>
    <w:rsid w:val="00B51B55"/>
    <w:rsid w:val="00B95EAB"/>
    <w:rsid w:val="00BF2F8D"/>
    <w:rsid w:val="00C6647B"/>
    <w:rsid w:val="00CB5820"/>
    <w:rsid w:val="00CF340C"/>
    <w:rsid w:val="00D86FE1"/>
    <w:rsid w:val="00DA269D"/>
    <w:rsid w:val="00DD075B"/>
    <w:rsid w:val="00E1045B"/>
    <w:rsid w:val="00E13DA9"/>
    <w:rsid w:val="00ED668C"/>
    <w:rsid w:val="00F508AE"/>
    <w:rsid w:val="00F73C54"/>
    <w:rsid w:val="00FA121B"/>
    <w:rsid w:val="00FB5167"/>
    <w:rsid w:val="00FC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7AD0-A42E-4F08-8C85-9B3382AE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28D"/>
    <w:pPr>
      <w:keepNext/>
      <w:numPr>
        <w:numId w:val="1"/>
      </w:numPr>
      <w:suppressAutoHyphens/>
      <w:overflowPunct w:val="0"/>
      <w:autoSpaceDE w:val="0"/>
      <w:spacing w:before="120" w:after="120" w:line="360" w:lineRule="auto"/>
      <w:outlineLvl w:val="0"/>
    </w:pPr>
    <w:rPr>
      <w:rFonts w:eastAsia="Lucida Sans Unicode" w:cs="Tahoma"/>
      <w:b/>
      <w:bCs/>
      <w:color w:val="000000"/>
      <w:kern w:val="2"/>
      <w:sz w:val="32"/>
      <w:szCs w:val="32"/>
      <w:lang w:bidi="en-US"/>
    </w:rPr>
  </w:style>
  <w:style w:type="paragraph" w:styleId="2">
    <w:name w:val="heading 2"/>
    <w:basedOn w:val="a"/>
    <w:next w:val="a"/>
    <w:link w:val="20"/>
    <w:semiHidden/>
    <w:unhideWhenUsed/>
    <w:qFormat/>
    <w:rsid w:val="008F628D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paragraph" w:styleId="4">
    <w:name w:val="heading 4"/>
    <w:basedOn w:val="a"/>
    <w:next w:val="a"/>
    <w:link w:val="40"/>
    <w:semiHidden/>
    <w:unhideWhenUsed/>
    <w:qFormat/>
    <w:rsid w:val="008F628D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eastAsia="Lucida Sans Unicode" w:cs="Tahoma"/>
      <w:b/>
      <w:bCs/>
      <w:color w:val="000000"/>
      <w:sz w:val="28"/>
      <w:szCs w:val="28"/>
      <w:lang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F628D"/>
    <w:pPr>
      <w:keepNext/>
      <w:numPr>
        <w:ilvl w:val="4"/>
        <w:numId w:val="1"/>
      </w:numPr>
      <w:suppressAutoHyphens/>
      <w:spacing w:line="100" w:lineRule="atLeast"/>
      <w:ind w:left="709"/>
      <w:jc w:val="center"/>
      <w:outlineLvl w:val="4"/>
    </w:pPr>
    <w:rPr>
      <w:rFonts w:eastAsia="Lucida Sans Unicode" w:cs="Tahoma"/>
      <w:b/>
      <w:bCs/>
      <w:i/>
      <w:iCs/>
      <w:color w:val="000000"/>
      <w:sz w:val="26"/>
      <w:szCs w:val="26"/>
      <w:lang w:bidi="en-US"/>
    </w:rPr>
  </w:style>
  <w:style w:type="paragraph" w:styleId="6">
    <w:name w:val="heading 6"/>
    <w:basedOn w:val="a"/>
    <w:next w:val="a"/>
    <w:link w:val="60"/>
    <w:semiHidden/>
    <w:unhideWhenUsed/>
    <w:qFormat/>
    <w:rsid w:val="008F628D"/>
    <w:pPr>
      <w:keepNext/>
      <w:numPr>
        <w:ilvl w:val="5"/>
        <w:numId w:val="1"/>
      </w:numPr>
      <w:suppressAutoHyphens/>
      <w:overflowPunct w:val="0"/>
      <w:autoSpaceDE w:val="0"/>
      <w:spacing w:line="100" w:lineRule="atLeast"/>
      <w:outlineLvl w:val="5"/>
    </w:pPr>
    <w:rPr>
      <w:rFonts w:eastAsia="Lucida Sans Unicode" w:cs="Tahoma"/>
      <w:color w:val="000000"/>
      <w:lang w:bidi="en-US"/>
    </w:rPr>
  </w:style>
  <w:style w:type="paragraph" w:styleId="7">
    <w:name w:val="heading 7"/>
    <w:basedOn w:val="a"/>
    <w:next w:val="a0"/>
    <w:link w:val="70"/>
    <w:semiHidden/>
    <w:unhideWhenUsed/>
    <w:qFormat/>
    <w:rsid w:val="008F628D"/>
    <w:pPr>
      <w:keepNext/>
      <w:widowControl w:val="0"/>
      <w:numPr>
        <w:ilvl w:val="6"/>
        <w:numId w:val="1"/>
      </w:numPr>
      <w:suppressAutoHyphens/>
      <w:spacing w:before="240" w:after="120"/>
      <w:outlineLvl w:val="6"/>
    </w:pPr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628D"/>
    <w:rPr>
      <w:rFonts w:ascii="Times New Roman" w:eastAsia="Lucida Sans Unicode" w:hAnsi="Times New Roman" w:cs="Tahoma"/>
      <w:b/>
      <w:bCs/>
      <w:color w:val="000000"/>
      <w:kern w:val="2"/>
      <w:sz w:val="32"/>
      <w:szCs w:val="32"/>
      <w:lang w:bidi="en-US"/>
    </w:rPr>
  </w:style>
  <w:style w:type="character" w:customStyle="1" w:styleId="20">
    <w:name w:val="Заголовок 2 Знак"/>
    <w:basedOn w:val="a1"/>
    <w:link w:val="2"/>
    <w:semiHidden/>
    <w:rsid w:val="008F628D"/>
    <w:rPr>
      <w:rFonts w:ascii="Arial" w:eastAsia="Lucida Sans Unicode" w:hAnsi="Arial" w:cs="Arial"/>
      <w:b/>
      <w:bCs/>
      <w:i/>
      <w:iCs/>
      <w:color w:val="000000"/>
      <w:sz w:val="28"/>
      <w:szCs w:val="28"/>
      <w:lang w:bidi="en-US"/>
    </w:rPr>
  </w:style>
  <w:style w:type="character" w:customStyle="1" w:styleId="40">
    <w:name w:val="Заголовок 4 Знак"/>
    <w:basedOn w:val="a1"/>
    <w:link w:val="4"/>
    <w:semiHidden/>
    <w:rsid w:val="008F628D"/>
    <w:rPr>
      <w:rFonts w:ascii="Times New Roman" w:eastAsia="Lucida Sans Unicode" w:hAnsi="Times New Roman" w:cs="Tahoma"/>
      <w:b/>
      <w:bCs/>
      <w:color w:val="000000"/>
      <w:sz w:val="28"/>
      <w:szCs w:val="28"/>
      <w:lang w:bidi="en-US"/>
    </w:rPr>
  </w:style>
  <w:style w:type="character" w:customStyle="1" w:styleId="50">
    <w:name w:val="Заголовок 5 Знак"/>
    <w:basedOn w:val="a1"/>
    <w:link w:val="5"/>
    <w:semiHidden/>
    <w:rsid w:val="008F628D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bidi="en-US"/>
    </w:rPr>
  </w:style>
  <w:style w:type="character" w:customStyle="1" w:styleId="60">
    <w:name w:val="Заголовок 6 Знак"/>
    <w:basedOn w:val="a1"/>
    <w:link w:val="6"/>
    <w:semiHidden/>
    <w:rsid w:val="008F628D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70">
    <w:name w:val="Заголовок 7 Знак"/>
    <w:basedOn w:val="a1"/>
    <w:link w:val="7"/>
    <w:semiHidden/>
    <w:rsid w:val="008F628D"/>
    <w:rPr>
      <w:rFonts w:ascii="Arial" w:eastAsia="Lucida Sans Unicode" w:hAnsi="Arial" w:cs="Tahoma"/>
      <w:b/>
      <w:bCs/>
      <w:color w:val="000000"/>
      <w:sz w:val="21"/>
      <w:szCs w:val="21"/>
      <w:lang w:bidi="en-US"/>
    </w:rPr>
  </w:style>
  <w:style w:type="paragraph" w:styleId="a0">
    <w:name w:val="Body Text"/>
    <w:basedOn w:val="a"/>
    <w:link w:val="a4"/>
    <w:uiPriority w:val="99"/>
    <w:semiHidden/>
    <w:unhideWhenUsed/>
    <w:rsid w:val="008F628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F628D"/>
  </w:style>
  <w:style w:type="character" w:styleId="a5">
    <w:name w:val="Hyperlink"/>
    <w:basedOn w:val="a1"/>
    <w:uiPriority w:val="99"/>
    <w:semiHidden/>
    <w:unhideWhenUsed/>
    <w:rsid w:val="008F628D"/>
    <w:rPr>
      <w:color w:val="0563C1" w:themeColor="hyperlink"/>
      <w:u w:val="single"/>
    </w:rPr>
  </w:style>
  <w:style w:type="paragraph" w:customStyle="1" w:styleId="ConsPlusNormal">
    <w:name w:val="ConsPlusNormal"/>
    <w:rsid w:val="008F6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2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B4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2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B4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Ферапонтова Алина Сергеевна</dc:creator>
  <cp:keywords/>
  <dc:description/>
  <cp:lastModifiedBy>Могушков Заурбек Якубович</cp:lastModifiedBy>
  <cp:revision>32</cp:revision>
  <dcterms:created xsi:type="dcterms:W3CDTF">2022-01-20T13:13:00Z</dcterms:created>
  <dcterms:modified xsi:type="dcterms:W3CDTF">2023-10-24T08:30:00Z</dcterms:modified>
</cp:coreProperties>
</file>