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Pr="00F562B5" w:rsidRDefault="00E13607" w:rsidP="006C03E9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BB174C">
        <w:rPr>
          <w:rFonts w:ascii="Times New Roman CYR" w:eastAsia="Times New Roman CYR" w:hAnsi="Times New Roman CYR" w:cs="Times New Roman CYR"/>
          <w:b/>
          <w:bCs/>
          <w:iCs/>
        </w:rPr>
        <w:t>открытого конкурса в электронной форме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DE0509" w:rsidRPr="00DE0509">
        <w:rPr>
          <w:b/>
        </w:rPr>
        <w:t xml:space="preserve">нижних конечностей </w:t>
      </w:r>
      <w:r w:rsidR="00F562B5" w:rsidRPr="00F562B5">
        <w:rPr>
          <w:b/>
        </w:rPr>
        <w:t>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6C03E9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DE0509" w:rsidRPr="00151093" w:rsidRDefault="00DE0509" w:rsidP="00DE0509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</w:t>
      </w:r>
      <w:r>
        <w:rPr>
          <w:color w:val="000000"/>
        </w:rPr>
        <w:t>национального</w:t>
      </w:r>
      <w:r w:rsidRPr="00151093">
        <w:rPr>
          <w:color w:val="000000"/>
        </w:rPr>
        <w:t xml:space="preserve">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E0509" w:rsidRPr="00151093" w:rsidRDefault="00DE0509" w:rsidP="00DE0509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DE0509" w:rsidRPr="00151093" w:rsidRDefault="00DE0509" w:rsidP="00DE0509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>конечностей пациентов с помощью протезов конечностей в соответствии с ГОСТ Р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DE0509" w:rsidRPr="00021F4A" w:rsidRDefault="00DE0509" w:rsidP="00DE0509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DE0509" w:rsidRDefault="00DE0509" w:rsidP="00DE0509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DE0509" w:rsidRDefault="00DE0509" w:rsidP="00DE0509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DE0509" w:rsidRPr="00151093" w:rsidRDefault="00DE0509" w:rsidP="00DE0509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DE0509" w:rsidRPr="00021F4A" w:rsidRDefault="00DE0509" w:rsidP="00DE0509">
      <w:pPr>
        <w:keepNext/>
        <w:ind w:firstLine="709"/>
        <w:jc w:val="both"/>
      </w:pPr>
      <w:r w:rsidRPr="00021F4A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DE0509" w:rsidRPr="00021F4A" w:rsidRDefault="00DE0509" w:rsidP="00DE0509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DE0509" w:rsidRPr="00021F4A" w:rsidRDefault="00DE0509" w:rsidP="00DE0509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DE0509" w:rsidRPr="00021F4A" w:rsidRDefault="00DE0509" w:rsidP="00DE0509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DE0509" w:rsidRPr="00021F4A" w:rsidRDefault="00DE0509" w:rsidP="00DE0509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DE0509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DE0509" w:rsidRPr="00986147" w:rsidRDefault="00DE0509" w:rsidP="00DE0509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DE0509" w:rsidRPr="00DE0509" w:rsidRDefault="00DE0509" w:rsidP="00DE0509">
      <w:pPr>
        <w:pStyle w:val="formattext"/>
        <w:keepNext/>
        <w:spacing w:before="0" w:beforeAutospacing="0" w:after="0" w:afterAutospacing="0"/>
        <w:ind w:firstLine="709"/>
        <w:jc w:val="both"/>
      </w:pPr>
      <w:r w:rsidRPr="00DE0509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DE0509">
          <w:rPr>
            <w:rStyle w:val="af5"/>
            <w:color w:val="auto"/>
            <w:u w:val="none"/>
          </w:rPr>
          <w:t>ГОСТ Р ИСО 22523</w:t>
        </w:r>
      </w:hyperlink>
      <w:r w:rsidRPr="00DE0509">
        <w:t>-2007, подраздел 5.1.</w:t>
      </w:r>
    </w:p>
    <w:p w:rsidR="00DE0509" w:rsidRPr="00DE0509" w:rsidRDefault="00DE0509" w:rsidP="00DE0509">
      <w:pPr>
        <w:pStyle w:val="formattext"/>
        <w:keepNext/>
        <w:spacing w:before="0" w:beforeAutospacing="0" w:after="0" w:afterAutospacing="0"/>
        <w:ind w:firstLine="709"/>
        <w:jc w:val="both"/>
      </w:pPr>
      <w:r w:rsidRPr="00DE0509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DE0509">
          <w:rPr>
            <w:rStyle w:val="af5"/>
            <w:color w:val="auto"/>
            <w:u w:val="none"/>
          </w:rPr>
          <w:t>ГОСТ Р ИСО 10993-1</w:t>
        </w:r>
      </w:hyperlink>
      <w:r w:rsidRPr="00DE0509">
        <w:t xml:space="preserve">-2011, </w:t>
      </w:r>
      <w:hyperlink r:id="rId10" w:history="1">
        <w:r w:rsidRPr="00DE0509">
          <w:rPr>
            <w:rStyle w:val="af5"/>
            <w:color w:val="auto"/>
            <w:u w:val="none"/>
          </w:rPr>
          <w:t>ГОСТ Р ИСО 10993-5</w:t>
        </w:r>
      </w:hyperlink>
      <w:r w:rsidRPr="00DE0509">
        <w:t xml:space="preserve">-2011 и </w:t>
      </w:r>
      <w:hyperlink r:id="rId11" w:history="1">
        <w:r w:rsidRPr="00DE0509">
          <w:rPr>
            <w:rStyle w:val="af5"/>
            <w:color w:val="auto"/>
            <w:u w:val="none"/>
          </w:rPr>
          <w:t>ГОСТ Р ИСО 10993-10</w:t>
        </w:r>
      </w:hyperlink>
      <w:r w:rsidRPr="00DE0509">
        <w:t>-2011.</w:t>
      </w:r>
    </w:p>
    <w:p w:rsidR="00DE0509" w:rsidRPr="004324AD" w:rsidRDefault="00DE0509" w:rsidP="00DE0509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DE0509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</w:t>
      </w:r>
      <w:r>
        <w:rPr>
          <w:rFonts w:ascii="Times New Roman CYR" w:eastAsia="Times New Roman CYR" w:hAnsi="Times New Roman CYR" w:cs="Times New Roman CYR"/>
          <w:b/>
          <w:bCs/>
          <w:iCs/>
        </w:rPr>
        <w:t>йные обязательства</w:t>
      </w:r>
      <w:r w:rsidRPr="00114567">
        <w:rPr>
          <w:rFonts w:ascii="Times New Roman CYR" w:eastAsia="Times New Roman CYR" w:hAnsi="Times New Roman CYR" w:cs="Times New Roman CYR"/>
          <w:b/>
          <w:bCs/>
          <w:iCs/>
        </w:rPr>
        <w:t>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DE0509" w:rsidRDefault="00DE0509" w:rsidP="00DE0509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нижних конечностей </w:t>
      </w:r>
      <w:r w:rsidRPr="0043548D">
        <w:rPr>
          <w:color w:val="000000"/>
          <w:spacing w:val="-2"/>
        </w:rPr>
        <w:t xml:space="preserve">устанавливается </w:t>
      </w:r>
      <w:r w:rsidRPr="0043548D">
        <w:rPr>
          <w:rStyle w:val="6"/>
          <w:color w:val="000000"/>
          <w:spacing w:val="2"/>
        </w:rPr>
        <w:t xml:space="preserve">с даты подписания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>
        <w:t xml:space="preserve">нижних конечностей </w:t>
      </w:r>
      <w:r w:rsidRPr="00151093">
        <w:rPr>
          <w:color w:val="000000"/>
          <w:spacing w:val="-2"/>
        </w:rPr>
        <w:t xml:space="preserve">устанавливается </w:t>
      </w:r>
      <w:r w:rsidRPr="00151093">
        <w:rPr>
          <w:rStyle w:val="6"/>
          <w:color w:val="000000"/>
          <w:spacing w:val="2"/>
        </w:rPr>
        <w:t>с даты подписания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DE0509" w:rsidRPr="00151093" w:rsidRDefault="00DE0509" w:rsidP="00DE050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DE0509" w:rsidRPr="002F5BEA" w:rsidRDefault="00DE0509" w:rsidP="00DE0509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2F5BEA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C068BB" w:rsidRDefault="00C068BB" w:rsidP="00C068BB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A86BD3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A86BD3">
        <w:rPr>
          <w:color w:val="000000"/>
          <w:spacing w:val="-2"/>
        </w:rPr>
        <w:t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A86BD3">
        <w:rPr>
          <w:color w:val="000000"/>
          <w:spacing w:val="-2"/>
          <w:lang w:val="en-US"/>
        </w:rPr>
        <w:t>C</w:t>
      </w:r>
      <w:r w:rsidRPr="00A86BD3">
        <w:rPr>
          <w:color w:val="000000"/>
          <w:spacing w:val="-2"/>
        </w:rPr>
        <w:t xml:space="preserve">Р. </w:t>
      </w:r>
    </w:p>
    <w:p w:rsidR="00BA07A8" w:rsidRDefault="00BA07A8" w:rsidP="006C03E9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702"/>
        <w:gridCol w:w="6378"/>
        <w:gridCol w:w="1276"/>
        <w:gridCol w:w="1276"/>
      </w:tblGrid>
      <w:tr w:rsidR="000B0BA0" w:rsidRPr="00C5756C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A0" w:rsidRPr="00C5756C" w:rsidRDefault="000B0BA0" w:rsidP="00DE0509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0B0BA0" w:rsidRPr="00C5756C" w:rsidRDefault="000B0BA0" w:rsidP="00DE0509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A0" w:rsidRPr="00C5756C" w:rsidRDefault="000B0BA0" w:rsidP="00DE0509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BA0" w:rsidRPr="0043548D" w:rsidRDefault="000B0BA0" w:rsidP="00DE0509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 xml:space="preserve">Объем работ, </w:t>
            </w:r>
            <w:r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A0" w:rsidRPr="0043548D" w:rsidRDefault="000B0BA0" w:rsidP="00DE0509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0B0BA0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9D370F" w:rsidRPr="005C28F3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немодульный,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70F" w:rsidRPr="009D370F" w:rsidRDefault="009D370F" w:rsidP="00520331">
            <w:pPr>
              <w:keepNext/>
              <w:jc w:val="both"/>
              <w:rPr>
                <w:sz w:val="21"/>
                <w:szCs w:val="21"/>
              </w:rPr>
            </w:pPr>
            <w:r w:rsidRPr="009D370F">
              <w:rPr>
                <w:sz w:val="21"/>
                <w:szCs w:val="21"/>
              </w:rPr>
              <w:t xml:space="preserve">Протез голени должен быть немодульный. Приемная гильза должна быть 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 должен быть: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должна </w:t>
            </w:r>
            <w:proofErr w:type="spellStart"/>
            <w:r w:rsidRPr="009D370F">
              <w:rPr>
                <w:sz w:val="21"/>
                <w:szCs w:val="21"/>
              </w:rPr>
              <w:t>быть-листовой</w:t>
            </w:r>
            <w:proofErr w:type="spellEnd"/>
            <w:r w:rsidRPr="009D370F">
              <w:rPr>
                <w:sz w:val="21"/>
                <w:szCs w:val="21"/>
              </w:rPr>
              <w:t xml:space="preserve"> поролон. Покрытие облицовки должно быть - чулки </w:t>
            </w:r>
            <w:proofErr w:type="spellStart"/>
            <w:r w:rsidRPr="009D370F">
              <w:rPr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sz w:val="21"/>
                <w:szCs w:val="21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48 832,40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Pr="009D370F" w:rsidRDefault="009D370F" w:rsidP="0052033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D370F">
              <w:rPr>
                <w:color w:val="000000"/>
                <w:sz w:val="21"/>
                <w:szCs w:val="21"/>
              </w:rPr>
              <w:t xml:space="preserve">Протез голени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 w:rsidRPr="009D370F">
              <w:rPr>
                <w:sz w:val="21"/>
                <w:szCs w:val="21"/>
              </w:rPr>
              <w:t xml:space="preserve"> должен быть</w:t>
            </w:r>
            <w:r w:rsidRPr="009D370F">
              <w:rPr>
                <w:color w:val="000000"/>
                <w:sz w:val="21"/>
                <w:szCs w:val="21"/>
              </w:rPr>
              <w:t xml:space="preserve">: кожа, слоистый пластик на основе акриловых смол в индивидуальных случаях с применением вкладных гильз из вспененных материалов. Крепление протеза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9D370F">
              <w:rPr>
                <w:sz w:val="21"/>
                <w:szCs w:val="21"/>
              </w:rPr>
              <w:t xml:space="preserve">должна быть </w:t>
            </w:r>
            <w:r w:rsidRPr="009D370F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9D370F">
              <w:rPr>
                <w:sz w:val="21"/>
                <w:szCs w:val="21"/>
              </w:rPr>
              <w:t xml:space="preserve"> должно быть</w:t>
            </w:r>
            <w:r w:rsidRPr="009D370F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155 469,88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Pr="009D370F" w:rsidRDefault="009D370F" w:rsidP="0052033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D370F">
              <w:rPr>
                <w:color w:val="000000"/>
                <w:sz w:val="21"/>
                <w:szCs w:val="21"/>
              </w:rPr>
              <w:t xml:space="preserve">Протез голени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модульный для пациентов со средней степенью активности. Приёмных гильз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слоистый пластик на основе акриловых смол в индивидуальных случаях с применением вкладных гильз из вспененных материалов. Материал пробной гильзы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листовой термопластичный пластик. Крепление протеза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9D370F">
              <w:rPr>
                <w:sz w:val="21"/>
                <w:szCs w:val="21"/>
              </w:rPr>
              <w:t xml:space="preserve">должна быть </w:t>
            </w:r>
            <w:r w:rsidRPr="009D370F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9D370F">
              <w:rPr>
                <w:sz w:val="21"/>
                <w:szCs w:val="21"/>
              </w:rPr>
              <w:t xml:space="preserve"> должно быть</w:t>
            </w:r>
            <w:r w:rsidRPr="009D370F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164 255,10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Pr="009D370F" w:rsidRDefault="009D370F" w:rsidP="0052033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D370F">
              <w:rPr>
                <w:color w:val="000000"/>
                <w:sz w:val="21"/>
                <w:szCs w:val="21"/>
              </w:rPr>
              <w:t xml:space="preserve">Протез голени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должны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соответствовть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Pr="009D370F">
              <w:rPr>
                <w:sz w:val="21"/>
                <w:szCs w:val="21"/>
              </w:rPr>
              <w:t xml:space="preserve">должна быть </w:t>
            </w:r>
            <w:r w:rsidRPr="009D370F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9D370F">
              <w:rPr>
                <w:sz w:val="21"/>
                <w:szCs w:val="21"/>
              </w:rPr>
              <w:t xml:space="preserve"> должно быть</w:t>
            </w:r>
            <w:r w:rsidRPr="009D370F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200 214,29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Pr="009D370F" w:rsidRDefault="009D370F" w:rsidP="0052033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D370F">
              <w:rPr>
                <w:color w:val="000000"/>
                <w:sz w:val="21"/>
                <w:szCs w:val="21"/>
              </w:rPr>
              <w:t xml:space="preserve">Протез голени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модульный для пациентов со средней степенью активности. Приёмных гильз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, крепление с использованием замка или </w:t>
            </w:r>
            <w:r w:rsidRPr="009D370F">
              <w:rPr>
                <w:color w:val="000000"/>
                <w:sz w:val="21"/>
                <w:szCs w:val="21"/>
              </w:rPr>
              <w:lastRenderedPageBreak/>
              <w:t>вакуумной мембраны.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</w:t>
            </w:r>
            <w:r w:rsidRPr="009D370F">
              <w:rPr>
                <w:sz w:val="21"/>
                <w:szCs w:val="21"/>
              </w:rPr>
              <w:t xml:space="preserve"> должна быть</w:t>
            </w:r>
            <w:r w:rsidRPr="009D370F">
              <w:rPr>
                <w:color w:val="000000"/>
                <w:sz w:val="21"/>
                <w:szCs w:val="21"/>
              </w:rPr>
              <w:t xml:space="preserve"> модульная мягкая полиуретановая или листовой поролон. Косметическое покрытие облицовки</w:t>
            </w:r>
            <w:r w:rsidRPr="009D370F">
              <w:rPr>
                <w:sz w:val="21"/>
                <w:szCs w:val="21"/>
              </w:rPr>
              <w:t xml:space="preserve"> должно быть</w:t>
            </w:r>
            <w:r w:rsidRPr="009D370F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218 611,53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D97F18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Pr="009D370F" w:rsidRDefault="009D370F" w:rsidP="0052033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D370F">
              <w:rPr>
                <w:color w:val="000000"/>
                <w:sz w:val="21"/>
                <w:szCs w:val="21"/>
              </w:rPr>
              <w:t xml:space="preserve">Протез бедра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 w:rsidRPr="009D370F">
              <w:rPr>
                <w:sz w:val="21"/>
                <w:szCs w:val="21"/>
              </w:rPr>
              <w:t xml:space="preserve"> должен быть</w:t>
            </w:r>
            <w:r w:rsidRPr="009D370F">
              <w:rPr>
                <w:color w:val="000000"/>
                <w:sz w:val="21"/>
                <w:szCs w:val="21"/>
              </w:rPr>
              <w:t xml:space="preserve"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9D370F">
              <w:rPr>
                <w:sz w:val="21"/>
                <w:szCs w:val="21"/>
              </w:rPr>
              <w:t xml:space="preserve">должна быть </w:t>
            </w:r>
            <w:r w:rsidRPr="009D370F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9D370F">
              <w:rPr>
                <w:sz w:val="21"/>
                <w:szCs w:val="21"/>
              </w:rPr>
              <w:t xml:space="preserve"> должно быть</w:t>
            </w:r>
            <w:r w:rsidRPr="009D370F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187 790,02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Pr="009D370F" w:rsidRDefault="009D370F" w:rsidP="0052033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D370F">
              <w:rPr>
                <w:color w:val="000000"/>
                <w:sz w:val="21"/>
                <w:szCs w:val="21"/>
              </w:rPr>
              <w:t xml:space="preserve">Протез бедра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модульный для пациентов со средней степенью активности. Приёмных гильз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 w:rsidRPr="009D370F">
              <w:rPr>
                <w:sz w:val="21"/>
                <w:szCs w:val="21"/>
              </w:rPr>
              <w:t xml:space="preserve"> должен быть</w:t>
            </w:r>
            <w:r w:rsidRPr="009D370F">
              <w:rPr>
                <w:color w:val="000000"/>
                <w:sz w:val="21"/>
                <w:szCs w:val="21"/>
              </w:rPr>
              <w:t xml:space="preserve"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>поясное или с использованием бедренного бандажа из эластичных материалов. Коленный шарнир</w:t>
            </w:r>
            <w:r w:rsidRPr="009D370F">
              <w:rPr>
                <w:sz w:val="21"/>
                <w:szCs w:val="21"/>
              </w:rPr>
              <w:t xml:space="preserve"> должен быть</w:t>
            </w:r>
            <w:r w:rsidRPr="009D370F">
              <w:rPr>
                <w:color w:val="000000"/>
                <w:sz w:val="21"/>
                <w:szCs w:val="21"/>
              </w:rPr>
              <w:t xml:space="preserve"> одноосный с механизмом торможения, или модуль коленный полицентрический пневмомеханический с двухкамерной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пневмосистемой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9D370F">
              <w:rPr>
                <w:sz w:val="21"/>
                <w:szCs w:val="21"/>
              </w:rPr>
              <w:t xml:space="preserve">должна быть </w:t>
            </w:r>
            <w:r w:rsidRPr="009D370F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9D370F">
              <w:rPr>
                <w:sz w:val="21"/>
                <w:szCs w:val="21"/>
              </w:rPr>
              <w:t xml:space="preserve"> должно быть</w:t>
            </w:r>
            <w:r w:rsidRPr="009D370F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230 156,49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Pr="009D370F" w:rsidRDefault="009D370F" w:rsidP="0052033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D370F">
              <w:rPr>
                <w:color w:val="000000"/>
                <w:sz w:val="21"/>
                <w:szCs w:val="21"/>
              </w:rPr>
              <w:t xml:space="preserve">Протез бедра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 должен применяться силиконовый чехол. Крепление </w:t>
            </w:r>
            <w:r w:rsidRPr="009D370F">
              <w:rPr>
                <w:sz w:val="21"/>
                <w:szCs w:val="21"/>
              </w:rPr>
              <w:t xml:space="preserve">должно быть </w:t>
            </w:r>
            <w:r w:rsidRPr="009D370F">
              <w:rPr>
                <w:color w:val="000000"/>
                <w:sz w:val="21"/>
                <w:szCs w:val="21"/>
              </w:rPr>
              <w:t xml:space="preserve">с использованием тяговой замковой системы «KISS»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c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активной ротационной стабильностью или вакуумной мембраны. Коленный шарнир </w:t>
            </w:r>
            <w:r w:rsidRPr="009D370F">
              <w:rPr>
                <w:sz w:val="21"/>
                <w:szCs w:val="21"/>
              </w:rPr>
              <w:t xml:space="preserve">должен быть </w:t>
            </w:r>
            <w:r w:rsidRPr="009D370F">
              <w:rPr>
                <w:color w:val="000000"/>
                <w:sz w:val="21"/>
                <w:szCs w:val="21"/>
              </w:rPr>
              <w:t xml:space="preserve">одноосный с замковым устройством. Стопа должна </w:t>
            </w:r>
            <w:r w:rsidRPr="009D370F">
              <w:rPr>
                <w:color w:val="000000"/>
                <w:sz w:val="21"/>
                <w:szCs w:val="21"/>
              </w:rPr>
              <w:lastRenderedPageBreak/>
              <w:t xml:space="preserve">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9D370F">
              <w:rPr>
                <w:sz w:val="21"/>
                <w:szCs w:val="21"/>
              </w:rPr>
              <w:t xml:space="preserve">должна быть </w:t>
            </w:r>
            <w:r w:rsidRPr="009D370F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9D370F">
              <w:rPr>
                <w:sz w:val="21"/>
                <w:szCs w:val="21"/>
              </w:rPr>
              <w:t xml:space="preserve"> должно быть</w:t>
            </w:r>
            <w:r w:rsidRPr="009D370F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225 631,68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0B0B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Pr="009D370F" w:rsidRDefault="009D370F" w:rsidP="00520331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D370F">
              <w:rPr>
                <w:color w:val="000000"/>
                <w:sz w:val="21"/>
                <w:szCs w:val="21"/>
              </w:rPr>
              <w:t xml:space="preserve"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должны применяться силиконовый чехол. Крепление должно быть с использованием тяговой замковой системы «KISS»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c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активной ротационной стабильностью или вакуумной мембраны. Коленный шарнир должен быть одноосный с механизмом торможения, или модуль коленный полицентрический пневмомеханический с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двукамернойпневмосистемой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color w:val="000000"/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269 785,37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</w:p>
        </w:tc>
      </w:tr>
      <w:tr w:rsidR="009D370F" w:rsidRPr="005C28F3" w:rsidTr="00754A04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0F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  <w:r w:rsidRPr="00EB0335">
              <w:rPr>
                <w:sz w:val="22"/>
                <w:szCs w:val="22"/>
              </w:rPr>
              <w:t>Протез бедра немодульный, в том числе при врожденном недоразвитии</w:t>
            </w:r>
          </w:p>
          <w:p w:rsidR="009D370F" w:rsidRPr="00410591" w:rsidRDefault="009D370F" w:rsidP="00520331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70F" w:rsidRPr="009D370F" w:rsidRDefault="009D370F" w:rsidP="00520331">
            <w:pPr>
              <w:keepNext/>
              <w:jc w:val="both"/>
              <w:rPr>
                <w:sz w:val="21"/>
                <w:szCs w:val="21"/>
              </w:rPr>
            </w:pPr>
            <w:r w:rsidRPr="009D370F">
              <w:rPr>
                <w:sz w:val="21"/>
                <w:szCs w:val="21"/>
              </w:rPr>
              <w:t xml:space="preserve">Протез бедра должен быть немодульный. Приёмная гильза должна быть унифицированная (без пробных гильз), материал унифицированной постоянной гильзы должен быть: дерево, металл, кожа, слоистый пластик на основе полиамидных или акриловых смол. Допускается применение вкладных гильз из вспененных материалов. Крепление протеза должно быть поясное, или с использованием бандажа. Стопа должна быть с высокой степенью устойчивости в положении стоя и при ходьбе. Коленный шарнир должен быть с ручным замком максимальной готовности для немодульных протезов или, коленный шарнир одноосный </w:t>
            </w:r>
            <w:proofErr w:type="spellStart"/>
            <w:r w:rsidRPr="009D370F">
              <w:rPr>
                <w:sz w:val="21"/>
                <w:szCs w:val="21"/>
              </w:rPr>
              <w:t>беззамковый</w:t>
            </w:r>
            <w:proofErr w:type="spellEnd"/>
            <w:r w:rsidRPr="009D370F">
              <w:rPr>
                <w:sz w:val="21"/>
                <w:szCs w:val="21"/>
              </w:rPr>
              <w:t xml:space="preserve"> деревянный для немодульных протезов, или коленный шарнир одноосный </w:t>
            </w:r>
            <w:proofErr w:type="spellStart"/>
            <w:r w:rsidRPr="009D370F">
              <w:rPr>
                <w:sz w:val="21"/>
                <w:szCs w:val="21"/>
              </w:rPr>
              <w:t>беззамковый</w:t>
            </w:r>
            <w:proofErr w:type="spellEnd"/>
            <w:r w:rsidRPr="009D370F">
              <w:rPr>
                <w:sz w:val="21"/>
                <w:szCs w:val="21"/>
              </w:rPr>
              <w:t xml:space="preserve"> максимальной готовности для немодульных протезов. Формообразующая часть косметической облицовки должна быть листовой поролон. При использовании деревянных узлов колено-голень облицовка не применяется. Косметическое покрытие облицовки должно быть - чулки ортопедические </w:t>
            </w:r>
            <w:proofErr w:type="spellStart"/>
            <w:r w:rsidRPr="009D370F">
              <w:rPr>
                <w:sz w:val="21"/>
                <w:szCs w:val="21"/>
              </w:rPr>
              <w:t>перлоновые</w:t>
            </w:r>
            <w:proofErr w:type="spellEnd"/>
            <w:r w:rsidRPr="009D370F">
              <w:rPr>
                <w:sz w:val="21"/>
                <w:szCs w:val="21"/>
              </w:rPr>
              <w:t xml:space="preserve"> или </w:t>
            </w:r>
            <w:proofErr w:type="spellStart"/>
            <w:r w:rsidRPr="009D370F">
              <w:rPr>
                <w:sz w:val="21"/>
                <w:szCs w:val="21"/>
              </w:rPr>
              <w:t>силоновые</w:t>
            </w:r>
            <w:proofErr w:type="spellEnd"/>
            <w:r w:rsidRPr="009D370F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r w:rsidRPr="00EE7271">
              <w:rPr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  <w:r w:rsidRPr="000B0BA0">
              <w:rPr>
                <w:bCs/>
                <w:sz w:val="22"/>
              </w:rPr>
              <w:t>70 027,46</w:t>
            </w:r>
          </w:p>
          <w:p w:rsidR="009D370F" w:rsidRPr="000B0BA0" w:rsidRDefault="009D370F" w:rsidP="000B0BA0">
            <w:pPr>
              <w:keepNext/>
              <w:jc w:val="center"/>
              <w:rPr>
                <w:bCs/>
                <w:sz w:val="22"/>
              </w:rPr>
            </w:pPr>
          </w:p>
          <w:p w:rsidR="009D370F" w:rsidRPr="00EE7271" w:rsidRDefault="009D370F" w:rsidP="00DE0509">
            <w:pPr>
              <w:keepNext/>
              <w:jc w:val="center"/>
              <w:rPr>
                <w:bCs/>
                <w:sz w:val="22"/>
              </w:rPr>
            </w:pPr>
            <w:bookmarkStart w:id="0" w:name="_GoBack"/>
            <w:bookmarkEnd w:id="0"/>
          </w:p>
        </w:tc>
      </w:tr>
    </w:tbl>
    <w:p w:rsidR="00DE0509" w:rsidRDefault="00DE0509" w:rsidP="006C03E9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p w:rsidR="000B0BA0" w:rsidRPr="008C40E4" w:rsidRDefault="000B0BA0" w:rsidP="000B0BA0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8C40E4">
        <w:rPr>
          <w:sz w:val="24"/>
        </w:rPr>
        <w:t>Место и условия выполнения работ:</w:t>
      </w:r>
      <w:r w:rsidRPr="008C40E4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  <w:r w:rsidRPr="008C40E4">
        <w:rPr>
          <w:b w:val="0"/>
          <w:color w:val="000000"/>
          <w:spacing w:val="-2"/>
          <w:sz w:val="24"/>
        </w:rPr>
        <w:t xml:space="preserve">Оформление индивидуального заказа и передача </w:t>
      </w:r>
      <w:r w:rsidRPr="008C40E4">
        <w:rPr>
          <w:b w:val="0"/>
          <w:color w:val="000000"/>
          <w:sz w:val="24"/>
        </w:rPr>
        <w:t>протезно-ортопедических изделий</w:t>
      </w:r>
      <w:r w:rsidRPr="008C40E4">
        <w:rPr>
          <w:b w:val="0"/>
          <w:color w:val="000000"/>
          <w:spacing w:val="-2"/>
          <w:sz w:val="24"/>
        </w:rPr>
        <w:t xml:space="preserve"> маломобильным инвалидам </w:t>
      </w:r>
      <w:r w:rsidRPr="008C40E4">
        <w:rPr>
          <w:b w:val="0"/>
          <w:sz w:val="24"/>
        </w:rPr>
        <w:t xml:space="preserve">и отдельным категориям граждан из числа ветеранов </w:t>
      </w:r>
      <w:r w:rsidRPr="008C40E4">
        <w:rPr>
          <w:b w:val="0"/>
          <w:color w:val="000000"/>
          <w:spacing w:val="-2"/>
          <w:sz w:val="24"/>
        </w:rPr>
        <w:t>осуществляется по месту их жительства (в пределах Тульской области).</w:t>
      </w:r>
    </w:p>
    <w:p w:rsidR="000B0BA0" w:rsidRDefault="000B0BA0" w:rsidP="000B0BA0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Pr="008C40E4">
        <w:t xml:space="preserve">в срок, не превышающий 30 календарных дней с даты обращения инвалида с Направлением, выданным Заказчиком, или с даты получения разнарядки от Заказчика, но не позднее </w:t>
      </w:r>
      <w:r>
        <w:t>09 сентября 2022</w:t>
      </w:r>
      <w:r w:rsidRPr="008C40E4">
        <w:t xml:space="preserve"> г.</w:t>
      </w:r>
    </w:p>
    <w:p w:rsidR="000B0BA0" w:rsidRDefault="000B0BA0" w:rsidP="000B0BA0">
      <w:pPr>
        <w:keepNext/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>Предполагаемый срок размещения закупки – ноябрь 2021 года.</w:t>
      </w:r>
    </w:p>
    <w:p w:rsidR="000B0BA0" w:rsidRDefault="000B0BA0" w:rsidP="006C03E9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sectPr w:rsidR="000B0BA0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46" w:rsidRDefault="00317046" w:rsidP="001653BC">
      <w:r>
        <w:separator/>
      </w:r>
    </w:p>
  </w:endnote>
  <w:endnote w:type="continuationSeparator" w:id="1">
    <w:p w:rsidR="00317046" w:rsidRDefault="00317046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46" w:rsidRDefault="00317046" w:rsidP="001653BC">
      <w:r>
        <w:separator/>
      </w:r>
    </w:p>
  </w:footnote>
  <w:footnote w:type="continuationSeparator" w:id="1">
    <w:p w:rsidR="00317046" w:rsidRDefault="00317046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01042"/>
    <w:rsid w:val="00006F70"/>
    <w:rsid w:val="00010A54"/>
    <w:rsid w:val="000151A5"/>
    <w:rsid w:val="0001593E"/>
    <w:rsid w:val="000177E9"/>
    <w:rsid w:val="00020409"/>
    <w:rsid w:val="00043E22"/>
    <w:rsid w:val="00052EF4"/>
    <w:rsid w:val="00063D11"/>
    <w:rsid w:val="00070D19"/>
    <w:rsid w:val="00071B23"/>
    <w:rsid w:val="00074828"/>
    <w:rsid w:val="0007607B"/>
    <w:rsid w:val="00084900"/>
    <w:rsid w:val="0009247B"/>
    <w:rsid w:val="000A13DA"/>
    <w:rsid w:val="000B0BA0"/>
    <w:rsid w:val="000B4CE7"/>
    <w:rsid w:val="000C260B"/>
    <w:rsid w:val="000C2824"/>
    <w:rsid w:val="000C4BEB"/>
    <w:rsid w:val="000D0723"/>
    <w:rsid w:val="000E0EED"/>
    <w:rsid w:val="000E12C2"/>
    <w:rsid w:val="000E6643"/>
    <w:rsid w:val="000E6F78"/>
    <w:rsid w:val="000E7ED4"/>
    <w:rsid w:val="000F043C"/>
    <w:rsid w:val="000F46E6"/>
    <w:rsid w:val="00100434"/>
    <w:rsid w:val="00102CA7"/>
    <w:rsid w:val="00106A63"/>
    <w:rsid w:val="00106EE7"/>
    <w:rsid w:val="00126965"/>
    <w:rsid w:val="00143B81"/>
    <w:rsid w:val="0014405E"/>
    <w:rsid w:val="00155E5C"/>
    <w:rsid w:val="00156A68"/>
    <w:rsid w:val="00156B1F"/>
    <w:rsid w:val="001632BB"/>
    <w:rsid w:val="001653BC"/>
    <w:rsid w:val="001708F3"/>
    <w:rsid w:val="001829CA"/>
    <w:rsid w:val="00183480"/>
    <w:rsid w:val="00185E7F"/>
    <w:rsid w:val="00185FDD"/>
    <w:rsid w:val="00193AE1"/>
    <w:rsid w:val="001A19DE"/>
    <w:rsid w:val="001A3C7C"/>
    <w:rsid w:val="001B00E1"/>
    <w:rsid w:val="001B173F"/>
    <w:rsid w:val="001B36AF"/>
    <w:rsid w:val="001B6E0B"/>
    <w:rsid w:val="001C1386"/>
    <w:rsid w:val="001C2427"/>
    <w:rsid w:val="001C7660"/>
    <w:rsid w:val="001D136C"/>
    <w:rsid w:val="001D487B"/>
    <w:rsid w:val="001E0669"/>
    <w:rsid w:val="001E5742"/>
    <w:rsid w:val="001F3DBC"/>
    <w:rsid w:val="00200690"/>
    <w:rsid w:val="002158F3"/>
    <w:rsid w:val="00221418"/>
    <w:rsid w:val="00232EBD"/>
    <w:rsid w:val="002343D6"/>
    <w:rsid w:val="002374FA"/>
    <w:rsid w:val="00242C1D"/>
    <w:rsid w:val="00245813"/>
    <w:rsid w:val="00254BEC"/>
    <w:rsid w:val="0026053E"/>
    <w:rsid w:val="002622A4"/>
    <w:rsid w:val="0026519D"/>
    <w:rsid w:val="00280E47"/>
    <w:rsid w:val="00280ECD"/>
    <w:rsid w:val="00291207"/>
    <w:rsid w:val="00291507"/>
    <w:rsid w:val="00292C46"/>
    <w:rsid w:val="002A0623"/>
    <w:rsid w:val="002A2C47"/>
    <w:rsid w:val="002A40D0"/>
    <w:rsid w:val="002A72FD"/>
    <w:rsid w:val="002B7EA7"/>
    <w:rsid w:val="002E366C"/>
    <w:rsid w:val="002E3F71"/>
    <w:rsid w:val="002E7EEE"/>
    <w:rsid w:val="002E7FA8"/>
    <w:rsid w:val="003069F7"/>
    <w:rsid w:val="0031360E"/>
    <w:rsid w:val="00314E0E"/>
    <w:rsid w:val="00317046"/>
    <w:rsid w:val="003215F0"/>
    <w:rsid w:val="00326861"/>
    <w:rsid w:val="00327070"/>
    <w:rsid w:val="00331BD2"/>
    <w:rsid w:val="00332DF4"/>
    <w:rsid w:val="003335D6"/>
    <w:rsid w:val="003367A6"/>
    <w:rsid w:val="00342805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5C82"/>
    <w:rsid w:val="003960FD"/>
    <w:rsid w:val="003A5FA2"/>
    <w:rsid w:val="003B4145"/>
    <w:rsid w:val="003B547F"/>
    <w:rsid w:val="003B6149"/>
    <w:rsid w:val="003B6706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16CB3"/>
    <w:rsid w:val="004206CF"/>
    <w:rsid w:val="004248A6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48B5"/>
    <w:rsid w:val="00496D41"/>
    <w:rsid w:val="004A4067"/>
    <w:rsid w:val="004B0998"/>
    <w:rsid w:val="004B3B83"/>
    <w:rsid w:val="004B4E7D"/>
    <w:rsid w:val="004C6C9A"/>
    <w:rsid w:val="004D40AC"/>
    <w:rsid w:val="004D4DBA"/>
    <w:rsid w:val="004E1D2F"/>
    <w:rsid w:val="004E41BE"/>
    <w:rsid w:val="004E5628"/>
    <w:rsid w:val="004F4002"/>
    <w:rsid w:val="004F710F"/>
    <w:rsid w:val="00500309"/>
    <w:rsid w:val="00511F16"/>
    <w:rsid w:val="00527782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2753"/>
    <w:rsid w:val="00585013"/>
    <w:rsid w:val="00587976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45CAE"/>
    <w:rsid w:val="0066063E"/>
    <w:rsid w:val="00661968"/>
    <w:rsid w:val="00663122"/>
    <w:rsid w:val="006645EA"/>
    <w:rsid w:val="00667A17"/>
    <w:rsid w:val="00671267"/>
    <w:rsid w:val="00671F64"/>
    <w:rsid w:val="00677C0B"/>
    <w:rsid w:val="0068124D"/>
    <w:rsid w:val="00683311"/>
    <w:rsid w:val="0068718A"/>
    <w:rsid w:val="0069681F"/>
    <w:rsid w:val="006A1AAE"/>
    <w:rsid w:val="006B3727"/>
    <w:rsid w:val="006C03E9"/>
    <w:rsid w:val="006D3365"/>
    <w:rsid w:val="006D376A"/>
    <w:rsid w:val="006E6B53"/>
    <w:rsid w:val="006E7BCF"/>
    <w:rsid w:val="006F42EA"/>
    <w:rsid w:val="006F5248"/>
    <w:rsid w:val="0070019A"/>
    <w:rsid w:val="0070316B"/>
    <w:rsid w:val="007054BE"/>
    <w:rsid w:val="0072040C"/>
    <w:rsid w:val="007264F3"/>
    <w:rsid w:val="00730DE4"/>
    <w:rsid w:val="00744ACD"/>
    <w:rsid w:val="007502B8"/>
    <w:rsid w:val="0076389A"/>
    <w:rsid w:val="00764D84"/>
    <w:rsid w:val="0077029D"/>
    <w:rsid w:val="00770F89"/>
    <w:rsid w:val="00773D42"/>
    <w:rsid w:val="007767BD"/>
    <w:rsid w:val="00777F90"/>
    <w:rsid w:val="00780467"/>
    <w:rsid w:val="00782E91"/>
    <w:rsid w:val="00783204"/>
    <w:rsid w:val="007864DD"/>
    <w:rsid w:val="00787955"/>
    <w:rsid w:val="00794D98"/>
    <w:rsid w:val="007964D5"/>
    <w:rsid w:val="007C0354"/>
    <w:rsid w:val="007C16F5"/>
    <w:rsid w:val="007C23CB"/>
    <w:rsid w:val="007C2F0A"/>
    <w:rsid w:val="007D4329"/>
    <w:rsid w:val="007D5F65"/>
    <w:rsid w:val="007E7635"/>
    <w:rsid w:val="007F211A"/>
    <w:rsid w:val="0080272A"/>
    <w:rsid w:val="00802BAF"/>
    <w:rsid w:val="00806FE6"/>
    <w:rsid w:val="008212AE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954E4"/>
    <w:rsid w:val="008A14EB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084B"/>
    <w:rsid w:val="009144DE"/>
    <w:rsid w:val="00920DBC"/>
    <w:rsid w:val="009220A5"/>
    <w:rsid w:val="009251D6"/>
    <w:rsid w:val="009273EF"/>
    <w:rsid w:val="009407EA"/>
    <w:rsid w:val="00941F84"/>
    <w:rsid w:val="00945041"/>
    <w:rsid w:val="00946DE7"/>
    <w:rsid w:val="009529E8"/>
    <w:rsid w:val="0095304E"/>
    <w:rsid w:val="009601BB"/>
    <w:rsid w:val="00961599"/>
    <w:rsid w:val="00963949"/>
    <w:rsid w:val="0098138A"/>
    <w:rsid w:val="00986B12"/>
    <w:rsid w:val="00991E20"/>
    <w:rsid w:val="009A04FF"/>
    <w:rsid w:val="009A18C8"/>
    <w:rsid w:val="009A3EFE"/>
    <w:rsid w:val="009A7887"/>
    <w:rsid w:val="009B26F0"/>
    <w:rsid w:val="009B4996"/>
    <w:rsid w:val="009B6B23"/>
    <w:rsid w:val="009B723D"/>
    <w:rsid w:val="009C0D70"/>
    <w:rsid w:val="009C5BD7"/>
    <w:rsid w:val="009C6DB6"/>
    <w:rsid w:val="009C7A56"/>
    <w:rsid w:val="009D370F"/>
    <w:rsid w:val="009E070D"/>
    <w:rsid w:val="009E4CAE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5402D"/>
    <w:rsid w:val="00A76A43"/>
    <w:rsid w:val="00A918E3"/>
    <w:rsid w:val="00A9324C"/>
    <w:rsid w:val="00A936FF"/>
    <w:rsid w:val="00AA3240"/>
    <w:rsid w:val="00AA7A3A"/>
    <w:rsid w:val="00AB1AFC"/>
    <w:rsid w:val="00AB24A6"/>
    <w:rsid w:val="00AB5084"/>
    <w:rsid w:val="00AB605C"/>
    <w:rsid w:val="00AC6361"/>
    <w:rsid w:val="00AD70E4"/>
    <w:rsid w:val="00AE5AE4"/>
    <w:rsid w:val="00AF4C31"/>
    <w:rsid w:val="00B015AC"/>
    <w:rsid w:val="00B01BA1"/>
    <w:rsid w:val="00B02D73"/>
    <w:rsid w:val="00B159C7"/>
    <w:rsid w:val="00B216E9"/>
    <w:rsid w:val="00B252C9"/>
    <w:rsid w:val="00B34982"/>
    <w:rsid w:val="00B3528D"/>
    <w:rsid w:val="00B44525"/>
    <w:rsid w:val="00B71012"/>
    <w:rsid w:val="00B76F7B"/>
    <w:rsid w:val="00B91F05"/>
    <w:rsid w:val="00B92A80"/>
    <w:rsid w:val="00BA07A8"/>
    <w:rsid w:val="00BA1A63"/>
    <w:rsid w:val="00BA330F"/>
    <w:rsid w:val="00BA6628"/>
    <w:rsid w:val="00BB174C"/>
    <w:rsid w:val="00BC4505"/>
    <w:rsid w:val="00BC5280"/>
    <w:rsid w:val="00BD3C11"/>
    <w:rsid w:val="00BE01E2"/>
    <w:rsid w:val="00BE559A"/>
    <w:rsid w:val="00BE5B6D"/>
    <w:rsid w:val="00BF4D93"/>
    <w:rsid w:val="00C01617"/>
    <w:rsid w:val="00C0343F"/>
    <w:rsid w:val="00C0363B"/>
    <w:rsid w:val="00C068BB"/>
    <w:rsid w:val="00C07074"/>
    <w:rsid w:val="00C14479"/>
    <w:rsid w:val="00C1746D"/>
    <w:rsid w:val="00C26264"/>
    <w:rsid w:val="00C316AF"/>
    <w:rsid w:val="00C31F9D"/>
    <w:rsid w:val="00C3332C"/>
    <w:rsid w:val="00C458FB"/>
    <w:rsid w:val="00C46E6F"/>
    <w:rsid w:val="00C51D7E"/>
    <w:rsid w:val="00C51F00"/>
    <w:rsid w:val="00C6796A"/>
    <w:rsid w:val="00C7377A"/>
    <w:rsid w:val="00C76720"/>
    <w:rsid w:val="00C805CB"/>
    <w:rsid w:val="00C84A40"/>
    <w:rsid w:val="00C92100"/>
    <w:rsid w:val="00C9274C"/>
    <w:rsid w:val="00C97336"/>
    <w:rsid w:val="00CA14B4"/>
    <w:rsid w:val="00CA2B6A"/>
    <w:rsid w:val="00CA4AAA"/>
    <w:rsid w:val="00CA5347"/>
    <w:rsid w:val="00CA5F15"/>
    <w:rsid w:val="00CB2DD4"/>
    <w:rsid w:val="00CB3F9C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711D"/>
    <w:rsid w:val="00D66D9B"/>
    <w:rsid w:val="00D71E77"/>
    <w:rsid w:val="00D8106B"/>
    <w:rsid w:val="00D92B54"/>
    <w:rsid w:val="00D96103"/>
    <w:rsid w:val="00D96CA4"/>
    <w:rsid w:val="00DA0115"/>
    <w:rsid w:val="00DA266C"/>
    <w:rsid w:val="00DB09FF"/>
    <w:rsid w:val="00DB3E70"/>
    <w:rsid w:val="00DE009E"/>
    <w:rsid w:val="00DE0509"/>
    <w:rsid w:val="00DE4CDF"/>
    <w:rsid w:val="00DE4D58"/>
    <w:rsid w:val="00DE5446"/>
    <w:rsid w:val="00DF3EE6"/>
    <w:rsid w:val="00DF6E9B"/>
    <w:rsid w:val="00DF7621"/>
    <w:rsid w:val="00E03816"/>
    <w:rsid w:val="00E0414D"/>
    <w:rsid w:val="00E0486D"/>
    <w:rsid w:val="00E11B12"/>
    <w:rsid w:val="00E132E1"/>
    <w:rsid w:val="00E134BB"/>
    <w:rsid w:val="00E13607"/>
    <w:rsid w:val="00E17A40"/>
    <w:rsid w:val="00E23E8A"/>
    <w:rsid w:val="00E25D39"/>
    <w:rsid w:val="00E25EF8"/>
    <w:rsid w:val="00E32804"/>
    <w:rsid w:val="00E35FAF"/>
    <w:rsid w:val="00E431CE"/>
    <w:rsid w:val="00E51EBE"/>
    <w:rsid w:val="00E54F09"/>
    <w:rsid w:val="00E57672"/>
    <w:rsid w:val="00E60050"/>
    <w:rsid w:val="00E67069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C6A5A"/>
    <w:rsid w:val="00ED0BB8"/>
    <w:rsid w:val="00ED56A0"/>
    <w:rsid w:val="00EE0434"/>
    <w:rsid w:val="00EE35D0"/>
    <w:rsid w:val="00EE5781"/>
    <w:rsid w:val="00EF452B"/>
    <w:rsid w:val="00F00EFB"/>
    <w:rsid w:val="00F018E7"/>
    <w:rsid w:val="00F02A70"/>
    <w:rsid w:val="00F02B67"/>
    <w:rsid w:val="00F037A1"/>
    <w:rsid w:val="00F10D7D"/>
    <w:rsid w:val="00F153DC"/>
    <w:rsid w:val="00F1686F"/>
    <w:rsid w:val="00F17501"/>
    <w:rsid w:val="00F20A44"/>
    <w:rsid w:val="00F238F5"/>
    <w:rsid w:val="00F23900"/>
    <w:rsid w:val="00F258C0"/>
    <w:rsid w:val="00F33744"/>
    <w:rsid w:val="00F36CB1"/>
    <w:rsid w:val="00F37164"/>
    <w:rsid w:val="00F41025"/>
    <w:rsid w:val="00F414D9"/>
    <w:rsid w:val="00F43FB6"/>
    <w:rsid w:val="00F54A95"/>
    <w:rsid w:val="00F5513B"/>
    <w:rsid w:val="00F557D7"/>
    <w:rsid w:val="00F562B5"/>
    <w:rsid w:val="00F573AB"/>
    <w:rsid w:val="00F61C1F"/>
    <w:rsid w:val="00F709D4"/>
    <w:rsid w:val="00F70BD3"/>
    <w:rsid w:val="00F71C9C"/>
    <w:rsid w:val="00F8019C"/>
    <w:rsid w:val="00F80210"/>
    <w:rsid w:val="00F81AFB"/>
    <w:rsid w:val="00F91D2C"/>
    <w:rsid w:val="00F953B0"/>
    <w:rsid w:val="00F971D2"/>
    <w:rsid w:val="00F971DD"/>
    <w:rsid w:val="00F9760C"/>
    <w:rsid w:val="00FA1CEE"/>
    <w:rsid w:val="00FA2DD0"/>
    <w:rsid w:val="00FA46D2"/>
    <w:rsid w:val="00FB58E7"/>
    <w:rsid w:val="00FC3159"/>
    <w:rsid w:val="00FC413F"/>
    <w:rsid w:val="00FC57CE"/>
    <w:rsid w:val="00FC6AAE"/>
    <w:rsid w:val="00FD0D9D"/>
    <w:rsid w:val="00FD2185"/>
    <w:rsid w:val="00FD6779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4248A6"/>
    <w:pPr>
      <w:spacing w:before="100" w:after="119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C31F9D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8144-D154-4B09-9E47-7D2B9145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19474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ev.seliverstova.71</cp:lastModifiedBy>
  <cp:revision>98</cp:revision>
  <cp:lastPrinted>2021-11-12T09:02:00Z</cp:lastPrinted>
  <dcterms:created xsi:type="dcterms:W3CDTF">2017-05-24T06:35:00Z</dcterms:created>
  <dcterms:modified xsi:type="dcterms:W3CDTF">2021-11-12T13:26:00Z</dcterms:modified>
</cp:coreProperties>
</file>