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6" w:rsidRPr="00CE3B31" w:rsidRDefault="00D01E26" w:rsidP="00D01E26">
      <w:pPr>
        <w:tabs>
          <w:tab w:val="left" w:pos="720"/>
        </w:tabs>
        <w:jc w:val="center"/>
        <w:rPr>
          <w:b/>
        </w:rPr>
      </w:pPr>
      <w:r w:rsidRPr="00CE3B31">
        <w:rPr>
          <w:b/>
        </w:rPr>
        <w:t>Описание объекта закупки.</w:t>
      </w:r>
    </w:p>
    <w:p w:rsidR="00D01E26" w:rsidRPr="00CE3B31" w:rsidRDefault="00D01E26" w:rsidP="00D01E26">
      <w:pPr>
        <w:tabs>
          <w:tab w:val="left" w:pos="720"/>
        </w:tabs>
        <w:jc w:val="center"/>
        <w:rPr>
          <w:b/>
        </w:rPr>
      </w:pPr>
    </w:p>
    <w:p w:rsidR="00DB5589" w:rsidRPr="00DB5589" w:rsidRDefault="00D01E26" w:rsidP="004362B5">
      <w:pPr>
        <w:spacing w:line="276" w:lineRule="auto"/>
        <w:ind w:firstLine="709"/>
        <w:jc w:val="both"/>
      </w:pPr>
      <w:r w:rsidRPr="00CE3B31">
        <w:rPr>
          <w:b/>
        </w:rPr>
        <w:t>1.Наименование объекта закупки</w:t>
      </w:r>
      <w:r w:rsidRPr="00CE3B31">
        <w:t>:</w:t>
      </w:r>
      <w:r>
        <w:rPr>
          <w:sz w:val="26"/>
          <w:szCs w:val="26"/>
        </w:rPr>
        <w:t xml:space="preserve"> </w:t>
      </w:r>
      <w:r w:rsidRPr="00CE3B31">
        <w:t>поставка в 202</w:t>
      </w:r>
      <w:r w:rsidR="00E02B9D">
        <w:t>3</w:t>
      </w:r>
      <w:r w:rsidRPr="00CE3B31">
        <w:t xml:space="preserve"> году </w:t>
      </w:r>
      <w:r w:rsidR="00DB5589" w:rsidRPr="00DB5589">
        <w:rPr>
          <w:rFonts w:eastAsia="Calibri"/>
          <w:color w:val="333333"/>
          <w:shd w:val="clear" w:color="auto" w:fill="FFFFFF"/>
        </w:rPr>
        <w:t xml:space="preserve">электронных </w:t>
      </w:r>
      <w:r w:rsidR="00667587">
        <w:rPr>
          <w:rFonts w:eastAsia="Calibri"/>
          <w:color w:val="333333"/>
          <w:shd w:val="clear" w:color="auto" w:fill="FFFFFF"/>
        </w:rPr>
        <w:t>стационарных</w:t>
      </w:r>
      <w:r w:rsidR="00DB5589" w:rsidRPr="00DB5589">
        <w:rPr>
          <w:rFonts w:eastAsia="Calibri"/>
          <w:color w:val="333333"/>
          <w:shd w:val="clear" w:color="auto" w:fill="FFFFFF"/>
        </w:rPr>
        <w:t xml:space="preserve"> </w:t>
      </w:r>
      <w:proofErr w:type="spellStart"/>
      <w:r w:rsidR="00DB5589" w:rsidRPr="00DB5589">
        <w:rPr>
          <w:rFonts w:eastAsia="Calibri"/>
          <w:color w:val="333333"/>
          <w:shd w:val="clear" w:color="auto" w:fill="FFFFFF"/>
        </w:rPr>
        <w:t>видеоувеличителей</w:t>
      </w:r>
      <w:proofErr w:type="spellEnd"/>
      <w:r w:rsidR="00DB5589" w:rsidRPr="00DB5589">
        <w:t xml:space="preserve"> для обеспечения инвалидов.</w:t>
      </w:r>
    </w:p>
    <w:p w:rsidR="00B701E1" w:rsidRDefault="00D01E26" w:rsidP="00B701E1">
      <w:pPr>
        <w:spacing w:line="276" w:lineRule="auto"/>
        <w:ind w:firstLine="709"/>
        <w:jc w:val="both"/>
        <w:rPr>
          <w:b/>
          <w:shd w:val="clear" w:color="auto" w:fill="FFFFFF"/>
        </w:rPr>
      </w:pPr>
      <w:r w:rsidRPr="00CE3B31">
        <w:rPr>
          <w:b/>
          <w:shd w:val="clear" w:color="auto" w:fill="FFFFFF"/>
        </w:rPr>
        <w:t>2.Технические, функциональные, качественные и эксплуатационные характеристики поставляемого товара.</w:t>
      </w:r>
    </w:p>
    <w:p w:rsidR="00DB5589" w:rsidRPr="00DB5589" w:rsidRDefault="00DB5589" w:rsidP="00B701E1">
      <w:pPr>
        <w:spacing w:line="276" w:lineRule="auto"/>
        <w:ind w:firstLine="709"/>
        <w:jc w:val="both"/>
        <w:rPr>
          <w:rFonts w:eastAsia="Calibri"/>
          <w:color w:val="000000" w:themeColor="text1"/>
        </w:rPr>
      </w:pPr>
      <w:proofErr w:type="gramStart"/>
      <w:r w:rsidRPr="00DB5589">
        <w:rPr>
          <w:rFonts w:eastAsia="Calibri"/>
          <w:color w:val="000000" w:themeColor="text1"/>
        </w:rP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основных частей, не были восстановлены потребительские свойства).</w:t>
      </w:r>
      <w:proofErr w:type="gramEnd"/>
    </w:p>
    <w:p w:rsidR="00DB5589" w:rsidRPr="00DB5589" w:rsidRDefault="00DB5589" w:rsidP="004362B5">
      <w:pPr>
        <w:pStyle w:val="2"/>
        <w:shd w:val="clear" w:color="auto" w:fill="FFFFFF"/>
        <w:spacing w:before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</w:pP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Специальные устройства для оптической коррекции слабовидения должны отвечать требованиям ГОСТ </w:t>
      </w:r>
      <w:proofErr w:type="gramStart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Р</w:t>
      </w:r>
      <w:proofErr w:type="gramEnd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51264-99 «</w:t>
      </w:r>
      <w:r w:rsidR="001016AC" w:rsidRPr="001016AC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Государственный стандарт Российской Федерации. </w:t>
      </w: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Средства связи, информатики и сигнализации реабилитационные электронные. Общие технические условия», ГОСТ </w:t>
      </w:r>
      <w:proofErr w:type="gramStart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Р</w:t>
      </w:r>
      <w:proofErr w:type="gramEnd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51075-2017 </w:t>
      </w:r>
      <w:r w:rsidRPr="001016AC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«</w:t>
      </w:r>
      <w:r w:rsidR="001016AC" w:rsidRPr="001016AC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Национальный стандарт Российской Федерации</w:t>
      </w:r>
      <w:r w:rsidR="001016AC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.</w:t>
      </w:r>
      <w:r w:rsidR="001016AC" w:rsidRPr="001016AC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Аппаратура телевизионная увеличивающая реабилитационная. Общие технические условия». Данные изделия должны соответствовать </w:t>
      </w:r>
      <w:proofErr w:type="gramStart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ТР</w:t>
      </w:r>
      <w:proofErr w:type="gramEnd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ТС 004\2011 «О безопасности низковольтного оборудования», ТР ТС 020\2011 «Электромагнитная совместимость технических средств». </w:t>
      </w:r>
    </w:p>
    <w:p w:rsidR="00DB5589" w:rsidRPr="00DB5589" w:rsidRDefault="00DB5589" w:rsidP="004362B5">
      <w:pPr>
        <w:pStyle w:val="2"/>
        <w:shd w:val="clear" w:color="auto" w:fill="FFFFFF"/>
        <w:spacing w:before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</w:pP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транспорта, и ГОСТ 28594-90 «</w:t>
      </w:r>
      <w:r w:rsidR="00C46FE0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Государственный стандарт союза ССР. </w:t>
      </w: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Аппаратура радиоэлектронная бытовая. Упаковка, маркировка, транспортирование и хранение»</w:t>
      </w:r>
    </w:p>
    <w:p w:rsidR="00DB5589" w:rsidRDefault="00DB5589" w:rsidP="004362B5">
      <w:pPr>
        <w:keepNext/>
        <w:widowControl w:val="0"/>
        <w:spacing w:line="276" w:lineRule="auto"/>
        <w:ind w:firstLine="709"/>
        <w:jc w:val="both"/>
        <w:rPr>
          <w:color w:val="000000" w:themeColor="text1"/>
        </w:rPr>
      </w:pPr>
      <w:r w:rsidRPr="00DB5589">
        <w:rPr>
          <w:rFonts w:eastAsia="Calibri"/>
          <w:color w:val="000000" w:themeColor="text1"/>
          <w:shd w:val="clear" w:color="auto" w:fill="FFFFFF"/>
        </w:rPr>
        <w:t xml:space="preserve">Электронные </w:t>
      </w:r>
      <w:proofErr w:type="spellStart"/>
      <w:r w:rsidRPr="00DB5589">
        <w:rPr>
          <w:rFonts w:eastAsia="Calibri"/>
          <w:color w:val="000000" w:themeColor="text1"/>
          <w:shd w:val="clear" w:color="auto" w:fill="FFFFFF"/>
        </w:rPr>
        <w:t>видеоувеличители</w:t>
      </w:r>
      <w:proofErr w:type="spellEnd"/>
      <w:r w:rsidRPr="00DB5589">
        <w:rPr>
          <w:color w:val="000000" w:themeColor="text1"/>
        </w:rPr>
        <w:t xml:space="preserve"> должны соответствовать требованиям ГОСТ </w:t>
      </w:r>
      <w:proofErr w:type="gramStart"/>
      <w:r w:rsidRPr="00DB5589">
        <w:rPr>
          <w:color w:val="000000" w:themeColor="text1"/>
        </w:rPr>
        <w:t>Р</w:t>
      </w:r>
      <w:proofErr w:type="gramEnd"/>
      <w:r w:rsidRPr="00DB5589">
        <w:rPr>
          <w:color w:val="000000" w:themeColor="text1"/>
        </w:rPr>
        <w:t xml:space="preserve"> 51632-2021 «</w:t>
      </w:r>
      <w:r w:rsidR="00C46FE0" w:rsidRPr="00C46FE0">
        <w:rPr>
          <w:rFonts w:eastAsiaTheme="minorHAnsi"/>
          <w:color w:val="000000" w:themeColor="text1"/>
          <w:lang w:eastAsia="en-US"/>
        </w:rPr>
        <w:t>Национальный стандарт Российской Федерации</w:t>
      </w:r>
      <w:r w:rsidR="00C46FE0" w:rsidRPr="00C46FE0">
        <w:rPr>
          <w:rFonts w:eastAsia="Calibri"/>
          <w:bCs/>
          <w:color w:val="000000" w:themeColor="text1"/>
          <w:lang w:eastAsia="en-US"/>
        </w:rPr>
        <w:t>.</w:t>
      </w:r>
      <w:r w:rsidR="00C46FE0">
        <w:rPr>
          <w:rFonts w:eastAsia="Calibri"/>
          <w:bCs/>
          <w:color w:val="000000" w:themeColor="text1"/>
          <w:lang w:eastAsia="en-US"/>
        </w:rPr>
        <w:t xml:space="preserve"> </w:t>
      </w:r>
      <w:r w:rsidRPr="00DB5589">
        <w:rPr>
          <w:color w:val="000000" w:themeColor="text1"/>
        </w:rPr>
        <w:t>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5F1AC0" w:rsidRDefault="005F1AC0" w:rsidP="004362B5">
      <w:pPr>
        <w:keepNext/>
        <w:widowControl w:val="0"/>
        <w:spacing w:line="276" w:lineRule="auto"/>
        <w:ind w:firstLine="709"/>
        <w:jc w:val="both"/>
        <w:rPr>
          <w:color w:val="000000" w:themeColor="text1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417"/>
        <w:gridCol w:w="1276"/>
        <w:gridCol w:w="2410"/>
        <w:gridCol w:w="1842"/>
        <w:gridCol w:w="1134"/>
        <w:gridCol w:w="709"/>
        <w:gridCol w:w="709"/>
      </w:tblGrid>
      <w:tr w:rsidR="0003018F" w:rsidTr="0003018F">
        <w:trPr>
          <w:trHeight w:val="233"/>
        </w:trPr>
        <w:tc>
          <w:tcPr>
            <w:tcW w:w="397" w:type="dxa"/>
            <w:vMerge w:val="restart"/>
            <w:shd w:val="clear" w:color="auto" w:fill="E7E6E6"/>
            <w:vAlign w:val="center"/>
          </w:tcPr>
          <w:p w:rsidR="0003018F" w:rsidRPr="006B7ADB" w:rsidRDefault="0003018F" w:rsidP="00682D8A">
            <w:pPr>
              <w:ind w:left="-137" w:righ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B7ADB">
              <w:rPr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B7ADB"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B7ADB">
              <w:rPr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E7E6E6"/>
            <w:vAlign w:val="center"/>
            <w:hideMark/>
          </w:tcPr>
          <w:p w:rsidR="0003018F" w:rsidRPr="006B7ADB" w:rsidRDefault="0003018F" w:rsidP="0003018F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B7ADB">
              <w:rPr>
                <w:b/>
                <w:bCs/>
                <w:sz w:val="20"/>
                <w:szCs w:val="20"/>
                <w:lang w:eastAsia="zh-CN"/>
              </w:rPr>
              <w:t>Наименование Товара (работы, услуги)</w:t>
            </w:r>
          </w:p>
        </w:tc>
        <w:tc>
          <w:tcPr>
            <w:tcW w:w="1276" w:type="dxa"/>
            <w:vMerge w:val="restart"/>
            <w:shd w:val="clear" w:color="auto" w:fill="E7E6E6"/>
            <w:vAlign w:val="center"/>
            <w:hideMark/>
          </w:tcPr>
          <w:p w:rsidR="0003018F" w:rsidRPr="006B7ADB" w:rsidRDefault="0003018F" w:rsidP="00682D8A">
            <w:pPr>
              <w:tabs>
                <w:tab w:val="left" w:pos="1451"/>
              </w:tabs>
              <w:ind w:left="-108" w:righ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B7ADB">
              <w:rPr>
                <w:b/>
                <w:color w:val="000000"/>
                <w:sz w:val="20"/>
                <w:szCs w:val="20"/>
                <w:lang w:eastAsia="ru-RU"/>
              </w:rPr>
              <w:t>Наименование товара, код по КТРУ</w:t>
            </w:r>
          </w:p>
        </w:tc>
        <w:tc>
          <w:tcPr>
            <w:tcW w:w="5386" w:type="dxa"/>
            <w:gridSpan w:val="3"/>
            <w:shd w:val="clear" w:color="auto" w:fill="E7E6E6"/>
            <w:noWrap/>
            <w:vAlign w:val="center"/>
            <w:hideMark/>
          </w:tcPr>
          <w:p w:rsidR="0003018F" w:rsidRPr="006B7ADB" w:rsidRDefault="0003018F" w:rsidP="00682D8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B7ADB">
              <w:rPr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709" w:type="dxa"/>
            <w:vMerge w:val="restart"/>
            <w:shd w:val="clear" w:color="auto" w:fill="E7E6E6"/>
            <w:vAlign w:val="center"/>
          </w:tcPr>
          <w:p w:rsidR="0003018F" w:rsidRPr="006B7ADB" w:rsidRDefault="0003018F" w:rsidP="00682D8A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7ADB">
              <w:rPr>
                <w:b/>
                <w:bCs/>
                <w:sz w:val="20"/>
                <w:szCs w:val="20"/>
                <w:lang w:eastAsia="zh-CN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shd w:val="clear" w:color="auto" w:fill="E7E6E6"/>
            <w:vAlign w:val="center"/>
          </w:tcPr>
          <w:p w:rsidR="0003018F" w:rsidRPr="006B7ADB" w:rsidRDefault="0003018F" w:rsidP="00682D8A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7ADB">
              <w:rPr>
                <w:b/>
                <w:bCs/>
                <w:sz w:val="20"/>
                <w:szCs w:val="20"/>
                <w:lang w:eastAsia="zh-CN"/>
              </w:rPr>
              <w:t>Количество</w:t>
            </w:r>
          </w:p>
        </w:tc>
      </w:tr>
      <w:tr w:rsidR="0003018F" w:rsidTr="0003018F">
        <w:trPr>
          <w:trHeight w:val="1054"/>
        </w:trPr>
        <w:tc>
          <w:tcPr>
            <w:tcW w:w="397" w:type="dxa"/>
            <w:vMerge/>
          </w:tcPr>
          <w:p w:rsidR="0003018F" w:rsidRDefault="0003018F" w:rsidP="00682D8A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018F" w:rsidRDefault="0003018F" w:rsidP="0003018F">
            <w:pPr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03018F" w:rsidRDefault="0003018F" w:rsidP="00682D8A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E7E6E6"/>
            <w:vAlign w:val="center"/>
            <w:hideMark/>
          </w:tcPr>
          <w:p w:rsidR="0003018F" w:rsidRPr="006B7ADB" w:rsidRDefault="0003018F" w:rsidP="00682D8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D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2" w:type="dxa"/>
            <w:shd w:val="clear" w:color="auto" w:fill="E7E6E6"/>
            <w:vAlign w:val="center"/>
            <w:hideMark/>
          </w:tcPr>
          <w:p w:rsidR="0003018F" w:rsidRPr="006B7ADB" w:rsidRDefault="0003018F" w:rsidP="00682D8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DB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  <w:shd w:val="clear" w:color="auto" w:fill="E7E6E6"/>
            <w:vAlign w:val="center"/>
            <w:hideMark/>
          </w:tcPr>
          <w:p w:rsidR="0003018F" w:rsidRPr="006B7ADB" w:rsidRDefault="0003018F" w:rsidP="0003018F">
            <w:pPr>
              <w:ind w:left="-108" w:right="-108" w:hanging="142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DB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709" w:type="dxa"/>
            <w:vMerge/>
          </w:tcPr>
          <w:p w:rsidR="0003018F" w:rsidRDefault="0003018F" w:rsidP="00682D8A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Default="0003018F" w:rsidP="00682D8A">
            <w:pPr>
              <w:rPr>
                <w:color w:val="000000"/>
                <w:lang w:eastAsia="ru-RU"/>
              </w:rPr>
            </w:pPr>
          </w:p>
        </w:tc>
      </w:tr>
      <w:tr w:rsidR="0003018F" w:rsidRPr="002F4096" w:rsidTr="0003018F">
        <w:trPr>
          <w:trHeight w:val="315"/>
        </w:trPr>
        <w:tc>
          <w:tcPr>
            <w:tcW w:w="397" w:type="dxa"/>
            <w:vMerge w:val="restart"/>
            <w:vAlign w:val="center"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3018F" w:rsidRPr="002F4096" w:rsidRDefault="0003018F" w:rsidP="000301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13-01-0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2F4096">
              <w:rPr>
                <w:sz w:val="20"/>
                <w:szCs w:val="20"/>
                <w:lang w:eastAsia="ru-RU"/>
              </w:rPr>
              <w:t xml:space="preserve"> Электронный </w:t>
            </w:r>
            <w:r>
              <w:rPr>
                <w:sz w:val="20"/>
                <w:szCs w:val="20"/>
                <w:lang w:eastAsia="ru-RU"/>
              </w:rPr>
              <w:t>стационарный</w:t>
            </w:r>
            <w:r w:rsidRPr="002F409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4096">
              <w:rPr>
                <w:sz w:val="20"/>
                <w:szCs w:val="20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161F73">
              <w:rPr>
                <w:sz w:val="20"/>
                <w:szCs w:val="20"/>
                <w:lang w:eastAsia="ru-RU"/>
              </w:rPr>
              <w:t>28.99.39.190-00000283</w:t>
            </w:r>
            <w:r w:rsidRPr="002F4096">
              <w:rPr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F4096">
              <w:rPr>
                <w:sz w:val="20"/>
                <w:szCs w:val="20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18F" w:rsidRPr="00675EA4" w:rsidRDefault="0003018F" w:rsidP="00682D8A">
            <w:pPr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5613A1">
              <w:rPr>
                <w:i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Стационарный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vAlign w:val="center"/>
          </w:tcPr>
          <w:p w:rsidR="0003018F" w:rsidRPr="002F4096" w:rsidRDefault="0003018F" w:rsidP="0003018F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4096">
              <w:rPr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03018F" w:rsidRPr="002F4096" w:rsidRDefault="006E23FE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3018F" w:rsidRPr="002F4096" w:rsidTr="0003018F">
        <w:trPr>
          <w:trHeight w:val="268"/>
        </w:trPr>
        <w:tc>
          <w:tcPr>
            <w:tcW w:w="397" w:type="dxa"/>
            <w:vMerge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018F" w:rsidRPr="002F4096" w:rsidRDefault="0003018F" w:rsidP="0003018F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18F" w:rsidRPr="00675EA4" w:rsidRDefault="0003018F" w:rsidP="00682D8A">
            <w:pPr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5613A1">
              <w:rPr>
                <w:iCs/>
                <w:sz w:val="20"/>
                <w:szCs w:val="20"/>
                <w:lang w:eastAsia="ru-RU"/>
              </w:rPr>
              <w:t>Максимальный уровень увеличения, крат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D1259E">
              <w:rPr>
                <w:sz w:val="20"/>
                <w:szCs w:val="20"/>
                <w:lang w:eastAsia="ru-RU"/>
              </w:rPr>
              <w:t>≥ 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018F" w:rsidRPr="002F4096" w:rsidTr="0003018F">
        <w:trPr>
          <w:trHeight w:val="259"/>
        </w:trPr>
        <w:tc>
          <w:tcPr>
            <w:tcW w:w="397" w:type="dxa"/>
            <w:vMerge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018F" w:rsidRPr="002F4096" w:rsidRDefault="0003018F" w:rsidP="0003018F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18F" w:rsidRPr="00675EA4" w:rsidRDefault="0003018F" w:rsidP="00682D8A">
            <w:pPr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5613A1">
              <w:rPr>
                <w:iCs/>
                <w:sz w:val="20"/>
                <w:szCs w:val="20"/>
                <w:lang w:eastAsia="ru-RU"/>
              </w:rPr>
              <w:t>Наличие экрана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018F" w:rsidRPr="002F4096" w:rsidTr="0003018F">
        <w:trPr>
          <w:trHeight w:val="238"/>
        </w:trPr>
        <w:tc>
          <w:tcPr>
            <w:tcW w:w="397" w:type="dxa"/>
            <w:vMerge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018F" w:rsidRPr="002F4096" w:rsidRDefault="0003018F" w:rsidP="0003018F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18F" w:rsidRPr="006C1F37" w:rsidRDefault="0003018F" w:rsidP="00682D8A">
            <w:pPr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A95BD9">
              <w:rPr>
                <w:iCs/>
                <w:sz w:val="20"/>
                <w:szCs w:val="20"/>
                <w:lang w:eastAsia="ru-RU"/>
              </w:rPr>
              <w:t>Размер диагонали экрана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3018F" w:rsidRPr="006C1F37" w:rsidRDefault="0003018F" w:rsidP="006E23FE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A95BD9">
              <w:rPr>
                <w:sz w:val="20"/>
                <w:szCs w:val="20"/>
                <w:lang w:eastAsia="ru-RU"/>
              </w:rPr>
              <w:t>≥ 2</w:t>
            </w:r>
            <w:r w:rsidR="006E23FE">
              <w:rPr>
                <w:sz w:val="20"/>
                <w:szCs w:val="20"/>
                <w:lang w:eastAsia="ru-RU"/>
              </w:rPr>
              <w:t>4</w:t>
            </w:r>
            <w:r w:rsidRPr="00A95BD9">
              <w:rPr>
                <w:sz w:val="20"/>
                <w:szCs w:val="20"/>
                <w:lang w:eastAsia="ru-RU"/>
              </w:rPr>
              <w:t xml:space="preserve"> и &lt; 2</w:t>
            </w:r>
            <w:r w:rsidR="006E23FE">
              <w:rPr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Дюйм (25,4 мм)</w:t>
            </w: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018F" w:rsidRPr="002F4096" w:rsidTr="0003018F">
        <w:trPr>
          <w:trHeight w:val="313"/>
        </w:trPr>
        <w:tc>
          <w:tcPr>
            <w:tcW w:w="397" w:type="dxa"/>
            <w:vMerge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018F" w:rsidRPr="002F4096" w:rsidRDefault="0003018F" w:rsidP="0003018F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018F" w:rsidRPr="00675EA4" w:rsidRDefault="0003018F" w:rsidP="0003018F">
            <w:pPr>
              <w:ind w:right="-108"/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5613A1">
              <w:rPr>
                <w:iCs/>
                <w:sz w:val="20"/>
                <w:szCs w:val="20"/>
                <w:lang w:eastAsia="ru-RU"/>
              </w:rPr>
              <w:t>Наличие дополнительных функций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18F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Автофокус</w:t>
            </w:r>
          </w:p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Стоп кадр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18F" w:rsidRPr="00867442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018F" w:rsidRPr="002F4096" w:rsidTr="0003018F">
        <w:trPr>
          <w:trHeight w:val="313"/>
        </w:trPr>
        <w:tc>
          <w:tcPr>
            <w:tcW w:w="397" w:type="dxa"/>
            <w:vMerge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018F" w:rsidRPr="002F4096" w:rsidRDefault="0003018F" w:rsidP="0003018F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018F" w:rsidRPr="00675EA4" w:rsidRDefault="0003018F" w:rsidP="00682D8A">
            <w:pPr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5613A1">
              <w:rPr>
                <w:iCs/>
                <w:sz w:val="20"/>
                <w:szCs w:val="20"/>
                <w:lang w:eastAsia="ru-RU"/>
              </w:rPr>
              <w:t>Возможность регулировки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Положение экрана </w:t>
            </w:r>
            <w:r w:rsidRPr="002F4096">
              <w:rPr>
                <w:sz w:val="20"/>
                <w:szCs w:val="20"/>
                <w:lang w:eastAsia="ru-RU"/>
              </w:rPr>
              <w:t>Яркость изображения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18F" w:rsidRPr="00867442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018F" w:rsidRPr="002F4096" w:rsidTr="0003018F">
        <w:trPr>
          <w:trHeight w:val="313"/>
        </w:trPr>
        <w:tc>
          <w:tcPr>
            <w:tcW w:w="397" w:type="dxa"/>
            <w:vMerge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018F" w:rsidRPr="002F4096" w:rsidRDefault="0003018F" w:rsidP="0003018F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018F" w:rsidRPr="00675EA4" w:rsidRDefault="0003018F" w:rsidP="00682D8A">
            <w:pPr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5613A1">
              <w:rPr>
                <w:iCs/>
                <w:sz w:val="20"/>
                <w:szCs w:val="20"/>
                <w:lang w:eastAsia="ru-RU"/>
              </w:rPr>
              <w:t>Количество цветовых режимов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≥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18F" w:rsidRPr="00867442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867442">
              <w:rPr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018F" w:rsidRPr="002F4096" w:rsidTr="0003018F">
        <w:trPr>
          <w:trHeight w:val="313"/>
        </w:trPr>
        <w:tc>
          <w:tcPr>
            <w:tcW w:w="397" w:type="dxa"/>
            <w:vMerge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018F" w:rsidRPr="002F4096" w:rsidRDefault="0003018F" w:rsidP="0003018F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018F" w:rsidRPr="00675EA4" w:rsidRDefault="0003018F" w:rsidP="00682D8A">
            <w:pPr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5613A1">
              <w:rPr>
                <w:iCs/>
                <w:sz w:val="20"/>
                <w:szCs w:val="20"/>
                <w:lang w:eastAsia="ru-RU"/>
              </w:rPr>
              <w:t>Цветная HD камера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018F" w:rsidRPr="002F4096" w:rsidTr="0003018F">
        <w:trPr>
          <w:trHeight w:val="313"/>
        </w:trPr>
        <w:tc>
          <w:tcPr>
            <w:tcW w:w="397" w:type="dxa"/>
            <w:vMerge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018F" w:rsidRPr="002F4096" w:rsidRDefault="0003018F" w:rsidP="0003018F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018F" w:rsidRPr="002F4096" w:rsidRDefault="0003018F" w:rsidP="00682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018F" w:rsidRPr="005613A1" w:rsidRDefault="0003018F" w:rsidP="00682D8A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Наличие кнопок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18F" w:rsidRPr="002F4096" w:rsidRDefault="0003018F" w:rsidP="00682D8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018F" w:rsidRPr="002F4096" w:rsidRDefault="0003018F" w:rsidP="00682D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0F19" w:rsidRPr="0003018F" w:rsidRDefault="00A60F19" w:rsidP="0003018F">
      <w:pPr>
        <w:ind w:left="33" w:right="-284" w:firstLine="676"/>
        <w:jc w:val="both"/>
        <w:rPr>
          <w:sz w:val="20"/>
          <w:szCs w:val="20"/>
          <w:shd w:val="clear" w:color="auto" w:fill="FFFFFF"/>
        </w:rPr>
      </w:pPr>
    </w:p>
    <w:p w:rsidR="0003018F" w:rsidRPr="0003018F" w:rsidRDefault="0003018F" w:rsidP="0003018F">
      <w:pPr>
        <w:widowControl w:val="0"/>
        <w:snapToGrid w:val="0"/>
        <w:spacing w:after="60"/>
        <w:ind w:right="-1" w:firstLine="567"/>
        <w:jc w:val="both"/>
        <w:rPr>
          <w:spacing w:val="3"/>
          <w:sz w:val="20"/>
          <w:szCs w:val="20"/>
        </w:rPr>
      </w:pPr>
      <w:r w:rsidRPr="0003018F">
        <w:rPr>
          <w:spacing w:val="3"/>
          <w:sz w:val="20"/>
          <w:szCs w:val="20"/>
        </w:rPr>
        <w:t>Наименование показателя: «≥» «минимальное значение показателя» - означает, что участник должен указать одно значение показателя, которое должно быть больше или равно минимальному значению показателя, указанному в описании объекта закупки</w:t>
      </w:r>
    </w:p>
    <w:p w:rsidR="0003018F" w:rsidRPr="0003018F" w:rsidRDefault="0003018F" w:rsidP="0003018F">
      <w:pPr>
        <w:widowControl w:val="0"/>
        <w:snapToGrid w:val="0"/>
        <w:spacing w:after="60"/>
        <w:ind w:right="-1" w:firstLine="567"/>
        <w:jc w:val="both"/>
        <w:rPr>
          <w:color w:val="000000"/>
          <w:sz w:val="20"/>
          <w:szCs w:val="20"/>
          <w:lang w:eastAsia="ru-RU"/>
        </w:rPr>
      </w:pPr>
      <w:r w:rsidRPr="0003018F">
        <w:rPr>
          <w:spacing w:val="3"/>
          <w:sz w:val="20"/>
          <w:szCs w:val="20"/>
        </w:rPr>
        <w:t>Наименование показателя: «≥» «минимальное значение показателя» и «</w:t>
      </w:r>
      <w:r w:rsidRPr="0003018F">
        <w:rPr>
          <w:sz w:val="20"/>
          <w:szCs w:val="20"/>
          <w:shd w:val="clear" w:color="auto" w:fill="FFFFFF"/>
        </w:rPr>
        <w:t>&lt;</w:t>
      </w:r>
      <w:r w:rsidRPr="0003018F">
        <w:rPr>
          <w:spacing w:val="3"/>
          <w:sz w:val="20"/>
          <w:szCs w:val="20"/>
        </w:rPr>
        <w:t>» «максимальное значение показателя» - означает, что участник должен указать одно значение показателя, которое должно быть больше или равно минимальному значению показателя и меньше максимального значения показателя, предусмотренного в описании объекта закупки</w:t>
      </w:r>
    </w:p>
    <w:p w:rsidR="0003018F" w:rsidRPr="0003018F" w:rsidRDefault="0003018F" w:rsidP="0003018F">
      <w:pPr>
        <w:suppressAutoHyphens w:val="0"/>
        <w:ind w:right="-1" w:firstLine="709"/>
        <w:jc w:val="both"/>
        <w:rPr>
          <w:color w:val="000000"/>
          <w:sz w:val="20"/>
          <w:szCs w:val="20"/>
          <w:lang w:eastAsia="ru-RU"/>
        </w:rPr>
      </w:pPr>
      <w:r w:rsidRPr="0003018F">
        <w:rPr>
          <w:rFonts w:eastAsia="Calibri"/>
          <w:spacing w:val="3"/>
          <w:sz w:val="20"/>
          <w:szCs w:val="20"/>
        </w:rPr>
        <w:t>Не допускается указание символов</w:t>
      </w:r>
      <w:proofErr w:type="gramStart"/>
      <w:r w:rsidRPr="0003018F">
        <w:rPr>
          <w:rFonts w:eastAsia="Calibri"/>
          <w:spacing w:val="3"/>
          <w:sz w:val="20"/>
          <w:szCs w:val="20"/>
        </w:rPr>
        <w:t xml:space="preserve"> «≤», «≥», «&lt;», «&gt;» </w:t>
      </w:r>
      <w:proofErr w:type="gramEnd"/>
      <w:r w:rsidRPr="0003018F">
        <w:rPr>
          <w:rFonts w:eastAsia="Calibri"/>
          <w:spacing w:val="3"/>
          <w:sz w:val="20"/>
          <w:szCs w:val="20"/>
        </w:rPr>
        <w:t xml:space="preserve">и т.п. В заявке должны быть указаны значения, без использования формулировок, допускающих двусмысленное или неоднозначное толкование приведенной в заявке информации. </w:t>
      </w:r>
      <w:r w:rsidRPr="0003018F">
        <w:rPr>
          <w:color w:val="000000"/>
          <w:sz w:val="20"/>
          <w:szCs w:val="20"/>
          <w:lang w:eastAsia="ru-RU"/>
        </w:rPr>
        <w:t>Указанные участником закупки в заявке значения характеристик с вышеперечисленными символами указывают на характеристики, которые не являются конкретными.</w:t>
      </w:r>
    </w:p>
    <w:p w:rsidR="00557696" w:rsidRDefault="00557696" w:rsidP="0003018F">
      <w:pPr>
        <w:widowControl w:val="0"/>
        <w:ind w:right="-1" w:firstLine="709"/>
        <w:jc w:val="both"/>
        <w:rPr>
          <w:sz w:val="24"/>
          <w:szCs w:val="24"/>
        </w:rPr>
      </w:pPr>
    </w:p>
    <w:p w:rsidR="005B3849" w:rsidRPr="001A2E32" w:rsidRDefault="005B3849" w:rsidP="00B701E1">
      <w:pPr>
        <w:widowControl w:val="0"/>
        <w:spacing w:line="276" w:lineRule="auto"/>
        <w:ind w:firstLine="709"/>
        <w:jc w:val="both"/>
      </w:pPr>
      <w:r w:rsidRPr="001A2E32">
        <w:t>Товар должен быть новым, свободным от прав третьих лиц.</w:t>
      </w:r>
    </w:p>
    <w:p w:rsidR="005B3849" w:rsidRDefault="00365A86" w:rsidP="00B701E1">
      <w:pPr>
        <w:spacing w:line="276" w:lineRule="auto"/>
        <w:ind w:right="43" w:firstLine="709"/>
        <w:jc w:val="both"/>
      </w:pPr>
      <w:r w:rsidRPr="001029EE">
        <w:rPr>
          <w:rFonts w:eastAsia="Calibri"/>
          <w:color w:val="333333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</w:t>
      </w:r>
      <w:r>
        <w:rPr>
          <w:rFonts w:eastAsia="Calibri"/>
          <w:color w:val="333333"/>
          <w:shd w:val="clear" w:color="auto" w:fill="FFFFFF"/>
        </w:rPr>
        <w:t>05 марта</w:t>
      </w:r>
      <w:r w:rsidRPr="00456E78">
        <w:rPr>
          <w:rFonts w:eastAsia="Calibri"/>
          <w:color w:val="333333"/>
          <w:shd w:val="clear" w:color="auto" w:fill="FFFFFF"/>
        </w:rPr>
        <w:t xml:space="preserve"> 2021 № 107н «Об утверждении сроков пользования техническими средствами реабилитации, протезами и протезно-ортопедическими изделиями»</w:t>
      </w:r>
      <w:r w:rsidRPr="00F04350">
        <w:rPr>
          <w:sz w:val="26"/>
          <w:szCs w:val="26"/>
          <w:shd w:val="clear" w:color="auto" w:fill="FFFFFF"/>
        </w:rPr>
        <w:t xml:space="preserve"> </w:t>
      </w:r>
      <w:r w:rsidR="005B3849" w:rsidRPr="001A2E32">
        <w:t xml:space="preserve">и составлять </w:t>
      </w:r>
      <w:r w:rsidR="005B3849">
        <w:t>не менее 7 лет.</w:t>
      </w:r>
    </w:p>
    <w:p w:rsidR="00FA04DF" w:rsidRDefault="00FA04DF" w:rsidP="00B701E1">
      <w:pPr>
        <w:spacing w:line="276" w:lineRule="auto"/>
        <w:ind w:right="43" w:firstLine="709"/>
        <w:jc w:val="both"/>
      </w:pPr>
    </w:p>
    <w:p w:rsidR="00FA04DF" w:rsidRDefault="00FA04DF" w:rsidP="0000087C">
      <w:pPr>
        <w:keepNext/>
        <w:widowControl w:val="0"/>
        <w:spacing w:line="276" w:lineRule="auto"/>
        <w:ind w:firstLine="709"/>
        <w:jc w:val="center"/>
        <w:rPr>
          <w:rFonts w:eastAsia="Calibri"/>
          <w:b/>
          <w:color w:val="333333"/>
          <w:shd w:val="clear" w:color="auto" w:fill="FFFFFF"/>
        </w:rPr>
      </w:pPr>
      <w:r w:rsidRPr="00F83599">
        <w:rPr>
          <w:rFonts w:eastAsia="Calibri"/>
          <w:b/>
          <w:color w:val="333333"/>
          <w:shd w:val="clear" w:color="auto" w:fill="FFFFFF"/>
        </w:rPr>
        <w:t>Требования к порядку поставки товара</w:t>
      </w:r>
    </w:p>
    <w:p w:rsidR="0000087C" w:rsidRPr="00AB1EE5" w:rsidRDefault="0000087C" w:rsidP="0000087C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00087C" w:rsidRPr="00AB1EE5" w:rsidRDefault="0000087C" w:rsidP="0000087C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 xml:space="preserve">Поставка Товара Получателям не должна превышать </w:t>
      </w:r>
      <w:r w:rsidR="00A20527">
        <w:rPr>
          <w:shd w:val="clear" w:color="auto" w:fill="FFFFFF"/>
        </w:rPr>
        <w:t>15</w:t>
      </w:r>
      <w:r w:rsidRPr="00AB1EE5">
        <w:rPr>
          <w:shd w:val="clear" w:color="auto" w:fill="FFFFFF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00087C" w:rsidRPr="00AB1EE5" w:rsidRDefault="0000087C" w:rsidP="0000087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B1EE5">
        <w:t xml:space="preserve">Срок поставки Товара: </w:t>
      </w:r>
      <w:proofErr w:type="gramStart"/>
      <w:r w:rsidRPr="00AB1EE5">
        <w:t>с даты получения</w:t>
      </w:r>
      <w:proofErr w:type="gramEnd"/>
      <w:r w:rsidRPr="00AB1EE5">
        <w:t xml:space="preserve"> от Заказчика реестра получателей Товара </w:t>
      </w:r>
      <w:r w:rsidR="00254888">
        <w:t>д</w:t>
      </w:r>
      <w:r w:rsidRPr="00AB1EE5">
        <w:t>о «</w:t>
      </w:r>
      <w:r w:rsidR="00A20527">
        <w:t>31</w:t>
      </w:r>
      <w:r w:rsidRPr="00AB1EE5">
        <w:t xml:space="preserve">» </w:t>
      </w:r>
      <w:r w:rsidR="00A20527">
        <w:t>октября</w:t>
      </w:r>
      <w:r w:rsidRPr="00AB1EE5">
        <w:t xml:space="preserve"> 2023 года. </w:t>
      </w:r>
    </w:p>
    <w:p w:rsidR="0000087C" w:rsidRPr="00AB1EE5" w:rsidRDefault="0000087C" w:rsidP="0000087C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B1EE5">
        <w:rPr>
          <w:sz w:val="28"/>
          <w:szCs w:val="28"/>
        </w:rPr>
        <w:t>Поставка осуществляется по месту жительства получателя</w:t>
      </w:r>
      <w:r w:rsidR="00636E4F">
        <w:rPr>
          <w:sz w:val="28"/>
          <w:szCs w:val="28"/>
        </w:rPr>
        <w:t xml:space="preserve"> на территории Нижегородской области</w:t>
      </w:r>
      <w:r w:rsidRPr="00AB1EE5">
        <w:rPr>
          <w:sz w:val="28"/>
          <w:szCs w:val="28"/>
        </w:rPr>
        <w:t>, либо (по выбору получателя) в пунктах выдачи на территории Нижегородской области.</w:t>
      </w:r>
    </w:p>
    <w:p w:rsidR="005B3849" w:rsidRDefault="005B3849" w:rsidP="00B701E1">
      <w:pPr>
        <w:widowControl w:val="0"/>
        <w:spacing w:line="276" w:lineRule="auto"/>
        <w:ind w:firstLine="709"/>
        <w:jc w:val="both"/>
        <w:rPr>
          <w:b/>
        </w:rPr>
      </w:pPr>
    </w:p>
    <w:p w:rsidR="005B3849" w:rsidRPr="001A2E32" w:rsidRDefault="005B3849" w:rsidP="00B701E1">
      <w:pPr>
        <w:widowControl w:val="0"/>
        <w:spacing w:line="276" w:lineRule="auto"/>
        <w:ind w:firstLine="709"/>
        <w:jc w:val="both"/>
        <w:rPr>
          <w:b/>
        </w:rPr>
      </w:pPr>
      <w:r w:rsidRPr="001A2E32">
        <w:rPr>
          <w:b/>
        </w:rPr>
        <w:t>Требования к срокам предоставления гарантии качества Товара</w:t>
      </w:r>
    </w:p>
    <w:p w:rsidR="005B3849" w:rsidRPr="001A2E32" w:rsidRDefault="005B3849" w:rsidP="00B701E1">
      <w:pPr>
        <w:widowControl w:val="0"/>
        <w:spacing w:line="276" w:lineRule="auto"/>
        <w:ind w:firstLine="709"/>
        <w:jc w:val="both"/>
      </w:pPr>
      <w:r w:rsidRPr="001A2E32">
        <w:t xml:space="preserve"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</w:t>
      </w:r>
      <w:r w:rsidRPr="001A2E32">
        <w:lastRenderedPageBreak/>
        <w:t>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5B3849" w:rsidRPr="001A2E32" w:rsidRDefault="005B3849" w:rsidP="00B701E1">
      <w:pPr>
        <w:widowControl w:val="0"/>
        <w:spacing w:line="276" w:lineRule="auto"/>
        <w:ind w:firstLine="709"/>
        <w:jc w:val="both"/>
      </w:pPr>
      <w:bookmarkStart w:id="1" w:name="P332"/>
      <w:bookmarkEnd w:id="1"/>
      <w:r w:rsidRPr="001A2E32">
        <w:t>Гара</w:t>
      </w:r>
      <w:r>
        <w:t xml:space="preserve">нтийный срок Товара составляет </w:t>
      </w:r>
      <w:r w:rsidR="009474A3">
        <w:t>12</w:t>
      </w:r>
      <w:r w:rsidRPr="00D74B95">
        <w:t xml:space="preserve"> месяц</w:t>
      </w:r>
      <w:r w:rsidR="009474A3">
        <w:t>ев</w:t>
      </w:r>
      <w:r w:rsidRPr="001A2E32">
        <w:t xml:space="preserve">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5B3849" w:rsidRPr="001A2E32" w:rsidRDefault="005B3849" w:rsidP="00B701E1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1A2E32"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5B3849" w:rsidRPr="001A2E32" w:rsidRDefault="005B3849" w:rsidP="00B701E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A2E32"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5B3849" w:rsidRPr="001A2E32" w:rsidRDefault="005B3849" w:rsidP="00B701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5B3849" w:rsidRPr="001A2E32" w:rsidRDefault="005B3849" w:rsidP="00B701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5B3849" w:rsidRDefault="005B3849" w:rsidP="00B701E1">
      <w:pPr>
        <w:spacing w:line="276" w:lineRule="auto"/>
        <w:ind w:firstLine="709"/>
        <w:jc w:val="both"/>
      </w:pPr>
      <w:r w:rsidRPr="001A2E32"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5B3849" w:rsidRDefault="005B3849" w:rsidP="005B3849">
      <w:pPr>
        <w:ind w:firstLine="709"/>
        <w:jc w:val="both"/>
      </w:pPr>
    </w:p>
    <w:p w:rsidR="005B3849" w:rsidRPr="001A2E32" w:rsidRDefault="005B3849" w:rsidP="005B3849">
      <w:pPr>
        <w:ind w:firstLine="709"/>
        <w:jc w:val="both"/>
      </w:pPr>
    </w:p>
    <w:sectPr w:rsidR="005B3849" w:rsidRPr="001A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3C"/>
    <w:rsid w:val="0000087C"/>
    <w:rsid w:val="0003018F"/>
    <w:rsid w:val="000309F3"/>
    <w:rsid w:val="000A733F"/>
    <w:rsid w:val="000E5AAF"/>
    <w:rsid w:val="001016AC"/>
    <w:rsid w:val="00133AE0"/>
    <w:rsid w:val="00143CB9"/>
    <w:rsid w:val="001D3532"/>
    <w:rsid w:val="00254888"/>
    <w:rsid w:val="00262019"/>
    <w:rsid w:val="002732B8"/>
    <w:rsid w:val="00323523"/>
    <w:rsid w:val="0035598A"/>
    <w:rsid w:val="00363734"/>
    <w:rsid w:val="00365A86"/>
    <w:rsid w:val="003A3A8F"/>
    <w:rsid w:val="003F3C02"/>
    <w:rsid w:val="004362B5"/>
    <w:rsid w:val="00465EF7"/>
    <w:rsid w:val="005355C7"/>
    <w:rsid w:val="00557696"/>
    <w:rsid w:val="005B3849"/>
    <w:rsid w:val="005C2BF0"/>
    <w:rsid w:val="005F1AC0"/>
    <w:rsid w:val="0063110D"/>
    <w:rsid w:val="00635EA6"/>
    <w:rsid w:val="00636E4F"/>
    <w:rsid w:val="00667587"/>
    <w:rsid w:val="006A6BC9"/>
    <w:rsid w:val="006D5DA8"/>
    <w:rsid w:val="006E23FE"/>
    <w:rsid w:val="009407E9"/>
    <w:rsid w:val="009474A3"/>
    <w:rsid w:val="00947808"/>
    <w:rsid w:val="00A20527"/>
    <w:rsid w:val="00A60F19"/>
    <w:rsid w:val="00A80757"/>
    <w:rsid w:val="00B50B2F"/>
    <w:rsid w:val="00B701E1"/>
    <w:rsid w:val="00BD1325"/>
    <w:rsid w:val="00C262EB"/>
    <w:rsid w:val="00C46FE0"/>
    <w:rsid w:val="00C5022A"/>
    <w:rsid w:val="00CE3B31"/>
    <w:rsid w:val="00CF55B7"/>
    <w:rsid w:val="00D01E26"/>
    <w:rsid w:val="00D369FF"/>
    <w:rsid w:val="00D74B95"/>
    <w:rsid w:val="00DB5589"/>
    <w:rsid w:val="00E02B9D"/>
    <w:rsid w:val="00E21827"/>
    <w:rsid w:val="00E85C87"/>
    <w:rsid w:val="00EB2B3C"/>
    <w:rsid w:val="00F2209C"/>
    <w:rsid w:val="00F65FE7"/>
    <w:rsid w:val="00F665A1"/>
    <w:rsid w:val="00FA04DF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3A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B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FA0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363734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3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3734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5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6">
    <w:name w:val="No Spacing"/>
    <w:uiPriority w:val="1"/>
    <w:qFormat/>
    <w:rsid w:val="0063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3A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B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FA0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363734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3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3734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5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6">
    <w:name w:val="No Spacing"/>
    <w:uiPriority w:val="1"/>
    <w:qFormat/>
    <w:rsid w:val="0063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Кириллова Марина Сергеевна</cp:lastModifiedBy>
  <cp:revision>9</cp:revision>
  <cp:lastPrinted>2020-08-06T07:55:00Z</cp:lastPrinted>
  <dcterms:created xsi:type="dcterms:W3CDTF">2023-02-10T07:07:00Z</dcterms:created>
  <dcterms:modified xsi:type="dcterms:W3CDTF">2023-08-30T06:13:00Z</dcterms:modified>
</cp:coreProperties>
</file>