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434160" w:rsidRDefault="0019592A" w:rsidP="0019592A">
      <w:pPr>
        <w:keepNext/>
        <w:keepLines/>
        <w:shd w:val="clear" w:color="auto" w:fill="FFFFFF"/>
        <w:tabs>
          <w:tab w:val="left" w:pos="0"/>
        </w:tabs>
        <w:spacing w:line="100" w:lineRule="atLeast"/>
        <w:ind w:firstLine="700"/>
        <w:jc w:val="right"/>
        <w:rPr>
          <w:b/>
          <w:bCs/>
          <w:sz w:val="22"/>
          <w:szCs w:val="22"/>
        </w:rPr>
      </w:pPr>
      <w:r w:rsidRPr="00434160">
        <w:rPr>
          <w:b/>
          <w:bCs/>
          <w:sz w:val="22"/>
          <w:szCs w:val="22"/>
        </w:rPr>
        <w:t>Приложение №1</w:t>
      </w:r>
    </w:p>
    <w:p w:rsidR="00B11FE4" w:rsidRPr="00434160" w:rsidRDefault="00F53EC9">
      <w:pPr>
        <w:keepNext/>
        <w:keepLines/>
        <w:shd w:val="clear" w:color="auto" w:fill="FFFFFF"/>
        <w:tabs>
          <w:tab w:val="left" w:pos="0"/>
        </w:tabs>
        <w:spacing w:line="100" w:lineRule="atLeast"/>
        <w:ind w:firstLine="700"/>
        <w:jc w:val="center"/>
        <w:rPr>
          <w:b/>
          <w:bCs/>
          <w:sz w:val="22"/>
          <w:szCs w:val="22"/>
        </w:rPr>
      </w:pPr>
      <w:r w:rsidRPr="00434160">
        <w:rPr>
          <w:b/>
          <w:bCs/>
          <w:sz w:val="22"/>
          <w:szCs w:val="22"/>
        </w:rPr>
        <w:t>Описание объекта закупки</w:t>
      </w:r>
    </w:p>
    <w:p w:rsidR="00B11FE4" w:rsidRPr="00434160" w:rsidRDefault="00B11FE4">
      <w:pPr>
        <w:keepNext/>
        <w:keepLines/>
        <w:spacing w:line="100" w:lineRule="atLeast"/>
        <w:ind w:left="360"/>
        <w:rPr>
          <w:b/>
          <w:bCs/>
          <w:sz w:val="22"/>
          <w:szCs w:val="22"/>
        </w:rPr>
      </w:pPr>
    </w:p>
    <w:p w:rsidR="00345991" w:rsidRPr="00434160" w:rsidRDefault="00434160" w:rsidP="00F53EC9">
      <w:pPr>
        <w:keepNext/>
        <w:keepLines/>
        <w:jc w:val="both"/>
        <w:rPr>
          <w:b/>
          <w:sz w:val="22"/>
          <w:szCs w:val="22"/>
          <w:shd w:val="clear" w:color="auto" w:fill="FFFFFF"/>
        </w:rPr>
      </w:pPr>
      <w:r w:rsidRPr="00434160">
        <w:rPr>
          <w:b/>
          <w:sz w:val="22"/>
          <w:szCs w:val="22"/>
        </w:rPr>
        <w:t>Выполнение в 2023 году работ по изготовлению протеза предплечья с микропроцессорным управлением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r w:rsidR="00345991" w:rsidRPr="00434160">
        <w:rPr>
          <w:b/>
          <w:bCs/>
          <w:sz w:val="22"/>
          <w:szCs w:val="22"/>
        </w:rPr>
        <w:t xml:space="preserve">. </w:t>
      </w:r>
      <w:r w:rsidRPr="00434160">
        <w:rPr>
          <w:b/>
          <w:bCs/>
          <w:sz w:val="22"/>
          <w:szCs w:val="22"/>
          <w:highlight w:val="cyan"/>
        </w:rPr>
        <w:t>Количество 1 штука</w:t>
      </w:r>
      <w:r w:rsidR="00F53EC9" w:rsidRPr="00434160">
        <w:rPr>
          <w:b/>
          <w:bCs/>
          <w:sz w:val="22"/>
          <w:szCs w:val="22"/>
          <w:highlight w:val="cyan"/>
        </w:rPr>
        <w:t>.</w:t>
      </w:r>
    </w:p>
    <w:p w:rsidR="00345991" w:rsidRPr="00434160" w:rsidRDefault="00345991" w:rsidP="00345991">
      <w:pPr>
        <w:keepNext/>
        <w:keepLines/>
        <w:jc w:val="center"/>
        <w:rPr>
          <w:b/>
          <w:sz w:val="22"/>
          <w:szCs w:val="22"/>
          <w:highlight w:val="yellow"/>
          <w:shd w:val="clear" w:color="auto" w:fill="FFFFFF"/>
        </w:rPr>
      </w:pPr>
    </w:p>
    <w:tbl>
      <w:tblPr>
        <w:tblW w:w="14785" w:type="dxa"/>
        <w:tblInd w:w="108" w:type="dxa"/>
        <w:tblLayout w:type="fixed"/>
        <w:tblLook w:val="0000" w:firstRow="0" w:lastRow="0" w:firstColumn="0" w:lastColumn="0" w:noHBand="0" w:noVBand="0"/>
      </w:tblPr>
      <w:tblGrid>
        <w:gridCol w:w="568"/>
        <w:gridCol w:w="14217"/>
      </w:tblGrid>
      <w:tr w:rsidR="00434160" w:rsidRPr="00434160" w:rsidTr="00FA0AB6">
        <w:trPr>
          <w:trHeight w:val="110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434160" w:rsidRDefault="00434160" w:rsidP="00FA0AB6">
            <w:pPr>
              <w:keepNext/>
              <w:snapToGrid w:val="0"/>
              <w:jc w:val="center"/>
              <w:rPr>
                <w:b/>
                <w:sz w:val="22"/>
                <w:szCs w:val="22"/>
              </w:rPr>
            </w:pPr>
            <w:r w:rsidRPr="00434160">
              <w:rPr>
                <w:b/>
                <w:sz w:val="22"/>
                <w:szCs w:val="22"/>
              </w:rPr>
              <w:t>№ п/п</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434160" w:rsidRPr="00434160" w:rsidRDefault="00434160" w:rsidP="00FA0AB6">
            <w:pPr>
              <w:keepNext/>
              <w:keepLines/>
              <w:tabs>
                <w:tab w:val="left" w:pos="3960"/>
              </w:tabs>
              <w:snapToGrid w:val="0"/>
              <w:jc w:val="center"/>
              <w:rPr>
                <w:b/>
                <w:bCs/>
                <w:sz w:val="22"/>
                <w:szCs w:val="22"/>
              </w:rPr>
            </w:pPr>
            <w:r w:rsidRPr="00434160">
              <w:rPr>
                <w:b/>
                <w:bCs/>
                <w:sz w:val="22"/>
                <w:szCs w:val="22"/>
              </w:rPr>
              <w:t>Наименование ПОИ</w:t>
            </w:r>
          </w:p>
          <w:p w:rsidR="00434160" w:rsidRPr="00434160" w:rsidRDefault="00434160" w:rsidP="00FA0AB6">
            <w:pPr>
              <w:keepNext/>
              <w:snapToGrid w:val="0"/>
              <w:jc w:val="center"/>
              <w:rPr>
                <w:b/>
                <w:sz w:val="22"/>
                <w:szCs w:val="22"/>
              </w:rPr>
            </w:pPr>
            <w:r w:rsidRPr="00434160">
              <w:rPr>
                <w:b/>
                <w:sz w:val="22"/>
                <w:szCs w:val="22"/>
              </w:rPr>
              <w:t>Описание, требования к выполнению работ, их качеству, безопасности, результатам, месту, сроку выполнения работ, гарантийному сроку</w:t>
            </w:r>
          </w:p>
        </w:tc>
      </w:tr>
      <w:tr w:rsidR="00434160" w:rsidRPr="00434160" w:rsidTr="00FA0AB6">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434160" w:rsidRDefault="00434160" w:rsidP="00FA0AB6">
            <w:pPr>
              <w:snapToGrid w:val="0"/>
              <w:jc w:val="center"/>
              <w:rPr>
                <w:b/>
                <w:sz w:val="22"/>
                <w:szCs w:val="22"/>
              </w:rPr>
            </w:pPr>
            <w:r w:rsidRPr="00434160">
              <w:rPr>
                <w:b/>
                <w:sz w:val="22"/>
                <w:szCs w:val="22"/>
              </w:rPr>
              <w:t>1</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434160" w:rsidRPr="00434160" w:rsidRDefault="00434160" w:rsidP="00FA0AB6">
            <w:pPr>
              <w:pStyle w:val="af3"/>
              <w:jc w:val="both"/>
              <w:rPr>
                <w:rFonts w:ascii="Times New Roman" w:hAnsi="Times New Roman"/>
              </w:rPr>
            </w:pPr>
            <w:r w:rsidRPr="00434160">
              <w:rPr>
                <w:rFonts w:ascii="Times New Roman" w:hAnsi="Times New Roman"/>
                <w:b/>
              </w:rPr>
              <w:t xml:space="preserve">Протез предплечья с микропроцессорным управлением. </w:t>
            </w:r>
          </w:p>
          <w:p w:rsidR="00434160" w:rsidRPr="00EE3FC1" w:rsidRDefault="00434160" w:rsidP="00EE3FC1">
            <w:pPr>
              <w:pStyle w:val="af3"/>
              <w:ind w:firstLine="597"/>
              <w:jc w:val="both"/>
              <w:rPr>
                <w:rFonts w:ascii="Times New Roman" w:hAnsi="Times New Roman"/>
                <w:b/>
              </w:rPr>
            </w:pPr>
            <w:r w:rsidRPr="00EE3FC1">
              <w:rPr>
                <w:rFonts w:ascii="Times New Roman" w:eastAsia="Montserrat" w:hAnsi="Times New Roman"/>
              </w:rPr>
              <w:t xml:space="preserve">Протез предназначен для частичной компенсации врожденных или приобретенных травм, приведших к ампутации верхних конечностей на уровне предплечья (ниже локтевого </w:t>
            </w:r>
            <w:bookmarkStart w:id="0" w:name="_GoBack"/>
            <w:bookmarkEnd w:id="0"/>
            <w:r w:rsidRPr="00EE3FC1">
              <w:rPr>
                <w:rFonts w:ascii="Times New Roman" w:eastAsia="Montserrat" w:hAnsi="Times New Roman"/>
              </w:rPr>
              <w:t>сустава), включая длинные культи (после вычленении кисти в лучезапястном сустав</w:t>
            </w:r>
            <w:r w:rsidR="00EE3FC1">
              <w:rPr>
                <w:rFonts w:ascii="Times New Roman" w:eastAsia="Montserrat" w:hAnsi="Times New Roman"/>
              </w:rPr>
              <w:t xml:space="preserve">е, сохранении рудимента кисти) </w:t>
            </w:r>
            <w:r w:rsidRPr="00EE3FC1">
              <w:rPr>
                <w:rFonts w:ascii="Times New Roman" w:eastAsia="Montserrat" w:hAnsi="Times New Roman"/>
              </w:rPr>
              <w:t xml:space="preserve">при сохранении активного локтевого сустава. </w:t>
            </w:r>
          </w:p>
          <w:p w:rsidR="00434160" w:rsidRPr="00EE3FC1" w:rsidRDefault="00434160" w:rsidP="00FA0AB6">
            <w:pPr>
              <w:pStyle w:val="af3"/>
              <w:jc w:val="both"/>
              <w:rPr>
                <w:rFonts w:ascii="Times New Roman" w:hAnsi="Times New Roman"/>
              </w:rPr>
            </w:pPr>
            <w:r w:rsidRPr="00EE3FC1">
              <w:rPr>
                <w:rFonts w:ascii="Times New Roman" w:hAnsi="Times New Roman"/>
              </w:rPr>
              <w:t xml:space="preserve">Протез состоит из двух основных частей – модуля кисти и гильзы. Гильза состоит из </w:t>
            </w:r>
            <w:proofErr w:type="spellStart"/>
            <w:r w:rsidRPr="00EE3FC1">
              <w:rPr>
                <w:rFonts w:ascii="Times New Roman" w:hAnsi="Times New Roman"/>
              </w:rPr>
              <w:t>культеприемной</w:t>
            </w:r>
            <w:proofErr w:type="spellEnd"/>
            <w:r w:rsidRPr="00EE3FC1">
              <w:rPr>
                <w:rFonts w:ascii="Times New Roman" w:hAnsi="Times New Roman"/>
              </w:rPr>
              <w:t xml:space="preserve"> (внутренней) и внешней (несущей).</w:t>
            </w:r>
          </w:p>
          <w:p w:rsidR="00434160" w:rsidRPr="00EE3FC1" w:rsidRDefault="00434160" w:rsidP="00FA0AB6">
            <w:pPr>
              <w:pStyle w:val="af3"/>
              <w:ind w:firstLine="567"/>
              <w:jc w:val="both"/>
              <w:rPr>
                <w:rFonts w:ascii="Times New Roman" w:eastAsia="Montserrat" w:hAnsi="Times New Roman"/>
              </w:rPr>
            </w:pPr>
            <w:r w:rsidRPr="00EE3FC1">
              <w:rPr>
                <w:rFonts w:ascii="Times New Roman" w:eastAsia="Montserrat" w:hAnsi="Times New Roman"/>
              </w:rPr>
              <w:t xml:space="preserve">Модуль кисти имеет 6 независимых степеней свободы - по одной на каждый палец и активную ротацию большого пальца. Это дает возможность выполнять произвольно настраиваемые жесты и использовать схваты для различных предметов и действий с ними. </w:t>
            </w:r>
          </w:p>
          <w:p w:rsidR="00434160" w:rsidRPr="00EE3FC1" w:rsidRDefault="00434160" w:rsidP="00FA0AB6">
            <w:pPr>
              <w:shd w:val="clear" w:color="auto" w:fill="FFFFFF"/>
              <w:ind w:firstLine="567"/>
              <w:jc w:val="both"/>
              <w:rPr>
                <w:rFonts w:eastAsia="Montserrat"/>
                <w:sz w:val="22"/>
                <w:szCs w:val="22"/>
              </w:rPr>
            </w:pPr>
            <w:r w:rsidRPr="00EE3FC1">
              <w:rPr>
                <w:rFonts w:eastAsia="Montserrat"/>
                <w:sz w:val="22"/>
                <w:szCs w:val="22"/>
              </w:rPr>
              <w:t xml:space="preserve">Протез может запомнить 8 различных жестов. По умолчанию в протезе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или командой от ЭМГ датчиков. </w:t>
            </w:r>
          </w:p>
          <w:p w:rsidR="00434160" w:rsidRPr="00434160" w:rsidRDefault="00434160" w:rsidP="00FA0AB6">
            <w:pPr>
              <w:shd w:val="clear" w:color="auto" w:fill="FFFFFF"/>
              <w:ind w:firstLine="567"/>
              <w:jc w:val="both"/>
              <w:rPr>
                <w:rFonts w:eastAsia="Montserrat"/>
                <w:sz w:val="22"/>
                <w:szCs w:val="22"/>
              </w:rPr>
            </w:pPr>
            <w:r w:rsidRPr="00EE3FC1">
              <w:rPr>
                <w:rFonts w:eastAsia="Montserrat"/>
                <w:sz w:val="22"/>
                <w:szCs w:val="22"/>
              </w:rPr>
              <w:t>Все пальцы оснащены электромеханическим управлением. Пальцы со 2-го по 5-ый имеют 2 подвижных взаимосвязанных сустава. Большой палец имеет 1 подвижный сустав. Система управления протезом обеспечивает позиционное управление каждого пальца, а именно - сгибание/разгибание.</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 xml:space="preserve">Ладонь и кончики пальцев оснащены противоскользящими силиконовыми накладками (ладошка и напальчники). </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Применение косметической внешней оболочки НЕ предусматривается.</w:t>
            </w:r>
          </w:p>
          <w:p w:rsidR="00434160" w:rsidRPr="00434160" w:rsidRDefault="00EE3FC1" w:rsidP="00FA0AB6">
            <w:pPr>
              <w:shd w:val="clear" w:color="auto" w:fill="FFFFFF"/>
              <w:ind w:firstLine="567"/>
              <w:jc w:val="both"/>
              <w:rPr>
                <w:rFonts w:eastAsia="Montserrat"/>
                <w:sz w:val="22"/>
                <w:szCs w:val="22"/>
              </w:rPr>
            </w:pPr>
            <w:r>
              <w:rPr>
                <w:rFonts w:eastAsia="Montserrat"/>
                <w:sz w:val="22"/>
                <w:szCs w:val="22"/>
              </w:rPr>
              <w:t xml:space="preserve">Управление протезом осуществляется </w:t>
            </w:r>
            <w:r w:rsidR="00434160" w:rsidRPr="00434160">
              <w:rPr>
                <w:rFonts w:eastAsia="Montserrat"/>
                <w:sz w:val="22"/>
                <w:szCs w:val="22"/>
              </w:rPr>
              <w:t xml:space="preserve">за счет регистрации на поверхности кожи культи </w:t>
            </w:r>
            <w:proofErr w:type="spellStart"/>
            <w:r w:rsidR="00434160" w:rsidRPr="00434160">
              <w:rPr>
                <w:rFonts w:eastAsia="Montserrat"/>
                <w:sz w:val="22"/>
                <w:szCs w:val="22"/>
              </w:rPr>
              <w:t>электромиографического</w:t>
            </w:r>
            <w:proofErr w:type="spellEnd"/>
            <w:r w:rsidR="00434160" w:rsidRPr="00434160">
              <w:rPr>
                <w:rFonts w:eastAsia="Montserrat"/>
                <w:sz w:val="22"/>
                <w:szCs w:val="22"/>
              </w:rPr>
              <w:t xml:space="preserve"> сигнала посредством </w:t>
            </w:r>
            <w:proofErr w:type="spellStart"/>
            <w:r w:rsidR="00434160" w:rsidRPr="00434160">
              <w:rPr>
                <w:rFonts w:eastAsia="Montserrat"/>
                <w:sz w:val="22"/>
                <w:szCs w:val="22"/>
              </w:rPr>
              <w:t>миодатчиков</w:t>
            </w:r>
            <w:proofErr w:type="spellEnd"/>
            <w:r w:rsidR="00434160" w:rsidRPr="00434160">
              <w:rPr>
                <w:rFonts w:eastAsia="Montserrat"/>
                <w:sz w:val="22"/>
                <w:szCs w:val="22"/>
              </w:rPr>
              <w:t>, зафиксированных во внутренней гильзе.</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Управление протезом - одно/двухканальное</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В качестве источника энергии служит заряжаемый, несъемный литий-ионный аккумулятор с защитой от перезаряда.</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Зарядка - стандартный разъем USB-</w:t>
            </w:r>
            <w:proofErr w:type="spellStart"/>
            <w:r w:rsidRPr="00434160">
              <w:rPr>
                <w:rFonts w:eastAsia="Montserrat"/>
                <w:sz w:val="22"/>
                <w:szCs w:val="22"/>
              </w:rPr>
              <w:t>Type</w:t>
            </w:r>
            <w:proofErr w:type="spellEnd"/>
            <w:r w:rsidRPr="00434160">
              <w:rPr>
                <w:rFonts w:eastAsia="Montserrat"/>
                <w:sz w:val="22"/>
                <w:szCs w:val="22"/>
              </w:rPr>
              <w:t xml:space="preserve"> C. </w:t>
            </w:r>
            <w:proofErr w:type="spellStart"/>
            <w:r w:rsidRPr="00434160">
              <w:rPr>
                <w:rFonts w:eastAsia="Montserrat"/>
                <w:sz w:val="22"/>
                <w:szCs w:val="22"/>
              </w:rPr>
              <w:t>Светоиндикация</w:t>
            </w:r>
            <w:proofErr w:type="spellEnd"/>
            <w:r w:rsidRPr="00434160">
              <w:rPr>
                <w:rFonts w:eastAsia="Montserrat"/>
                <w:sz w:val="22"/>
                <w:szCs w:val="22"/>
              </w:rPr>
              <w:t xml:space="preserve"> процесса зарядки.</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Протез имеет пассивную ротацию кисти в запястье.</w:t>
            </w:r>
          </w:p>
          <w:p w:rsidR="00434160" w:rsidRPr="00434160" w:rsidRDefault="00434160" w:rsidP="00FA0AB6">
            <w:pPr>
              <w:shd w:val="clear" w:color="auto" w:fill="FFFFFF"/>
              <w:ind w:firstLine="567"/>
              <w:jc w:val="both"/>
              <w:rPr>
                <w:rFonts w:eastAsia="Montserrat"/>
                <w:sz w:val="22"/>
                <w:szCs w:val="22"/>
              </w:rPr>
            </w:pPr>
            <w:r w:rsidRPr="00434160">
              <w:rPr>
                <w:rFonts w:eastAsia="Montserrat"/>
                <w:sz w:val="22"/>
                <w:szCs w:val="22"/>
              </w:rPr>
              <w:t xml:space="preserve">Внешняя гильза предплечья изготавливается по модели предплечья методом вакуумной </w:t>
            </w:r>
            <w:proofErr w:type="spellStart"/>
            <w:r w:rsidRPr="00434160">
              <w:rPr>
                <w:rFonts w:eastAsia="Montserrat"/>
                <w:sz w:val="22"/>
                <w:szCs w:val="22"/>
              </w:rPr>
              <w:t>ла</w:t>
            </w:r>
            <w:r w:rsidR="00EE3FC1">
              <w:rPr>
                <w:rFonts w:eastAsia="Montserrat"/>
                <w:sz w:val="22"/>
                <w:szCs w:val="22"/>
              </w:rPr>
              <w:t>минации</w:t>
            </w:r>
            <w:proofErr w:type="spellEnd"/>
            <w:r w:rsidR="00EE3FC1">
              <w:rPr>
                <w:rFonts w:eastAsia="Montserrat"/>
                <w:sz w:val="22"/>
                <w:szCs w:val="22"/>
              </w:rPr>
              <w:t xml:space="preserve"> угле - и </w:t>
            </w:r>
            <w:proofErr w:type="spellStart"/>
            <w:r w:rsidRPr="00434160">
              <w:rPr>
                <w:rFonts w:eastAsia="Montserrat"/>
                <w:sz w:val="22"/>
                <w:szCs w:val="22"/>
              </w:rPr>
              <w:t>стекловолоконых</w:t>
            </w:r>
            <w:proofErr w:type="spellEnd"/>
            <w:r w:rsidRPr="00434160">
              <w:rPr>
                <w:rFonts w:eastAsia="Montserrat"/>
                <w:sz w:val="22"/>
                <w:szCs w:val="22"/>
              </w:rPr>
              <w:t xml:space="preserve"> композитных материалов на основе акриловых смол.</w:t>
            </w:r>
          </w:p>
          <w:p w:rsidR="00434160" w:rsidRPr="00434160" w:rsidRDefault="00434160" w:rsidP="00FA0AB6">
            <w:pPr>
              <w:jc w:val="both"/>
              <w:rPr>
                <w:sz w:val="22"/>
                <w:szCs w:val="22"/>
              </w:rPr>
            </w:pPr>
            <w:proofErr w:type="spellStart"/>
            <w:r w:rsidRPr="00434160">
              <w:rPr>
                <w:rFonts w:eastAsia="Montserrat"/>
                <w:sz w:val="22"/>
                <w:szCs w:val="22"/>
              </w:rPr>
              <w:t>Культеприемная</w:t>
            </w:r>
            <w:proofErr w:type="spellEnd"/>
            <w:r w:rsidRPr="00434160">
              <w:rPr>
                <w:rFonts w:eastAsia="Montserrat"/>
                <w:sz w:val="22"/>
                <w:szCs w:val="22"/>
              </w:rPr>
              <w:t xml:space="preserve"> гильза</w:t>
            </w:r>
            <w:r w:rsidRPr="00434160">
              <w:rPr>
                <w:rFonts w:eastAsia="Montserrat"/>
                <w:b/>
                <w:sz w:val="22"/>
                <w:szCs w:val="22"/>
              </w:rPr>
              <w:t xml:space="preserve"> </w:t>
            </w:r>
            <w:r w:rsidRPr="00434160">
              <w:rPr>
                <w:rFonts w:eastAsia="Montserrat"/>
                <w:sz w:val="22"/>
                <w:szCs w:val="22"/>
              </w:rPr>
              <w:t xml:space="preserve">изготавливается индивидуально по гипсовому слепку культи пользователя из </w:t>
            </w:r>
            <w:proofErr w:type="spellStart"/>
            <w:r w:rsidRPr="00434160">
              <w:rPr>
                <w:rFonts w:eastAsia="Montserrat"/>
                <w:sz w:val="22"/>
                <w:szCs w:val="22"/>
              </w:rPr>
              <w:t>термолина</w:t>
            </w:r>
            <w:proofErr w:type="spellEnd"/>
            <w:r w:rsidRPr="00434160">
              <w:rPr>
                <w:rFonts w:eastAsia="Montserrat"/>
                <w:sz w:val="22"/>
                <w:szCs w:val="22"/>
              </w:rPr>
              <w:t xml:space="preserve">. Удержание протеза на культе осуществляется за счет специальных углублений на гильзе над локтевыми </w:t>
            </w:r>
            <w:proofErr w:type="spellStart"/>
            <w:r w:rsidRPr="00434160">
              <w:rPr>
                <w:rFonts w:eastAsia="Montserrat"/>
                <w:sz w:val="22"/>
                <w:szCs w:val="22"/>
              </w:rPr>
              <w:t>надмыщелками</w:t>
            </w:r>
            <w:proofErr w:type="spellEnd"/>
            <w:r w:rsidRPr="00434160">
              <w:rPr>
                <w:rFonts w:eastAsia="Montserrat"/>
                <w:sz w:val="22"/>
                <w:szCs w:val="22"/>
              </w:rPr>
              <w:t>.</w:t>
            </w:r>
          </w:p>
        </w:tc>
      </w:tr>
      <w:tr w:rsidR="00434160" w:rsidRPr="00434160" w:rsidTr="00FA0AB6">
        <w:trPr>
          <w:trHeight w:val="352"/>
        </w:trPr>
        <w:tc>
          <w:tcPr>
            <w:tcW w:w="14785" w:type="dxa"/>
            <w:gridSpan w:val="2"/>
            <w:tcBorders>
              <w:top w:val="single" w:sz="4" w:space="0" w:color="000000"/>
              <w:left w:val="single" w:sz="4" w:space="0" w:color="000000"/>
              <w:bottom w:val="single" w:sz="4" w:space="0" w:color="000000"/>
              <w:right w:val="single" w:sz="4" w:space="0" w:color="000000"/>
            </w:tcBorders>
            <w:shd w:val="clear" w:color="auto" w:fill="auto"/>
          </w:tcPr>
          <w:p w:rsidR="00434160" w:rsidRPr="00434160" w:rsidRDefault="00434160" w:rsidP="00FA0AB6">
            <w:pPr>
              <w:snapToGrid w:val="0"/>
              <w:jc w:val="both"/>
              <w:rPr>
                <w:b/>
                <w:sz w:val="22"/>
                <w:szCs w:val="22"/>
              </w:rPr>
            </w:pPr>
            <w:r w:rsidRPr="00434160">
              <w:rPr>
                <w:b/>
                <w:sz w:val="22"/>
                <w:szCs w:val="22"/>
              </w:rPr>
              <w:t>Требования к выполнению работ, их качеству, безопасности, результатам.</w:t>
            </w:r>
          </w:p>
          <w:p w:rsidR="00434160" w:rsidRPr="00434160" w:rsidRDefault="00434160" w:rsidP="00FA0AB6">
            <w:pPr>
              <w:suppressAutoHyphens w:val="0"/>
              <w:snapToGrid w:val="0"/>
              <w:jc w:val="both"/>
              <w:rPr>
                <w:sz w:val="22"/>
                <w:szCs w:val="22"/>
              </w:rPr>
            </w:pPr>
            <w:r w:rsidRPr="00434160">
              <w:rPr>
                <w:sz w:val="22"/>
                <w:szCs w:val="22"/>
              </w:rPr>
              <w:t xml:space="preserve">         Протезы верхних конечностей должны соответствовать требованиям ГОСТ </w:t>
            </w:r>
            <w:r w:rsidRPr="00434160">
              <w:rPr>
                <w:sz w:val="22"/>
                <w:szCs w:val="22"/>
                <w:lang w:val="en-US"/>
              </w:rPr>
              <w:t>ISO</w:t>
            </w:r>
            <w:r w:rsidRPr="00434160">
              <w:rPr>
                <w:sz w:val="22"/>
                <w:szCs w:val="22"/>
              </w:rPr>
              <w:t xml:space="preserve"> 10993-1-2021, ГОСТ </w:t>
            </w:r>
            <w:r w:rsidRPr="00434160">
              <w:rPr>
                <w:sz w:val="22"/>
                <w:szCs w:val="22"/>
                <w:lang w:val="en-US"/>
              </w:rPr>
              <w:t>ISO</w:t>
            </w:r>
            <w:r w:rsidRPr="00434160">
              <w:rPr>
                <w:sz w:val="22"/>
                <w:szCs w:val="22"/>
              </w:rPr>
              <w:t xml:space="preserve"> 10993-5-2011, ГОСТ </w:t>
            </w:r>
            <w:r w:rsidRPr="00434160">
              <w:rPr>
                <w:sz w:val="22"/>
                <w:szCs w:val="22"/>
                <w:lang w:val="en-US"/>
              </w:rPr>
              <w:t>ISO</w:t>
            </w:r>
            <w:r w:rsidRPr="00434160">
              <w:rPr>
                <w:sz w:val="22"/>
                <w:szCs w:val="22"/>
              </w:rPr>
              <w:t xml:space="preserve"> 10993-10-2011, ГОСТ Р 52770-2016, ГОСТ Р ИСО 22523-2007. </w:t>
            </w:r>
          </w:p>
          <w:p w:rsidR="00434160" w:rsidRPr="00434160" w:rsidRDefault="00434160" w:rsidP="00FA0AB6">
            <w:pPr>
              <w:suppressAutoHyphens w:val="0"/>
              <w:jc w:val="both"/>
              <w:rPr>
                <w:sz w:val="22"/>
                <w:szCs w:val="22"/>
              </w:rPr>
            </w:pPr>
            <w:r w:rsidRPr="00434160">
              <w:rPr>
                <w:sz w:val="22"/>
                <w:szCs w:val="22"/>
              </w:rPr>
              <w:t>Выполняемые работы по изготовлению для застрахованного лица, получившего повреждение здоровья в результате несчастного случая на производстве и профессионального заболевания (далее – застрахованное лицо) протеза верхней конечности должны</w:t>
            </w:r>
            <w:r w:rsidRPr="00434160">
              <w:rPr>
                <w:b/>
                <w:sz w:val="22"/>
                <w:szCs w:val="22"/>
              </w:rPr>
              <w:t xml:space="preserve"> </w:t>
            </w:r>
            <w:r w:rsidRPr="00434160">
              <w:rPr>
                <w:sz w:val="22"/>
                <w:szCs w:val="22"/>
              </w:rPr>
              <w:t>содержать комплекс медицинских, технических и социальных мероприятий, проводимых с застрахованным лицом (осмотр врача, снятие слепков, замер, подбор и выбор конструкции протезно-</w:t>
            </w:r>
            <w:r w:rsidRPr="00434160">
              <w:rPr>
                <w:sz w:val="22"/>
                <w:szCs w:val="22"/>
              </w:rPr>
              <w:lastRenderedPageBreak/>
              <w:t>ортопедического изделия), имеющими нарушения двигательного аппарата, в целях восстановления или компенсации ограничений его жизнедеятельности. Приемная гильза протеза верхней конечности должна</w:t>
            </w:r>
            <w:r w:rsidRPr="00434160">
              <w:rPr>
                <w:b/>
                <w:sz w:val="22"/>
                <w:szCs w:val="22"/>
              </w:rPr>
              <w:t xml:space="preserve"> </w:t>
            </w:r>
            <w:r w:rsidRPr="00434160">
              <w:rPr>
                <w:sz w:val="22"/>
                <w:szCs w:val="22"/>
              </w:rPr>
              <w:t>изготавливаться по индивидуальному параметру застрахованного лица. Функциональный узел протеза верхней конечности должен выполнять заданную функцию и иметь конструктивно</w:t>
            </w:r>
            <w:r w:rsidR="00EE3FC1">
              <w:rPr>
                <w:sz w:val="22"/>
                <w:szCs w:val="22"/>
              </w:rPr>
              <w:t>-технологическую завершенность.</w:t>
            </w:r>
          </w:p>
          <w:p w:rsidR="00434160" w:rsidRPr="00434160" w:rsidRDefault="00434160" w:rsidP="00FA0AB6">
            <w:pPr>
              <w:keepNext/>
              <w:keepLines/>
              <w:snapToGrid w:val="0"/>
              <w:jc w:val="both"/>
              <w:rPr>
                <w:b/>
                <w:sz w:val="22"/>
                <w:szCs w:val="22"/>
              </w:rPr>
            </w:pPr>
            <w:r w:rsidRPr="00434160">
              <w:rPr>
                <w:sz w:val="22"/>
                <w:szCs w:val="22"/>
              </w:rPr>
              <w:t xml:space="preserve">      Выполнение работ по изготовлению</w:t>
            </w:r>
            <w:r w:rsidR="00263E01">
              <w:rPr>
                <w:sz w:val="22"/>
                <w:szCs w:val="22"/>
              </w:rPr>
              <w:t xml:space="preserve"> протеза должно осуществляться У</w:t>
            </w:r>
            <w:r w:rsidRPr="00434160">
              <w:rPr>
                <w:sz w:val="22"/>
                <w:szCs w:val="22"/>
              </w:rPr>
              <w:t>частником закупки лично</w:t>
            </w:r>
            <w:r w:rsidR="00263E01">
              <w:rPr>
                <w:sz w:val="22"/>
                <w:szCs w:val="22"/>
              </w:rPr>
              <w:t xml:space="preserve"> </w:t>
            </w:r>
            <w:r w:rsidR="00263E01" w:rsidRPr="003879E0">
              <w:rPr>
                <w:sz w:val="23"/>
                <w:szCs w:val="23"/>
              </w:rPr>
              <w:t>либо с привлечением соисполнителя</w:t>
            </w:r>
            <w:r w:rsidRPr="00434160">
              <w:rPr>
                <w:sz w:val="22"/>
                <w:szCs w:val="22"/>
              </w:rPr>
              <w:t xml:space="preserve">. Участник закупки (или соисполнитель) должен иметь действующую лицензию на осуществление медицинской деятельности </w:t>
            </w:r>
            <w:r w:rsidRPr="00434160">
              <w:rPr>
                <w:b/>
                <w:sz w:val="22"/>
                <w:szCs w:val="22"/>
              </w:rPr>
              <w:t>по травматологии и ортопедии (с местом осуществления лицензируемого вида деятельности на территории г. Перми)</w:t>
            </w:r>
            <w:r w:rsidRPr="00434160">
              <w:rPr>
                <w:sz w:val="22"/>
                <w:szCs w:val="22"/>
              </w:rPr>
              <w:t xml:space="preserve"> (</w:t>
            </w:r>
            <w:hyperlink r:id="rId6" w:history="1">
              <w:r w:rsidRPr="00434160">
                <w:rPr>
                  <w:rStyle w:val="a4"/>
                  <w:sz w:val="22"/>
                  <w:szCs w:val="22"/>
                </w:rPr>
                <w:t>п. 46. ч. 1 ст. 12</w:t>
              </w:r>
            </w:hyperlink>
            <w:r w:rsidRPr="00434160">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34160" w:rsidRPr="00434160" w:rsidRDefault="00434160" w:rsidP="00FA0AB6">
            <w:pPr>
              <w:suppressAutoHyphens w:val="0"/>
              <w:snapToGrid w:val="0"/>
              <w:jc w:val="both"/>
              <w:rPr>
                <w:sz w:val="22"/>
                <w:szCs w:val="22"/>
              </w:rPr>
            </w:pPr>
            <w:r w:rsidRPr="00434160">
              <w:rPr>
                <w:sz w:val="22"/>
                <w:szCs w:val="22"/>
              </w:rPr>
              <w:t xml:space="preserve">     Работы по изготовлению протеза верхней конечности для застрахованного лица следует считать выполненными, если у застрахованного лица созданы условия для предупреждения развития деформации или благоприятного течения болезни. Работы по изготовлению протеза верхней конечности для застрахованного лица должны быть выполнены с надлежащим качеством и в установленные сроки.</w:t>
            </w:r>
            <w:r w:rsidRPr="00434160">
              <w:rPr>
                <w:b/>
                <w:sz w:val="22"/>
                <w:szCs w:val="22"/>
              </w:rPr>
              <w:t xml:space="preserve">                </w:t>
            </w:r>
          </w:p>
          <w:p w:rsidR="00434160" w:rsidRPr="00434160" w:rsidRDefault="00434160" w:rsidP="00FA0AB6">
            <w:pPr>
              <w:suppressAutoHyphens w:val="0"/>
              <w:snapToGrid w:val="0"/>
              <w:jc w:val="both"/>
              <w:rPr>
                <w:b/>
                <w:sz w:val="22"/>
                <w:szCs w:val="22"/>
              </w:rPr>
            </w:pPr>
            <w:r w:rsidRPr="00434160">
              <w:rPr>
                <w:b/>
                <w:sz w:val="22"/>
                <w:szCs w:val="22"/>
              </w:rPr>
              <w:t>Требования к гарантийному сроку</w:t>
            </w:r>
          </w:p>
          <w:p w:rsidR="00434160" w:rsidRPr="00434160" w:rsidRDefault="00434160" w:rsidP="00FA0AB6">
            <w:pPr>
              <w:suppressAutoHyphens w:val="0"/>
              <w:spacing w:line="100" w:lineRule="atLeast"/>
              <w:jc w:val="both"/>
              <w:rPr>
                <w:sz w:val="22"/>
                <w:szCs w:val="22"/>
              </w:rPr>
            </w:pPr>
            <w:r w:rsidRPr="00434160">
              <w:rPr>
                <w:sz w:val="22"/>
                <w:szCs w:val="22"/>
              </w:rPr>
              <w:t xml:space="preserve">      На протез верхней конечности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изделия (результата работ). </w:t>
            </w:r>
          </w:p>
          <w:p w:rsidR="00434160" w:rsidRPr="00434160" w:rsidRDefault="00434160" w:rsidP="00FA0AB6">
            <w:pPr>
              <w:suppressAutoHyphens w:val="0"/>
              <w:spacing w:line="100" w:lineRule="atLeast"/>
              <w:jc w:val="both"/>
              <w:rPr>
                <w:sz w:val="22"/>
                <w:szCs w:val="22"/>
              </w:rPr>
            </w:pPr>
            <w:r w:rsidRPr="00263E01">
              <w:rPr>
                <w:b/>
                <w:sz w:val="22"/>
                <w:szCs w:val="22"/>
                <w:u w:val="single"/>
              </w:rPr>
              <w:t>Гарантийный срок выполненных работ</w:t>
            </w:r>
            <w:r w:rsidRPr="00434160">
              <w:rPr>
                <w:sz w:val="22"/>
                <w:szCs w:val="22"/>
              </w:rPr>
              <w:t xml:space="preserve"> на изготовленный протез верхней конечности</w:t>
            </w:r>
            <w:r w:rsidR="00CC27D5">
              <w:rPr>
                <w:sz w:val="22"/>
                <w:szCs w:val="22"/>
              </w:rPr>
              <w:t xml:space="preserve"> составляет </w:t>
            </w:r>
            <w:r w:rsidRPr="00434160">
              <w:rPr>
                <w:sz w:val="22"/>
                <w:szCs w:val="22"/>
              </w:rPr>
              <w:t xml:space="preserve">12 (Двенадцать) месяцев, на кисть </w:t>
            </w:r>
            <w:r w:rsidR="00CC27D5">
              <w:rPr>
                <w:sz w:val="22"/>
                <w:szCs w:val="22"/>
              </w:rPr>
              <w:t>24 месяца</w:t>
            </w:r>
            <w:r w:rsidRPr="00434160">
              <w:rPr>
                <w:sz w:val="22"/>
                <w:szCs w:val="22"/>
              </w:rPr>
              <w:t xml:space="preserve"> со дня выдачи готового изделия застрахованному лицу.</w:t>
            </w:r>
          </w:p>
          <w:p w:rsidR="00434160" w:rsidRPr="00434160" w:rsidRDefault="00434160" w:rsidP="00434160">
            <w:pPr>
              <w:suppressAutoHyphens w:val="0"/>
              <w:spacing w:line="100" w:lineRule="atLeast"/>
              <w:jc w:val="both"/>
              <w:rPr>
                <w:sz w:val="22"/>
                <w:szCs w:val="22"/>
              </w:rPr>
            </w:pPr>
            <w:r w:rsidRPr="00434160">
              <w:rPr>
                <w:sz w:val="22"/>
                <w:szCs w:val="22"/>
              </w:rPr>
              <w:t xml:space="preserve">     Срок службы изготовленного протеза предплечья с внешним источником энергии должен составлять </w:t>
            </w:r>
            <w:r w:rsidRPr="00434160">
              <w:rPr>
                <w:sz w:val="22"/>
                <w:szCs w:val="22"/>
                <w:u w:val="single"/>
              </w:rPr>
              <w:t>не менее 3 (Трех) лет</w:t>
            </w:r>
            <w:r w:rsidRPr="00434160">
              <w:rPr>
                <w:sz w:val="22"/>
                <w:szCs w:val="22"/>
              </w:rPr>
              <w:t xml:space="preserve"> (указанный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 Приказом Министерства труда и социальной защиты Российской Федерации от 05.03.2021 года №107н «Об утверждении сроков пользования техническими средствами реабилитации, протезами и протезно-ортопедическими изделиями»</w:t>
            </w:r>
          </w:p>
        </w:tc>
      </w:tr>
    </w:tbl>
    <w:p w:rsidR="00C75E34" w:rsidRPr="00434160" w:rsidRDefault="00C75E34" w:rsidP="00C75E34">
      <w:pPr>
        <w:pStyle w:val="21"/>
        <w:keepNext/>
        <w:keepLines/>
        <w:spacing w:before="0"/>
        <w:rPr>
          <w:sz w:val="22"/>
          <w:szCs w:val="22"/>
          <w:highlight w:val="yellow"/>
          <w:u w:val="single"/>
        </w:rPr>
      </w:pPr>
    </w:p>
    <w:p w:rsidR="00434160" w:rsidRPr="00434160" w:rsidRDefault="00434160" w:rsidP="00434160">
      <w:pPr>
        <w:pStyle w:val="21"/>
        <w:suppressAutoHyphens w:val="0"/>
        <w:spacing w:before="0"/>
        <w:rPr>
          <w:sz w:val="22"/>
          <w:szCs w:val="22"/>
        </w:rPr>
      </w:pPr>
      <w:r w:rsidRPr="00434160">
        <w:rPr>
          <w:sz w:val="22"/>
          <w:szCs w:val="22"/>
          <w:u w:val="single"/>
        </w:rPr>
        <w:t>Место выполнения работ</w:t>
      </w:r>
      <w:r w:rsidRPr="00434160">
        <w:rPr>
          <w:sz w:val="22"/>
          <w:szCs w:val="22"/>
        </w:rPr>
        <w:t>: Российская Федерация. Осмотр врача, снятие слепков, замер, подбор и выбор конструкции протезно-ортопедического изделия и выдача протеза верхней конечности должны осуществляться в специализир</w:t>
      </w:r>
      <w:r w:rsidR="00BC485C">
        <w:rPr>
          <w:sz w:val="22"/>
          <w:szCs w:val="22"/>
        </w:rPr>
        <w:t>ованном помещении на территории</w:t>
      </w:r>
      <w:r w:rsidRPr="00434160">
        <w:rPr>
          <w:sz w:val="22"/>
          <w:szCs w:val="22"/>
        </w:rPr>
        <w:t xml:space="preserve"> г. Перми, либо по месту жительства Получателя (по согласованию с Получателем).  </w:t>
      </w:r>
    </w:p>
    <w:p w:rsidR="00434160" w:rsidRPr="00434160" w:rsidRDefault="00434160" w:rsidP="00434160">
      <w:pPr>
        <w:shd w:val="clear" w:color="auto" w:fill="FFFFFF"/>
        <w:tabs>
          <w:tab w:val="left" w:pos="0"/>
        </w:tabs>
        <w:suppressAutoHyphens w:val="0"/>
        <w:spacing w:line="100" w:lineRule="atLeast"/>
        <w:rPr>
          <w:sz w:val="22"/>
          <w:szCs w:val="22"/>
          <w:u w:val="single"/>
        </w:rPr>
      </w:pPr>
    </w:p>
    <w:p w:rsidR="00434160" w:rsidRPr="00434160" w:rsidRDefault="00434160" w:rsidP="00434160">
      <w:pPr>
        <w:pStyle w:val="ConsPlusNonformat"/>
        <w:widowControl/>
        <w:jc w:val="both"/>
        <w:rPr>
          <w:rFonts w:ascii="Times New Roman" w:hAnsi="Times New Roman" w:cs="Times New Roman"/>
          <w:sz w:val="22"/>
          <w:szCs w:val="22"/>
        </w:rPr>
      </w:pPr>
      <w:r w:rsidRPr="00434160">
        <w:rPr>
          <w:rFonts w:ascii="Times New Roman" w:hAnsi="Times New Roman" w:cs="Times New Roman"/>
          <w:sz w:val="22"/>
          <w:szCs w:val="22"/>
          <w:u w:val="single"/>
        </w:rPr>
        <w:t>Срок выполнения работ</w:t>
      </w:r>
      <w:r w:rsidRPr="00434160">
        <w:rPr>
          <w:rFonts w:ascii="Times New Roman" w:hAnsi="Times New Roman" w:cs="Times New Roman"/>
          <w:sz w:val="22"/>
          <w:szCs w:val="22"/>
        </w:rPr>
        <w:t>: в течение 30-ти (Тридцати) дней с момента обращения Получателя к Исполнителю с направлением Заказчика.</w:t>
      </w:r>
    </w:p>
    <w:p w:rsidR="00434160" w:rsidRPr="00434160" w:rsidRDefault="00434160" w:rsidP="00434160">
      <w:pPr>
        <w:pStyle w:val="ConsPlusNonformat"/>
        <w:widowControl/>
        <w:jc w:val="both"/>
        <w:rPr>
          <w:rFonts w:ascii="Times New Roman" w:hAnsi="Times New Roman" w:cs="Times New Roman"/>
          <w:sz w:val="22"/>
          <w:szCs w:val="22"/>
        </w:rPr>
      </w:pPr>
    </w:p>
    <w:p w:rsidR="00434160" w:rsidRPr="00434160" w:rsidRDefault="00434160" w:rsidP="00434160">
      <w:pPr>
        <w:pStyle w:val="ConsPlusNonformat"/>
        <w:widowControl/>
        <w:jc w:val="both"/>
        <w:rPr>
          <w:rFonts w:ascii="Times New Roman" w:hAnsi="Times New Roman" w:cs="Times New Roman"/>
          <w:b/>
          <w:sz w:val="22"/>
          <w:szCs w:val="22"/>
        </w:rPr>
      </w:pPr>
      <w:r w:rsidRPr="00434160">
        <w:rPr>
          <w:rFonts w:ascii="Times New Roman" w:hAnsi="Times New Roman" w:cs="Times New Roman"/>
          <w:b/>
          <w:bCs/>
          <w:sz w:val="22"/>
          <w:szCs w:val="22"/>
        </w:rPr>
        <w:t>Срок действия государственного контракта по 25.12.2023 года.</w:t>
      </w:r>
    </w:p>
    <w:p w:rsidR="00CF62CD" w:rsidRPr="00434160" w:rsidRDefault="00CF62CD" w:rsidP="0019592A">
      <w:pPr>
        <w:widowControl/>
        <w:shd w:val="clear" w:color="auto" w:fill="FFFFFF"/>
        <w:tabs>
          <w:tab w:val="left" w:pos="0"/>
        </w:tabs>
        <w:spacing w:line="100" w:lineRule="atLeast"/>
        <w:ind w:firstLine="700"/>
        <w:jc w:val="right"/>
        <w:rPr>
          <w:b/>
          <w:sz w:val="22"/>
          <w:szCs w:val="22"/>
        </w:rPr>
      </w:pPr>
    </w:p>
    <w:sectPr w:rsidR="00CF62CD" w:rsidRPr="00434160"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62F3"/>
    <w:rsid w:val="000602B8"/>
    <w:rsid w:val="000672FE"/>
    <w:rsid w:val="00076E92"/>
    <w:rsid w:val="000B263A"/>
    <w:rsid w:val="000D5DC9"/>
    <w:rsid w:val="000D667E"/>
    <w:rsid w:val="000E5D80"/>
    <w:rsid w:val="000F0033"/>
    <w:rsid w:val="000F4B66"/>
    <w:rsid w:val="00127413"/>
    <w:rsid w:val="00140C81"/>
    <w:rsid w:val="001553DC"/>
    <w:rsid w:val="0016067E"/>
    <w:rsid w:val="00164D23"/>
    <w:rsid w:val="00170D3A"/>
    <w:rsid w:val="001804A7"/>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63E01"/>
    <w:rsid w:val="002779E5"/>
    <w:rsid w:val="00293FDC"/>
    <w:rsid w:val="002A5052"/>
    <w:rsid w:val="002A560A"/>
    <w:rsid w:val="002B7C02"/>
    <w:rsid w:val="003013CD"/>
    <w:rsid w:val="00316135"/>
    <w:rsid w:val="0033392A"/>
    <w:rsid w:val="00342D28"/>
    <w:rsid w:val="00345991"/>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7EFC"/>
    <w:rsid w:val="00434160"/>
    <w:rsid w:val="0045209E"/>
    <w:rsid w:val="004534E2"/>
    <w:rsid w:val="00453A27"/>
    <w:rsid w:val="00463F08"/>
    <w:rsid w:val="00486F00"/>
    <w:rsid w:val="0049340B"/>
    <w:rsid w:val="004C67A9"/>
    <w:rsid w:val="004F0593"/>
    <w:rsid w:val="005331C5"/>
    <w:rsid w:val="00542074"/>
    <w:rsid w:val="00550011"/>
    <w:rsid w:val="00553606"/>
    <w:rsid w:val="00553E1A"/>
    <w:rsid w:val="005670EC"/>
    <w:rsid w:val="00596120"/>
    <w:rsid w:val="005A3439"/>
    <w:rsid w:val="005B7E78"/>
    <w:rsid w:val="005D0BE8"/>
    <w:rsid w:val="005D527B"/>
    <w:rsid w:val="005E5C22"/>
    <w:rsid w:val="0062365B"/>
    <w:rsid w:val="00637531"/>
    <w:rsid w:val="00650695"/>
    <w:rsid w:val="0065774A"/>
    <w:rsid w:val="00662AF8"/>
    <w:rsid w:val="0068214E"/>
    <w:rsid w:val="00683C94"/>
    <w:rsid w:val="00686DC5"/>
    <w:rsid w:val="006A176D"/>
    <w:rsid w:val="006A3D01"/>
    <w:rsid w:val="006D7382"/>
    <w:rsid w:val="006F1B4A"/>
    <w:rsid w:val="00742A4B"/>
    <w:rsid w:val="0074460D"/>
    <w:rsid w:val="00744A5D"/>
    <w:rsid w:val="00753700"/>
    <w:rsid w:val="00770EAB"/>
    <w:rsid w:val="00786087"/>
    <w:rsid w:val="0078755E"/>
    <w:rsid w:val="007B3455"/>
    <w:rsid w:val="007C4BE9"/>
    <w:rsid w:val="007E2720"/>
    <w:rsid w:val="00816C24"/>
    <w:rsid w:val="008210CE"/>
    <w:rsid w:val="00835094"/>
    <w:rsid w:val="00841330"/>
    <w:rsid w:val="00856938"/>
    <w:rsid w:val="00864F42"/>
    <w:rsid w:val="0086619A"/>
    <w:rsid w:val="00875D6D"/>
    <w:rsid w:val="008C7727"/>
    <w:rsid w:val="008E168A"/>
    <w:rsid w:val="00911BAB"/>
    <w:rsid w:val="00914FD7"/>
    <w:rsid w:val="00915A9E"/>
    <w:rsid w:val="00917677"/>
    <w:rsid w:val="009270C0"/>
    <w:rsid w:val="00937136"/>
    <w:rsid w:val="009618FA"/>
    <w:rsid w:val="00971F80"/>
    <w:rsid w:val="009A7BD7"/>
    <w:rsid w:val="009C44A5"/>
    <w:rsid w:val="009F65FA"/>
    <w:rsid w:val="00A009FE"/>
    <w:rsid w:val="00A121A6"/>
    <w:rsid w:val="00A165F2"/>
    <w:rsid w:val="00A21F85"/>
    <w:rsid w:val="00A35C70"/>
    <w:rsid w:val="00A372FA"/>
    <w:rsid w:val="00A45C46"/>
    <w:rsid w:val="00A575E8"/>
    <w:rsid w:val="00A70917"/>
    <w:rsid w:val="00A87091"/>
    <w:rsid w:val="00A97045"/>
    <w:rsid w:val="00AB57C7"/>
    <w:rsid w:val="00AC4BEF"/>
    <w:rsid w:val="00AD0C3B"/>
    <w:rsid w:val="00AE0479"/>
    <w:rsid w:val="00AF0AAF"/>
    <w:rsid w:val="00B11FE4"/>
    <w:rsid w:val="00B21E15"/>
    <w:rsid w:val="00B22BFD"/>
    <w:rsid w:val="00B44526"/>
    <w:rsid w:val="00B670BD"/>
    <w:rsid w:val="00B73A92"/>
    <w:rsid w:val="00B7660C"/>
    <w:rsid w:val="00B85777"/>
    <w:rsid w:val="00B92324"/>
    <w:rsid w:val="00BC485C"/>
    <w:rsid w:val="00BC68D9"/>
    <w:rsid w:val="00C0336A"/>
    <w:rsid w:val="00C062D6"/>
    <w:rsid w:val="00C242D6"/>
    <w:rsid w:val="00C30076"/>
    <w:rsid w:val="00C50479"/>
    <w:rsid w:val="00C65791"/>
    <w:rsid w:val="00C75E34"/>
    <w:rsid w:val="00C97F29"/>
    <w:rsid w:val="00CB6FA8"/>
    <w:rsid w:val="00CC1D22"/>
    <w:rsid w:val="00CC26E9"/>
    <w:rsid w:val="00CC27D5"/>
    <w:rsid w:val="00CC597A"/>
    <w:rsid w:val="00CE5E89"/>
    <w:rsid w:val="00CF62CD"/>
    <w:rsid w:val="00D06218"/>
    <w:rsid w:val="00D11350"/>
    <w:rsid w:val="00D16CC3"/>
    <w:rsid w:val="00D221DC"/>
    <w:rsid w:val="00D35E3C"/>
    <w:rsid w:val="00D831B0"/>
    <w:rsid w:val="00D90DBD"/>
    <w:rsid w:val="00D92E9C"/>
    <w:rsid w:val="00D97231"/>
    <w:rsid w:val="00DB0C2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E3FC1"/>
    <w:rsid w:val="00EF7DA5"/>
    <w:rsid w:val="00F02DCB"/>
    <w:rsid w:val="00F10961"/>
    <w:rsid w:val="00F22FB6"/>
    <w:rsid w:val="00F36857"/>
    <w:rsid w:val="00F50052"/>
    <w:rsid w:val="00F53EC9"/>
    <w:rsid w:val="00F82090"/>
    <w:rsid w:val="00F905E8"/>
    <w:rsid w:val="00F9186A"/>
    <w:rsid w:val="00F935D3"/>
    <w:rsid w:val="00FB522F"/>
    <w:rsid w:val="00FC3B46"/>
    <w:rsid w:val="00FD3177"/>
    <w:rsid w:val="00FD4860"/>
    <w:rsid w:val="00FD5593"/>
    <w:rsid w:val="00FE2E33"/>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6AD6D7"/>
  <w15:docId w15:val="{9EC1B112-C09C-465D-AD67-F5BD3F2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2892-739F-4C10-864D-63E615E4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6740</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Горбунов Дмитрий Николаевич</cp:lastModifiedBy>
  <cp:revision>11</cp:revision>
  <cp:lastPrinted>2022-02-16T06:56:00Z</cp:lastPrinted>
  <dcterms:created xsi:type="dcterms:W3CDTF">2022-11-24T05:21:00Z</dcterms:created>
  <dcterms:modified xsi:type="dcterms:W3CDTF">2023-02-13T11:22:00Z</dcterms:modified>
</cp:coreProperties>
</file>