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AD" w:rsidRPr="00632245" w:rsidRDefault="009226AD" w:rsidP="009226AD">
      <w:pPr>
        <w:spacing w:after="160" w:line="259" w:lineRule="auto"/>
        <w:jc w:val="both"/>
        <w:rPr>
          <w:rFonts w:eastAsia="Andale Sans UI"/>
          <w:kern w:val="1"/>
          <w:lang w:eastAsia="ar-SA"/>
        </w:rPr>
      </w:pPr>
      <w:r w:rsidRPr="00632245">
        <w:rPr>
          <w:b/>
          <w:bCs/>
          <w:kern w:val="1"/>
        </w:rPr>
        <w:t xml:space="preserve">Место </w:t>
      </w:r>
      <w:r w:rsidR="00427C62" w:rsidRPr="00632245">
        <w:rPr>
          <w:b/>
          <w:bCs/>
          <w:kern w:val="1"/>
        </w:rPr>
        <w:t>поставки товара</w:t>
      </w:r>
      <w:r w:rsidRPr="00632245">
        <w:rPr>
          <w:b/>
          <w:bCs/>
          <w:kern w:val="1"/>
        </w:rPr>
        <w:t xml:space="preserve">: </w:t>
      </w:r>
      <w:r w:rsidR="00C87CBF" w:rsidRPr="00632245">
        <w:rPr>
          <w:rFonts w:eastAsia="Andale Sans UI"/>
          <w:kern w:val="1"/>
          <w:lang w:eastAsia="ar-SA"/>
        </w:rPr>
        <w:t>Поставка осуществляется на территории Ханты-Мансийского автономного округа – Югры, по направлениям на получение либо изготовление технических   средств реабилитации.</w:t>
      </w:r>
    </w:p>
    <w:p w:rsidR="000A357E" w:rsidRPr="00632245" w:rsidRDefault="009226AD" w:rsidP="009A4C9B">
      <w:pPr>
        <w:spacing w:after="160" w:line="259" w:lineRule="auto"/>
        <w:jc w:val="both"/>
        <w:rPr>
          <w:rFonts w:eastAsia="Andale Sans UI"/>
          <w:kern w:val="1"/>
          <w:lang w:eastAsia="ar-SA"/>
        </w:rPr>
      </w:pPr>
      <w:r w:rsidRPr="00632245">
        <w:rPr>
          <w:b/>
          <w:bCs/>
          <w:kern w:val="1"/>
        </w:rPr>
        <w:t xml:space="preserve">Сроки </w:t>
      </w:r>
      <w:r w:rsidR="00427C62" w:rsidRPr="00632245">
        <w:rPr>
          <w:b/>
          <w:bCs/>
          <w:kern w:val="1"/>
        </w:rPr>
        <w:t>поставки товара</w:t>
      </w:r>
      <w:r w:rsidRPr="00632245">
        <w:rPr>
          <w:b/>
          <w:bCs/>
          <w:kern w:val="1"/>
        </w:rPr>
        <w:t xml:space="preserve">: </w:t>
      </w:r>
      <w:r w:rsidR="00427C62" w:rsidRPr="00632245">
        <w:rPr>
          <w:rFonts w:eastAsia="Andale Sans UI"/>
          <w:kern w:val="1"/>
          <w:lang w:eastAsia="ar-SA"/>
        </w:rPr>
        <w:t xml:space="preserve">С даты получения от Заказчика реестра получателей Товара </w:t>
      </w:r>
      <w:r w:rsidR="00864824" w:rsidRPr="007F0226">
        <w:t xml:space="preserve">по </w:t>
      </w:r>
      <w:r w:rsidR="00EE5C25">
        <w:t>30</w:t>
      </w:r>
      <w:r w:rsidR="00864824" w:rsidRPr="00A6346C">
        <w:t>.</w:t>
      </w:r>
      <w:r w:rsidR="00EE5C25">
        <w:t>03</w:t>
      </w:r>
      <w:bookmarkStart w:id="0" w:name="_GoBack"/>
      <w:bookmarkEnd w:id="0"/>
      <w:r w:rsidR="00864824" w:rsidRPr="00A6346C">
        <w:t xml:space="preserve">.2023 </w:t>
      </w:r>
      <w:r w:rsidR="00864824" w:rsidRPr="007F0226">
        <w:t>года.</w:t>
      </w:r>
    </w:p>
    <w:p w:rsidR="000904BB" w:rsidRPr="000904BB" w:rsidRDefault="00D7115C" w:rsidP="000904BB">
      <w:pPr>
        <w:spacing w:after="160" w:line="259" w:lineRule="auto"/>
        <w:jc w:val="both"/>
      </w:pPr>
      <w:r w:rsidRPr="00632245">
        <w:rPr>
          <w:b/>
        </w:rPr>
        <w:t>Наименование, характеристики и количество поставляемых товаров</w:t>
      </w:r>
      <w:r w:rsidRPr="00632245">
        <w:t>, объем выполняемых работ, оказываемых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37"/>
        <w:gridCol w:w="1503"/>
        <w:gridCol w:w="1292"/>
        <w:gridCol w:w="1139"/>
        <w:gridCol w:w="1753"/>
        <w:gridCol w:w="1905"/>
      </w:tblGrid>
      <w:tr w:rsidR="000904BB" w:rsidRPr="00DC6470" w:rsidTr="000904BB">
        <w:tc>
          <w:tcPr>
            <w:tcW w:w="1367" w:type="pct"/>
            <w:vMerge w:val="restart"/>
            <w:vAlign w:val="center"/>
          </w:tcPr>
          <w:p w:rsidR="000904BB" w:rsidRPr="00DC6470" w:rsidRDefault="000904BB" w:rsidP="00C57148">
            <w:pPr>
              <w:spacing w:after="1" w:line="200" w:lineRule="atLeast"/>
              <w:jc w:val="center"/>
            </w:pPr>
            <w:r w:rsidRPr="00DC6470">
              <w:rPr>
                <w:sz w:val="20"/>
              </w:rPr>
              <w:t>Наименование показателя</w:t>
            </w:r>
          </w:p>
        </w:tc>
        <w:tc>
          <w:tcPr>
            <w:tcW w:w="3633" w:type="pct"/>
            <w:gridSpan w:val="5"/>
            <w:vAlign w:val="center"/>
          </w:tcPr>
          <w:p w:rsidR="000904BB" w:rsidRPr="00DC6470" w:rsidRDefault="000904BB" w:rsidP="00C57148">
            <w:pPr>
              <w:spacing w:after="1" w:line="200" w:lineRule="atLeast"/>
              <w:jc w:val="center"/>
            </w:pPr>
            <w:r w:rsidRPr="00DC6470">
              <w:rPr>
                <w:sz w:val="20"/>
              </w:rPr>
              <w:t>Значение показателя для возрастных групп</w:t>
            </w:r>
          </w:p>
        </w:tc>
      </w:tr>
      <w:tr w:rsidR="000904BB" w:rsidRPr="00DC6470" w:rsidTr="000904BB">
        <w:tc>
          <w:tcPr>
            <w:tcW w:w="1367" w:type="pct"/>
            <w:vMerge/>
          </w:tcPr>
          <w:p w:rsidR="000904BB" w:rsidRPr="00DC6470" w:rsidRDefault="000904BB" w:rsidP="00C57148">
            <w:pPr>
              <w:spacing w:after="1" w:line="0" w:lineRule="atLeast"/>
            </w:pPr>
          </w:p>
        </w:tc>
        <w:tc>
          <w:tcPr>
            <w:tcW w:w="519" w:type="pct"/>
            <w:vMerge w:val="restart"/>
            <w:vAlign w:val="center"/>
          </w:tcPr>
          <w:p w:rsidR="000904BB" w:rsidRPr="00DC6470" w:rsidRDefault="000904BB" w:rsidP="00C57148">
            <w:pPr>
              <w:spacing w:after="1" w:line="200" w:lineRule="atLeast"/>
              <w:jc w:val="center"/>
            </w:pPr>
            <w:r w:rsidRPr="00DC6470">
              <w:rPr>
                <w:sz w:val="20"/>
              </w:rPr>
              <w:t>для новорожденных</w:t>
            </w:r>
          </w:p>
        </w:tc>
        <w:tc>
          <w:tcPr>
            <w:tcW w:w="3114" w:type="pct"/>
            <w:gridSpan w:val="4"/>
            <w:vAlign w:val="center"/>
          </w:tcPr>
          <w:p w:rsidR="000904BB" w:rsidRPr="00DC6470" w:rsidRDefault="000904BB" w:rsidP="00C57148">
            <w:pPr>
              <w:spacing w:after="1" w:line="200" w:lineRule="atLeast"/>
              <w:jc w:val="center"/>
            </w:pPr>
            <w:r w:rsidRPr="00DC6470">
              <w:rPr>
                <w:sz w:val="20"/>
              </w:rPr>
              <w:t>для детей не старше одного года, ясельного, дошкольного и школьного возраста</w:t>
            </w:r>
          </w:p>
        </w:tc>
      </w:tr>
      <w:tr w:rsidR="000904BB" w:rsidRPr="00DC6470" w:rsidTr="000904BB">
        <w:tc>
          <w:tcPr>
            <w:tcW w:w="1367" w:type="pct"/>
            <w:vMerge/>
          </w:tcPr>
          <w:p w:rsidR="000904BB" w:rsidRPr="00DC6470" w:rsidRDefault="000904BB" w:rsidP="00C57148">
            <w:pPr>
              <w:spacing w:after="1" w:line="0" w:lineRule="atLeast"/>
            </w:pPr>
          </w:p>
        </w:tc>
        <w:tc>
          <w:tcPr>
            <w:tcW w:w="519" w:type="pct"/>
            <w:vMerge/>
          </w:tcPr>
          <w:p w:rsidR="000904BB" w:rsidRPr="00DC6470" w:rsidRDefault="000904BB" w:rsidP="00C57148">
            <w:pPr>
              <w:spacing w:after="1" w:line="0" w:lineRule="atLeast"/>
            </w:pPr>
          </w:p>
        </w:tc>
        <w:tc>
          <w:tcPr>
            <w:tcW w:w="667" w:type="pct"/>
            <w:vAlign w:val="center"/>
          </w:tcPr>
          <w:p w:rsidR="000904BB" w:rsidRPr="00DC6470" w:rsidRDefault="000904BB" w:rsidP="00C57148">
            <w:pPr>
              <w:spacing w:after="1" w:line="200" w:lineRule="atLeast"/>
              <w:jc w:val="center"/>
            </w:pPr>
            <w:r w:rsidRPr="00DC6470">
              <w:rPr>
                <w:sz w:val="20"/>
              </w:rPr>
              <w:t>малых размеров</w:t>
            </w:r>
          </w:p>
        </w:tc>
        <w:tc>
          <w:tcPr>
            <w:tcW w:w="593" w:type="pct"/>
            <w:vAlign w:val="center"/>
          </w:tcPr>
          <w:p w:rsidR="000904BB" w:rsidRPr="00DC6470" w:rsidRDefault="000904BB" w:rsidP="00C57148">
            <w:pPr>
              <w:spacing w:after="1" w:line="200" w:lineRule="atLeast"/>
              <w:jc w:val="center"/>
            </w:pPr>
            <w:r w:rsidRPr="00DC6470">
              <w:rPr>
                <w:sz w:val="20"/>
              </w:rPr>
              <w:t>средних размеров</w:t>
            </w:r>
          </w:p>
        </w:tc>
        <w:tc>
          <w:tcPr>
            <w:tcW w:w="890" w:type="pct"/>
            <w:vAlign w:val="center"/>
          </w:tcPr>
          <w:p w:rsidR="000904BB" w:rsidRPr="00DC6470" w:rsidRDefault="000904BB" w:rsidP="00C57148">
            <w:pPr>
              <w:spacing w:after="1" w:line="200" w:lineRule="atLeast"/>
              <w:jc w:val="center"/>
            </w:pPr>
            <w:r w:rsidRPr="00DC6470">
              <w:rPr>
                <w:sz w:val="20"/>
              </w:rPr>
              <w:t>больших размеров</w:t>
            </w:r>
          </w:p>
        </w:tc>
        <w:tc>
          <w:tcPr>
            <w:tcW w:w="964" w:type="pct"/>
            <w:vAlign w:val="center"/>
          </w:tcPr>
          <w:p w:rsidR="000904BB" w:rsidRPr="00DC6470" w:rsidRDefault="000904BB" w:rsidP="00C57148">
            <w:pPr>
              <w:spacing w:after="1" w:line="200" w:lineRule="atLeast"/>
              <w:jc w:val="center"/>
            </w:pPr>
            <w:r w:rsidRPr="00DC6470">
              <w:rPr>
                <w:sz w:val="20"/>
              </w:rPr>
              <w:t>сверхбольших размеров</w:t>
            </w:r>
          </w:p>
        </w:tc>
      </w:tr>
      <w:tr w:rsidR="000904BB" w:rsidRPr="00DC6470" w:rsidTr="000904BB">
        <w:tc>
          <w:tcPr>
            <w:tcW w:w="1367" w:type="pct"/>
            <w:vAlign w:val="center"/>
          </w:tcPr>
          <w:p w:rsidR="000904BB" w:rsidRPr="00DC6470" w:rsidRDefault="000904BB" w:rsidP="00C57148">
            <w:pPr>
              <w:spacing w:after="1" w:line="200" w:lineRule="atLeast"/>
            </w:pPr>
            <w:bookmarkStart w:id="1" w:name="P125"/>
            <w:bookmarkEnd w:id="1"/>
            <w:r w:rsidRPr="00DC6470">
              <w:rPr>
                <w:sz w:val="20"/>
              </w:rPr>
              <w:t>1 Обратная сорбция, г, не более</w:t>
            </w:r>
          </w:p>
        </w:tc>
        <w:tc>
          <w:tcPr>
            <w:tcW w:w="519" w:type="pct"/>
            <w:vAlign w:val="center"/>
          </w:tcPr>
          <w:p w:rsidR="000904BB" w:rsidRPr="00DC6470" w:rsidRDefault="000904BB" w:rsidP="00C57148">
            <w:pPr>
              <w:spacing w:after="1" w:line="200" w:lineRule="atLeast"/>
              <w:jc w:val="center"/>
            </w:pPr>
            <w:r w:rsidRPr="00DC6470">
              <w:rPr>
                <w:sz w:val="20"/>
              </w:rPr>
              <w:t>0,4</w:t>
            </w:r>
          </w:p>
        </w:tc>
        <w:tc>
          <w:tcPr>
            <w:tcW w:w="667" w:type="pct"/>
            <w:vAlign w:val="center"/>
          </w:tcPr>
          <w:p w:rsidR="000904BB" w:rsidRPr="00DC6470" w:rsidRDefault="000904BB" w:rsidP="00C57148">
            <w:pPr>
              <w:spacing w:after="1" w:line="200" w:lineRule="atLeast"/>
              <w:jc w:val="center"/>
            </w:pPr>
            <w:r w:rsidRPr="00DC6470">
              <w:rPr>
                <w:sz w:val="20"/>
              </w:rPr>
              <w:t>1,0</w:t>
            </w:r>
          </w:p>
        </w:tc>
        <w:tc>
          <w:tcPr>
            <w:tcW w:w="593" w:type="pct"/>
            <w:vAlign w:val="center"/>
          </w:tcPr>
          <w:p w:rsidR="000904BB" w:rsidRPr="00DC6470" w:rsidRDefault="000904BB" w:rsidP="00C57148">
            <w:pPr>
              <w:spacing w:after="1" w:line="200" w:lineRule="atLeast"/>
              <w:jc w:val="center"/>
            </w:pPr>
            <w:r w:rsidRPr="00DC6470">
              <w:rPr>
                <w:sz w:val="20"/>
              </w:rPr>
              <w:t>6</w:t>
            </w:r>
          </w:p>
        </w:tc>
        <w:tc>
          <w:tcPr>
            <w:tcW w:w="890" w:type="pct"/>
            <w:vAlign w:val="center"/>
          </w:tcPr>
          <w:p w:rsidR="000904BB" w:rsidRPr="00DC6470" w:rsidRDefault="000904BB" w:rsidP="00C57148">
            <w:pPr>
              <w:spacing w:after="1" w:line="200" w:lineRule="atLeast"/>
              <w:jc w:val="center"/>
            </w:pPr>
            <w:r w:rsidRPr="00DC6470">
              <w:rPr>
                <w:sz w:val="20"/>
              </w:rPr>
              <w:t>14</w:t>
            </w:r>
          </w:p>
        </w:tc>
        <w:tc>
          <w:tcPr>
            <w:tcW w:w="964" w:type="pct"/>
            <w:vAlign w:val="center"/>
          </w:tcPr>
          <w:p w:rsidR="000904BB" w:rsidRPr="00DC6470" w:rsidRDefault="000904BB" w:rsidP="00C57148">
            <w:pPr>
              <w:spacing w:after="1" w:line="200" w:lineRule="atLeast"/>
              <w:jc w:val="center"/>
            </w:pPr>
            <w:r w:rsidRPr="00DC6470">
              <w:rPr>
                <w:sz w:val="20"/>
              </w:rPr>
              <w:t>16</w:t>
            </w:r>
          </w:p>
        </w:tc>
      </w:tr>
      <w:tr w:rsidR="000904BB" w:rsidRPr="00DC6470" w:rsidTr="000904BB">
        <w:tc>
          <w:tcPr>
            <w:tcW w:w="1367" w:type="pct"/>
            <w:vAlign w:val="center"/>
          </w:tcPr>
          <w:p w:rsidR="000904BB" w:rsidRPr="00DC6470" w:rsidRDefault="000904BB" w:rsidP="00C57148">
            <w:pPr>
              <w:spacing w:after="1" w:line="200" w:lineRule="atLeast"/>
            </w:pPr>
            <w:bookmarkStart w:id="2" w:name="P132"/>
            <w:bookmarkEnd w:id="2"/>
            <w:r w:rsidRPr="00DC6470">
              <w:rPr>
                <w:sz w:val="20"/>
              </w:rPr>
              <w:t>2 Время впитывания, с, не более</w:t>
            </w:r>
          </w:p>
        </w:tc>
        <w:tc>
          <w:tcPr>
            <w:tcW w:w="519" w:type="pct"/>
            <w:vAlign w:val="center"/>
          </w:tcPr>
          <w:p w:rsidR="000904BB" w:rsidRPr="00DC6470" w:rsidRDefault="000904BB" w:rsidP="00C57148">
            <w:pPr>
              <w:spacing w:after="1" w:line="200" w:lineRule="atLeast"/>
              <w:jc w:val="center"/>
            </w:pPr>
            <w:r w:rsidRPr="00DC6470">
              <w:rPr>
                <w:sz w:val="20"/>
              </w:rPr>
              <w:t>3,0</w:t>
            </w:r>
          </w:p>
        </w:tc>
        <w:tc>
          <w:tcPr>
            <w:tcW w:w="667" w:type="pct"/>
            <w:vAlign w:val="center"/>
          </w:tcPr>
          <w:p w:rsidR="000904BB" w:rsidRPr="00DC6470" w:rsidRDefault="000904BB" w:rsidP="00C57148">
            <w:pPr>
              <w:spacing w:after="1" w:line="200" w:lineRule="atLeast"/>
              <w:jc w:val="center"/>
            </w:pPr>
            <w:r w:rsidRPr="00DC6470">
              <w:rPr>
                <w:sz w:val="20"/>
              </w:rPr>
              <w:t>3,0</w:t>
            </w:r>
          </w:p>
        </w:tc>
        <w:tc>
          <w:tcPr>
            <w:tcW w:w="593" w:type="pct"/>
            <w:vAlign w:val="center"/>
          </w:tcPr>
          <w:p w:rsidR="000904BB" w:rsidRPr="00DC6470" w:rsidRDefault="000904BB" w:rsidP="00C57148">
            <w:pPr>
              <w:spacing w:after="1" w:line="200" w:lineRule="atLeast"/>
              <w:jc w:val="center"/>
            </w:pPr>
            <w:r w:rsidRPr="00DC6470">
              <w:rPr>
                <w:sz w:val="20"/>
              </w:rPr>
              <w:t>3,0</w:t>
            </w:r>
          </w:p>
        </w:tc>
        <w:tc>
          <w:tcPr>
            <w:tcW w:w="890" w:type="pct"/>
            <w:vAlign w:val="center"/>
          </w:tcPr>
          <w:p w:rsidR="000904BB" w:rsidRPr="00DC6470" w:rsidRDefault="000904BB" w:rsidP="00C57148">
            <w:pPr>
              <w:spacing w:after="1" w:line="200" w:lineRule="atLeast"/>
              <w:jc w:val="center"/>
            </w:pPr>
            <w:r w:rsidRPr="00DC6470">
              <w:rPr>
                <w:sz w:val="20"/>
              </w:rPr>
              <w:t>3,0</w:t>
            </w:r>
          </w:p>
        </w:tc>
        <w:tc>
          <w:tcPr>
            <w:tcW w:w="964" w:type="pct"/>
            <w:vAlign w:val="center"/>
          </w:tcPr>
          <w:p w:rsidR="000904BB" w:rsidRPr="00DC6470" w:rsidRDefault="000904BB" w:rsidP="00C57148">
            <w:pPr>
              <w:spacing w:after="1" w:line="200" w:lineRule="atLeast"/>
              <w:jc w:val="center"/>
            </w:pPr>
            <w:r w:rsidRPr="00DC6470">
              <w:rPr>
                <w:sz w:val="20"/>
              </w:rPr>
              <w:t>3,0</w:t>
            </w:r>
          </w:p>
        </w:tc>
      </w:tr>
      <w:tr w:rsidR="000904BB" w:rsidRPr="00DC6470" w:rsidTr="000904BB">
        <w:tc>
          <w:tcPr>
            <w:tcW w:w="1367" w:type="pct"/>
            <w:vAlign w:val="center"/>
          </w:tcPr>
          <w:p w:rsidR="000904BB" w:rsidRPr="00DC6470" w:rsidRDefault="000904BB" w:rsidP="00C57148">
            <w:pPr>
              <w:spacing w:after="1" w:line="200" w:lineRule="atLeast"/>
            </w:pPr>
            <w:r w:rsidRPr="00DC6470">
              <w:rPr>
                <w:sz w:val="20"/>
              </w:rPr>
              <w:t>3 Изменение pH водной вытяжки</w:t>
            </w:r>
          </w:p>
        </w:tc>
        <w:tc>
          <w:tcPr>
            <w:tcW w:w="3633" w:type="pct"/>
            <w:gridSpan w:val="5"/>
            <w:vAlign w:val="center"/>
          </w:tcPr>
          <w:p w:rsidR="000904BB" w:rsidRPr="00DC6470" w:rsidRDefault="000904BB" w:rsidP="00C57148">
            <w:pPr>
              <w:spacing w:after="1" w:line="200" w:lineRule="atLeast"/>
              <w:jc w:val="center"/>
            </w:pPr>
            <w:r w:rsidRPr="00DC6470">
              <w:rPr>
                <w:sz w:val="20"/>
              </w:rPr>
              <w:t>Не более +/- 1 ед.</w:t>
            </w:r>
          </w:p>
        </w:tc>
      </w:tr>
    </w:tbl>
    <w:p w:rsidR="000904BB" w:rsidRPr="00DC6470" w:rsidRDefault="000904BB" w:rsidP="000904BB">
      <w:pPr>
        <w:autoSpaceDE w:val="0"/>
        <w:autoSpaceDN w:val="0"/>
        <w:adjustRightInd w:val="0"/>
        <w:ind w:right="1"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2135"/>
        <w:gridCol w:w="2171"/>
        <w:gridCol w:w="857"/>
        <w:gridCol w:w="510"/>
        <w:gridCol w:w="1430"/>
        <w:gridCol w:w="579"/>
        <w:gridCol w:w="788"/>
      </w:tblGrid>
      <w:tr w:rsidR="000904BB" w:rsidRPr="00DC6470" w:rsidTr="000904BB">
        <w:trPr>
          <w:trHeight w:val="702"/>
        </w:trPr>
        <w:tc>
          <w:tcPr>
            <w:tcW w:w="233" w:type="pct"/>
            <w:vMerge w:val="restart"/>
            <w:vAlign w:val="center"/>
          </w:tcPr>
          <w:p w:rsidR="000904BB" w:rsidRPr="000904BB" w:rsidRDefault="000904BB" w:rsidP="000904BB">
            <w:pPr>
              <w:tabs>
                <w:tab w:val="left" w:pos="708"/>
              </w:tabs>
              <w:jc w:val="center"/>
              <w:rPr>
                <w:bCs/>
                <w:sz w:val="20"/>
                <w:szCs w:val="20"/>
              </w:rPr>
            </w:pPr>
            <w:r w:rsidRPr="000904BB">
              <w:rPr>
                <w:bCs/>
                <w:sz w:val="20"/>
                <w:szCs w:val="20"/>
              </w:rPr>
              <w:t>№</w:t>
            </w:r>
          </w:p>
          <w:p w:rsidR="000904BB" w:rsidRPr="000904BB" w:rsidRDefault="000904BB" w:rsidP="000904BB">
            <w:pPr>
              <w:tabs>
                <w:tab w:val="left" w:pos="708"/>
              </w:tabs>
              <w:jc w:val="center"/>
              <w:rPr>
                <w:bCs/>
                <w:sz w:val="20"/>
                <w:szCs w:val="20"/>
              </w:rPr>
            </w:pPr>
            <w:r w:rsidRPr="000904BB">
              <w:rPr>
                <w:bCs/>
                <w:sz w:val="20"/>
                <w:szCs w:val="20"/>
              </w:rPr>
              <w:t>п/п</w:t>
            </w:r>
          </w:p>
        </w:tc>
        <w:tc>
          <w:tcPr>
            <w:tcW w:w="703" w:type="pct"/>
            <w:vMerge w:val="restart"/>
            <w:vAlign w:val="center"/>
          </w:tcPr>
          <w:p w:rsidR="000904BB" w:rsidRPr="000904BB" w:rsidRDefault="000904BB" w:rsidP="000904BB">
            <w:pPr>
              <w:tabs>
                <w:tab w:val="left" w:pos="708"/>
              </w:tabs>
              <w:jc w:val="center"/>
              <w:rPr>
                <w:bCs/>
                <w:sz w:val="20"/>
                <w:szCs w:val="20"/>
              </w:rPr>
            </w:pPr>
            <w:r w:rsidRPr="000904BB">
              <w:rPr>
                <w:bCs/>
                <w:sz w:val="20"/>
                <w:szCs w:val="20"/>
              </w:rPr>
              <w:t>Наименование</w:t>
            </w:r>
          </w:p>
        </w:tc>
        <w:tc>
          <w:tcPr>
            <w:tcW w:w="3408" w:type="pct"/>
            <w:gridSpan w:val="5"/>
            <w:vAlign w:val="center"/>
          </w:tcPr>
          <w:p w:rsidR="000904BB" w:rsidRPr="000904BB" w:rsidRDefault="000904BB" w:rsidP="000904BB">
            <w:pPr>
              <w:tabs>
                <w:tab w:val="left" w:pos="708"/>
              </w:tabs>
              <w:jc w:val="center"/>
              <w:rPr>
                <w:bCs/>
                <w:sz w:val="20"/>
                <w:szCs w:val="20"/>
              </w:rPr>
            </w:pPr>
            <w:r w:rsidRPr="000904BB">
              <w:rPr>
                <w:sz w:val="20"/>
                <w:szCs w:val="20"/>
              </w:rPr>
              <w:t>Описание (характеристики) объекта закупки</w:t>
            </w:r>
            <w:r w:rsidRPr="000904BB">
              <w:rPr>
                <w:sz w:val="20"/>
                <w:szCs w:val="20"/>
                <w:vertAlign w:val="superscript"/>
              </w:rPr>
              <w:footnoteReference w:id="1"/>
            </w:r>
          </w:p>
        </w:tc>
        <w:tc>
          <w:tcPr>
            <w:tcW w:w="278" w:type="pct"/>
            <w:vMerge w:val="restart"/>
            <w:vAlign w:val="center"/>
          </w:tcPr>
          <w:p w:rsidR="000904BB" w:rsidRPr="00DC6470" w:rsidRDefault="000904BB" w:rsidP="000904BB">
            <w:pPr>
              <w:tabs>
                <w:tab w:val="left" w:pos="708"/>
              </w:tabs>
              <w:autoSpaceDE w:val="0"/>
              <w:autoSpaceDN w:val="0"/>
              <w:adjustRightInd w:val="0"/>
              <w:jc w:val="center"/>
              <w:rPr>
                <w:bCs/>
                <w:sz w:val="20"/>
                <w:szCs w:val="20"/>
              </w:rPr>
            </w:pPr>
            <w:r w:rsidRPr="00DC6470">
              <w:rPr>
                <w:bCs/>
                <w:sz w:val="20"/>
                <w:szCs w:val="20"/>
              </w:rPr>
              <w:t>Ед. изм.</w:t>
            </w:r>
          </w:p>
        </w:tc>
        <w:tc>
          <w:tcPr>
            <w:tcW w:w="379" w:type="pct"/>
            <w:vMerge w:val="restart"/>
            <w:vAlign w:val="center"/>
          </w:tcPr>
          <w:p w:rsidR="000904BB" w:rsidRPr="00DC6470" w:rsidRDefault="000904BB" w:rsidP="000904BB">
            <w:pPr>
              <w:tabs>
                <w:tab w:val="left" w:pos="708"/>
              </w:tabs>
              <w:jc w:val="center"/>
              <w:rPr>
                <w:bCs/>
                <w:sz w:val="20"/>
                <w:szCs w:val="20"/>
              </w:rPr>
            </w:pPr>
            <w:r w:rsidRPr="00DC6470">
              <w:rPr>
                <w:bCs/>
                <w:sz w:val="20"/>
                <w:szCs w:val="20"/>
              </w:rPr>
              <w:t>Кол-во</w:t>
            </w:r>
          </w:p>
        </w:tc>
      </w:tr>
      <w:tr w:rsidR="000904BB" w:rsidRPr="00DC6470" w:rsidTr="000904BB">
        <w:trPr>
          <w:cantSplit/>
          <w:trHeight w:val="1551"/>
        </w:trPr>
        <w:tc>
          <w:tcPr>
            <w:tcW w:w="233" w:type="pct"/>
            <w:vMerge/>
            <w:vAlign w:val="center"/>
          </w:tcPr>
          <w:p w:rsidR="000904BB" w:rsidRPr="000904BB" w:rsidRDefault="000904BB" w:rsidP="000904BB">
            <w:pPr>
              <w:tabs>
                <w:tab w:val="left" w:pos="708"/>
              </w:tabs>
              <w:rPr>
                <w:bCs/>
                <w:sz w:val="20"/>
                <w:szCs w:val="20"/>
              </w:rPr>
            </w:pPr>
          </w:p>
        </w:tc>
        <w:tc>
          <w:tcPr>
            <w:tcW w:w="703" w:type="pct"/>
            <w:vMerge/>
            <w:vAlign w:val="center"/>
          </w:tcPr>
          <w:p w:rsidR="000904BB" w:rsidRPr="000904BB" w:rsidRDefault="000904BB" w:rsidP="000904BB">
            <w:pPr>
              <w:tabs>
                <w:tab w:val="left" w:pos="708"/>
              </w:tabs>
              <w:rPr>
                <w:bCs/>
                <w:sz w:val="20"/>
                <w:szCs w:val="20"/>
              </w:rPr>
            </w:pPr>
          </w:p>
        </w:tc>
        <w:tc>
          <w:tcPr>
            <w:tcW w:w="1025" w:type="pct"/>
            <w:vAlign w:val="center"/>
          </w:tcPr>
          <w:p w:rsidR="000904BB" w:rsidRPr="000904BB" w:rsidRDefault="000904BB" w:rsidP="000904BB">
            <w:pPr>
              <w:jc w:val="center"/>
              <w:rPr>
                <w:sz w:val="20"/>
                <w:szCs w:val="20"/>
              </w:rPr>
            </w:pPr>
            <w:r w:rsidRPr="000904BB">
              <w:rPr>
                <w:sz w:val="20"/>
                <w:szCs w:val="20"/>
              </w:rPr>
              <w:t>Наименование показателя</w:t>
            </w:r>
            <w:r w:rsidRPr="000904BB">
              <w:rPr>
                <w:sz w:val="20"/>
                <w:szCs w:val="20"/>
                <w:vertAlign w:val="superscript"/>
              </w:rPr>
              <w:footnoteReference w:id="2"/>
            </w:r>
          </w:p>
          <w:p w:rsidR="000904BB" w:rsidRPr="000904BB" w:rsidRDefault="000904BB" w:rsidP="000904BB">
            <w:pPr>
              <w:jc w:val="center"/>
              <w:rPr>
                <w:color w:val="FF0000"/>
                <w:sz w:val="20"/>
                <w:szCs w:val="20"/>
              </w:rPr>
            </w:pPr>
            <w:r w:rsidRPr="000904BB">
              <w:rPr>
                <w:color w:val="FF0000"/>
                <w:sz w:val="20"/>
                <w:szCs w:val="20"/>
              </w:rPr>
              <w:t>(неизменяемое)</w:t>
            </w:r>
          </w:p>
        </w:tc>
        <w:tc>
          <w:tcPr>
            <w:tcW w:w="1042" w:type="pct"/>
            <w:vAlign w:val="center"/>
          </w:tcPr>
          <w:p w:rsidR="000904BB" w:rsidRPr="000904BB" w:rsidRDefault="000904BB" w:rsidP="000904BB">
            <w:pPr>
              <w:autoSpaceDE w:val="0"/>
              <w:autoSpaceDN w:val="0"/>
              <w:adjustRightInd w:val="0"/>
              <w:jc w:val="center"/>
              <w:rPr>
                <w:sz w:val="20"/>
                <w:szCs w:val="20"/>
              </w:rPr>
            </w:pPr>
            <w:r w:rsidRPr="000904BB">
              <w:rPr>
                <w:sz w:val="20"/>
                <w:szCs w:val="20"/>
              </w:rPr>
              <w:t>Значения показателей,</w:t>
            </w:r>
          </w:p>
          <w:p w:rsidR="000904BB" w:rsidRPr="000904BB" w:rsidRDefault="000904BB" w:rsidP="000904BB">
            <w:pPr>
              <w:autoSpaceDE w:val="0"/>
              <w:autoSpaceDN w:val="0"/>
              <w:adjustRightInd w:val="0"/>
              <w:jc w:val="center"/>
              <w:rPr>
                <w:sz w:val="20"/>
                <w:szCs w:val="20"/>
              </w:rPr>
            </w:pPr>
            <w:r w:rsidRPr="000904BB">
              <w:rPr>
                <w:sz w:val="20"/>
                <w:szCs w:val="20"/>
              </w:rPr>
              <w:t xml:space="preserve"> которые не могут изменяться</w:t>
            </w:r>
            <w:r w:rsidRPr="000904BB">
              <w:rPr>
                <w:sz w:val="20"/>
                <w:szCs w:val="20"/>
                <w:vertAlign w:val="superscript"/>
              </w:rPr>
              <w:footnoteReference w:id="3"/>
            </w:r>
          </w:p>
          <w:p w:rsidR="000904BB" w:rsidRPr="000904BB" w:rsidRDefault="000904BB" w:rsidP="000904BB">
            <w:pPr>
              <w:autoSpaceDE w:val="0"/>
              <w:autoSpaceDN w:val="0"/>
              <w:adjustRightInd w:val="0"/>
              <w:jc w:val="center"/>
              <w:rPr>
                <w:color w:val="FF0000"/>
                <w:sz w:val="20"/>
                <w:szCs w:val="20"/>
              </w:rPr>
            </w:pPr>
            <w:r w:rsidRPr="000904BB">
              <w:rPr>
                <w:color w:val="FF0000"/>
                <w:sz w:val="20"/>
                <w:szCs w:val="20"/>
              </w:rPr>
              <w:t>(неизменяемое)</w:t>
            </w:r>
          </w:p>
        </w:tc>
        <w:tc>
          <w:tcPr>
            <w:tcW w:w="1341" w:type="pct"/>
            <w:gridSpan w:val="3"/>
            <w:vAlign w:val="center"/>
          </w:tcPr>
          <w:p w:rsidR="000904BB" w:rsidRPr="000904BB" w:rsidRDefault="000904BB" w:rsidP="000904BB">
            <w:pPr>
              <w:autoSpaceDE w:val="0"/>
              <w:autoSpaceDN w:val="0"/>
              <w:adjustRightInd w:val="0"/>
              <w:jc w:val="center"/>
              <w:rPr>
                <w:sz w:val="20"/>
                <w:szCs w:val="20"/>
              </w:rPr>
            </w:pPr>
            <w:r w:rsidRPr="000904BB">
              <w:rPr>
                <w:sz w:val="20"/>
                <w:szCs w:val="20"/>
              </w:rPr>
              <w:t>Изменяемое значение показателей (точное значение устанавливает участник закупки)</w:t>
            </w:r>
          </w:p>
        </w:tc>
        <w:tc>
          <w:tcPr>
            <w:tcW w:w="278" w:type="pct"/>
            <w:vMerge/>
            <w:vAlign w:val="center"/>
          </w:tcPr>
          <w:p w:rsidR="000904BB" w:rsidRPr="00DC6470" w:rsidRDefault="000904BB" w:rsidP="000904BB">
            <w:pPr>
              <w:tabs>
                <w:tab w:val="left" w:pos="708"/>
              </w:tabs>
              <w:rPr>
                <w:bCs/>
                <w:sz w:val="20"/>
                <w:szCs w:val="20"/>
              </w:rPr>
            </w:pPr>
          </w:p>
        </w:tc>
        <w:tc>
          <w:tcPr>
            <w:tcW w:w="379" w:type="pct"/>
            <w:vMerge/>
            <w:vAlign w:val="center"/>
          </w:tcPr>
          <w:p w:rsidR="000904BB" w:rsidRPr="00DC6470" w:rsidRDefault="000904BB" w:rsidP="000904BB">
            <w:pPr>
              <w:tabs>
                <w:tab w:val="left" w:pos="708"/>
              </w:tabs>
              <w:rPr>
                <w:bCs/>
                <w:sz w:val="20"/>
                <w:szCs w:val="20"/>
              </w:rPr>
            </w:pPr>
          </w:p>
        </w:tc>
      </w:tr>
      <w:tr w:rsidR="000904BB" w:rsidRPr="00DC6470" w:rsidTr="000904BB">
        <w:trPr>
          <w:trHeight w:val="547"/>
        </w:trPr>
        <w:tc>
          <w:tcPr>
            <w:tcW w:w="233" w:type="pct"/>
            <w:vMerge w:val="restart"/>
          </w:tcPr>
          <w:p w:rsidR="000904BB" w:rsidRPr="00DC6470" w:rsidRDefault="000904BB" w:rsidP="00C57148">
            <w:pPr>
              <w:tabs>
                <w:tab w:val="left" w:pos="708"/>
              </w:tabs>
              <w:rPr>
                <w:bCs/>
                <w:sz w:val="20"/>
                <w:szCs w:val="20"/>
              </w:rPr>
            </w:pPr>
            <w:r w:rsidRPr="00DC6470">
              <w:rPr>
                <w:bCs/>
                <w:sz w:val="20"/>
                <w:szCs w:val="20"/>
              </w:rPr>
              <w:t>1</w:t>
            </w:r>
          </w:p>
        </w:tc>
        <w:tc>
          <w:tcPr>
            <w:tcW w:w="703" w:type="pct"/>
            <w:vMerge w:val="restart"/>
          </w:tcPr>
          <w:p w:rsidR="000904BB" w:rsidRPr="00DC6470" w:rsidRDefault="000904BB" w:rsidP="00C57148">
            <w:pPr>
              <w:tabs>
                <w:tab w:val="left" w:pos="708"/>
              </w:tabs>
              <w:rPr>
                <w:bCs/>
                <w:sz w:val="20"/>
                <w:szCs w:val="20"/>
              </w:rPr>
            </w:pPr>
            <w:r w:rsidRPr="00DC6470">
              <w:rPr>
                <w:bCs/>
                <w:sz w:val="20"/>
                <w:szCs w:val="20"/>
              </w:rPr>
              <w:t>Подгузники детские</w:t>
            </w:r>
          </w:p>
        </w:tc>
        <w:tc>
          <w:tcPr>
            <w:tcW w:w="1025" w:type="pct"/>
          </w:tcPr>
          <w:p w:rsidR="000904BB" w:rsidRPr="00DC6470" w:rsidRDefault="000904BB" w:rsidP="00C57148">
            <w:pPr>
              <w:tabs>
                <w:tab w:val="left" w:pos="708"/>
              </w:tabs>
              <w:rPr>
                <w:bCs/>
                <w:sz w:val="20"/>
                <w:szCs w:val="20"/>
              </w:rPr>
            </w:pPr>
            <w:r>
              <w:rPr>
                <w:bCs/>
                <w:sz w:val="20"/>
                <w:szCs w:val="20"/>
              </w:rPr>
              <w:t>Диапазон массы ребенка, кг</w:t>
            </w:r>
          </w:p>
        </w:tc>
        <w:tc>
          <w:tcPr>
            <w:tcW w:w="1042" w:type="pct"/>
          </w:tcPr>
          <w:p w:rsidR="000904BB" w:rsidRPr="00DC6470" w:rsidRDefault="000904BB" w:rsidP="00C57148">
            <w:pPr>
              <w:tabs>
                <w:tab w:val="left" w:pos="708"/>
              </w:tabs>
              <w:rPr>
                <w:bCs/>
                <w:sz w:val="20"/>
                <w:szCs w:val="20"/>
              </w:rPr>
            </w:pPr>
            <w:r w:rsidRPr="00DC6470">
              <w:rPr>
                <w:bCs/>
                <w:sz w:val="20"/>
                <w:szCs w:val="20"/>
              </w:rPr>
              <w:t>до 9 кг включительно</w:t>
            </w:r>
          </w:p>
        </w:tc>
        <w:tc>
          <w:tcPr>
            <w:tcW w:w="1341" w:type="pct"/>
            <w:gridSpan w:val="3"/>
          </w:tcPr>
          <w:p w:rsidR="000904BB" w:rsidRPr="00DC6470" w:rsidRDefault="000904BB" w:rsidP="00C57148">
            <w:pPr>
              <w:tabs>
                <w:tab w:val="left" w:pos="708"/>
              </w:tabs>
              <w:rPr>
                <w:bCs/>
                <w:sz w:val="20"/>
                <w:szCs w:val="20"/>
              </w:rPr>
            </w:pPr>
          </w:p>
        </w:tc>
        <w:tc>
          <w:tcPr>
            <w:tcW w:w="278" w:type="pct"/>
            <w:vMerge w:val="restart"/>
          </w:tcPr>
          <w:p w:rsidR="000904BB" w:rsidRPr="00DC6470" w:rsidRDefault="000904BB" w:rsidP="00C57148">
            <w:pPr>
              <w:tabs>
                <w:tab w:val="left" w:pos="708"/>
              </w:tabs>
              <w:rPr>
                <w:bCs/>
                <w:sz w:val="20"/>
                <w:szCs w:val="20"/>
              </w:rPr>
            </w:pPr>
            <w:r w:rsidRPr="00DC6470">
              <w:rPr>
                <w:bCs/>
                <w:sz w:val="20"/>
                <w:szCs w:val="20"/>
              </w:rPr>
              <w:t>шт.</w:t>
            </w:r>
          </w:p>
        </w:tc>
        <w:tc>
          <w:tcPr>
            <w:tcW w:w="379" w:type="pct"/>
            <w:vMerge w:val="restart"/>
          </w:tcPr>
          <w:p w:rsidR="000904BB" w:rsidRPr="00DC6470" w:rsidRDefault="000904BB" w:rsidP="00C57148">
            <w:pPr>
              <w:tabs>
                <w:tab w:val="left" w:pos="708"/>
              </w:tabs>
              <w:rPr>
                <w:bCs/>
                <w:sz w:val="20"/>
                <w:szCs w:val="20"/>
              </w:rPr>
            </w:pPr>
            <w:r>
              <w:rPr>
                <w:bCs/>
                <w:sz w:val="20"/>
                <w:szCs w:val="20"/>
              </w:rPr>
              <w:t>3550</w:t>
            </w:r>
          </w:p>
        </w:tc>
      </w:tr>
      <w:tr w:rsidR="000904BB" w:rsidRPr="00DC6470" w:rsidTr="000904BB">
        <w:trPr>
          <w:trHeight w:val="179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Детский подгузник</w:t>
            </w:r>
          </w:p>
        </w:tc>
        <w:tc>
          <w:tcPr>
            <w:tcW w:w="1042" w:type="pct"/>
          </w:tcPr>
          <w:p w:rsidR="000904BB" w:rsidRPr="00DC6470" w:rsidRDefault="000904BB" w:rsidP="00C57148">
            <w:pPr>
              <w:tabs>
                <w:tab w:val="left" w:pos="708"/>
              </w:tabs>
              <w:rPr>
                <w:bCs/>
                <w:sz w:val="20"/>
                <w:szCs w:val="20"/>
              </w:rPr>
            </w:pPr>
            <w:r w:rsidRPr="00DC6470">
              <w:rPr>
                <w:bCs/>
                <w:sz w:val="20"/>
                <w:szCs w:val="20"/>
              </w:rPr>
              <w:t>Многослойное санитарно-гигиеническое изделие разового использования, предназначенное для ухода за детьми</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Техническое исполнение подгузников</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Подгузники изготовляют в виде раскроя трусов с застежками-"липучками" или в виде готовых трусов.</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Скрепляющие элементы</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Застежки-"липучки" или эластичный пояс для лучшего прилегания подгузника к телу ребенка.</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 xml:space="preserve">Материал </w:t>
            </w:r>
            <w:r w:rsidRPr="00DC6470">
              <w:rPr>
                <w:sz w:val="20"/>
              </w:rPr>
              <w:t>защитного слоя</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 xml:space="preserve">Полимерная пленка или другие материалы, предотвращающие </w:t>
            </w:r>
            <w:r w:rsidRPr="00DC6470">
              <w:rPr>
                <w:bCs/>
                <w:sz w:val="20"/>
                <w:szCs w:val="20"/>
              </w:rPr>
              <w:lastRenderedPageBreak/>
              <w:t>проникновение выделений из подгузника.</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впитывающего слоя, превращающая жидкость в гель</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распушенная целлюлоза или волокна других материалов синтетического или природного происхождения. Для повышения впитывающей способности в состав абсорбирующего слоя могут входить суперабсорбенты</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верхнего и нижнего покровных слоев, барьерных элементов</w:t>
            </w:r>
          </w:p>
        </w:tc>
        <w:tc>
          <w:tcPr>
            <w:tcW w:w="1042" w:type="pct"/>
          </w:tcPr>
          <w:p w:rsidR="000904BB" w:rsidRPr="00DC6470" w:rsidRDefault="000904BB" w:rsidP="00C57148">
            <w:pPr>
              <w:tabs>
                <w:tab w:val="left" w:pos="708"/>
              </w:tabs>
              <w:rPr>
                <w:bCs/>
                <w:sz w:val="20"/>
                <w:szCs w:val="20"/>
              </w:rPr>
            </w:pPr>
            <w:r w:rsidRPr="00DC6470">
              <w:rPr>
                <w:bCs/>
                <w:sz w:val="20"/>
                <w:szCs w:val="20"/>
              </w:rPr>
              <w:t>нетканый материал или другие материалы с показателями качества, обеспечивающими изготовление подгузников в соответствии с требованиями настоящего стандарта (ГОСТ Р 52557-2020)</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распределительного слоя</w:t>
            </w:r>
          </w:p>
        </w:tc>
        <w:tc>
          <w:tcPr>
            <w:tcW w:w="1042" w:type="pct"/>
          </w:tcPr>
          <w:p w:rsidR="000904BB" w:rsidRPr="00DC6470" w:rsidRDefault="000904BB" w:rsidP="00C57148">
            <w:pPr>
              <w:tabs>
                <w:tab w:val="left" w:pos="708"/>
              </w:tabs>
              <w:rPr>
                <w:bCs/>
                <w:sz w:val="20"/>
                <w:szCs w:val="20"/>
              </w:rPr>
            </w:pPr>
            <w:r w:rsidRPr="00DC6470">
              <w:rPr>
                <w:bCs/>
                <w:sz w:val="20"/>
                <w:szCs w:val="20"/>
              </w:rPr>
              <w:t>Не допускается использование бумаги бытового и санитарно-гигиенического назначения из бумажной и картонной макулатуры</w:t>
            </w:r>
          </w:p>
        </w:tc>
        <w:tc>
          <w:tcPr>
            <w:tcW w:w="1341" w:type="pct"/>
            <w:gridSpan w:val="3"/>
          </w:tcPr>
          <w:p w:rsidR="000904BB" w:rsidRPr="00DC6470" w:rsidRDefault="000904BB" w:rsidP="00C57148">
            <w:pPr>
              <w:tabs>
                <w:tab w:val="left" w:pos="708"/>
              </w:tabs>
              <w:rPr>
                <w:bCs/>
                <w:sz w:val="20"/>
                <w:szCs w:val="20"/>
              </w:rPr>
            </w:pPr>
            <w:r w:rsidRPr="00DC6470">
              <w:rPr>
                <w:bCs/>
                <w:sz w:val="20"/>
                <w:szCs w:val="20"/>
              </w:rPr>
              <w:t>нетканый материал или бумага бытового и санитарно-гигиенического назначения из целлюлозы и древесной массы по нормативным документам или технической документации.</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соответствие</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Срок годности Изделий с момента передачи Получателю должен составлять не менее 12 месяцев</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В маркировку включена инструкция с указанием рекомендаций по правильному выбору вида и размера изделия: диапазон массы ребенка или возрастной группы (рекомендованные изготовителем) и (или) номер подгузника. Маркировка содержит следующую информацию о подгузниках:</w:t>
            </w:r>
          </w:p>
          <w:p w:rsidR="000904BB" w:rsidRPr="00DC6470" w:rsidRDefault="000904BB" w:rsidP="00C57148">
            <w:pPr>
              <w:tabs>
                <w:tab w:val="left" w:pos="708"/>
              </w:tabs>
              <w:rPr>
                <w:bCs/>
                <w:sz w:val="20"/>
                <w:szCs w:val="20"/>
              </w:rPr>
            </w:pPr>
            <w:r w:rsidRPr="00DC6470">
              <w:rPr>
                <w:bCs/>
                <w:sz w:val="20"/>
                <w:szCs w:val="20"/>
              </w:rPr>
              <w:lastRenderedPageBreak/>
              <w:t>- особенности технического исполнения подгузника (например, трусики, подгузник и др.)</w:t>
            </w:r>
          </w:p>
        </w:tc>
        <w:tc>
          <w:tcPr>
            <w:tcW w:w="1042" w:type="pct"/>
          </w:tcPr>
          <w:p w:rsidR="000904BB" w:rsidRPr="00DC6470" w:rsidRDefault="000904BB" w:rsidP="00C57148">
            <w:pPr>
              <w:tabs>
                <w:tab w:val="left" w:pos="708"/>
              </w:tabs>
              <w:rPr>
                <w:bCs/>
                <w:sz w:val="20"/>
                <w:szCs w:val="20"/>
              </w:rPr>
            </w:pPr>
            <w:r w:rsidRPr="00DC6470">
              <w:rPr>
                <w:bCs/>
                <w:sz w:val="20"/>
                <w:szCs w:val="20"/>
              </w:rPr>
              <w:lastRenderedPageBreak/>
              <w:t>соответствие</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Воздухопроницаемый</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ГОСТ Р 52557-2020 «Изделия бумажные медицинского назначения. Подгузники для детей. Общие технические условия»</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val="restart"/>
          </w:tcPr>
          <w:p w:rsidR="000904BB" w:rsidRPr="00DC6470" w:rsidRDefault="000904BB" w:rsidP="00C57148">
            <w:pPr>
              <w:tabs>
                <w:tab w:val="left" w:pos="708"/>
              </w:tabs>
              <w:rPr>
                <w:bCs/>
                <w:sz w:val="20"/>
                <w:szCs w:val="20"/>
              </w:rPr>
            </w:pPr>
            <w:r w:rsidRPr="00DC6470">
              <w:rPr>
                <w:bCs/>
                <w:sz w:val="20"/>
                <w:szCs w:val="20"/>
              </w:rPr>
              <w:t>2</w:t>
            </w:r>
          </w:p>
        </w:tc>
        <w:tc>
          <w:tcPr>
            <w:tcW w:w="703" w:type="pct"/>
            <w:vMerge w:val="restart"/>
          </w:tcPr>
          <w:p w:rsidR="000904BB" w:rsidRPr="00DC6470" w:rsidRDefault="000904BB" w:rsidP="00C57148">
            <w:pPr>
              <w:tabs>
                <w:tab w:val="left" w:pos="708"/>
              </w:tabs>
              <w:rPr>
                <w:bCs/>
                <w:sz w:val="20"/>
                <w:szCs w:val="20"/>
              </w:rPr>
            </w:pPr>
            <w:r w:rsidRPr="00DC6470">
              <w:rPr>
                <w:bCs/>
                <w:sz w:val="20"/>
                <w:szCs w:val="20"/>
              </w:rPr>
              <w:t>Подгузники детские</w:t>
            </w:r>
          </w:p>
        </w:tc>
        <w:tc>
          <w:tcPr>
            <w:tcW w:w="1025" w:type="pct"/>
          </w:tcPr>
          <w:p w:rsidR="000904BB" w:rsidRPr="00DC6470" w:rsidRDefault="000904BB" w:rsidP="00C57148">
            <w:pPr>
              <w:tabs>
                <w:tab w:val="left" w:pos="708"/>
              </w:tabs>
              <w:rPr>
                <w:bCs/>
                <w:sz w:val="20"/>
                <w:szCs w:val="20"/>
              </w:rPr>
            </w:pPr>
            <w:r w:rsidRPr="00DC6470">
              <w:rPr>
                <w:bCs/>
                <w:sz w:val="20"/>
                <w:szCs w:val="20"/>
              </w:rPr>
              <w:t>Диапазон массы ребенка, кг</w:t>
            </w:r>
          </w:p>
        </w:tc>
        <w:tc>
          <w:tcPr>
            <w:tcW w:w="1042" w:type="pct"/>
          </w:tcPr>
          <w:p w:rsidR="000904BB" w:rsidRPr="00DC6470" w:rsidRDefault="000904BB" w:rsidP="00C57148">
            <w:pPr>
              <w:tabs>
                <w:tab w:val="left" w:pos="708"/>
              </w:tabs>
              <w:rPr>
                <w:bCs/>
                <w:sz w:val="20"/>
                <w:szCs w:val="20"/>
              </w:rPr>
            </w:pPr>
            <w:r w:rsidRPr="00DC6470">
              <w:rPr>
                <w:bCs/>
                <w:sz w:val="20"/>
                <w:szCs w:val="20"/>
              </w:rPr>
              <w:t>до 20 кг включительно</w:t>
            </w:r>
          </w:p>
        </w:tc>
        <w:tc>
          <w:tcPr>
            <w:tcW w:w="1341" w:type="pct"/>
            <w:gridSpan w:val="3"/>
          </w:tcPr>
          <w:p w:rsidR="000904BB" w:rsidRPr="00DC6470" w:rsidRDefault="000904BB" w:rsidP="00C57148">
            <w:pPr>
              <w:tabs>
                <w:tab w:val="left" w:pos="708"/>
              </w:tabs>
              <w:rPr>
                <w:bCs/>
                <w:sz w:val="20"/>
                <w:szCs w:val="20"/>
              </w:rPr>
            </w:pPr>
          </w:p>
        </w:tc>
        <w:tc>
          <w:tcPr>
            <w:tcW w:w="278" w:type="pct"/>
            <w:vMerge w:val="restart"/>
          </w:tcPr>
          <w:p w:rsidR="000904BB" w:rsidRPr="00DC6470" w:rsidRDefault="000904BB" w:rsidP="00C57148">
            <w:pPr>
              <w:tabs>
                <w:tab w:val="left" w:pos="708"/>
              </w:tabs>
              <w:rPr>
                <w:bCs/>
                <w:sz w:val="20"/>
                <w:szCs w:val="20"/>
              </w:rPr>
            </w:pPr>
            <w:r w:rsidRPr="00DC6470">
              <w:rPr>
                <w:bCs/>
                <w:sz w:val="20"/>
                <w:szCs w:val="20"/>
              </w:rPr>
              <w:t>шт.</w:t>
            </w:r>
          </w:p>
        </w:tc>
        <w:tc>
          <w:tcPr>
            <w:tcW w:w="379" w:type="pct"/>
            <w:vMerge w:val="restart"/>
          </w:tcPr>
          <w:p w:rsidR="000904BB" w:rsidRPr="00DC6470" w:rsidRDefault="000904BB" w:rsidP="00C57148">
            <w:pPr>
              <w:tabs>
                <w:tab w:val="left" w:pos="708"/>
              </w:tabs>
              <w:rPr>
                <w:bCs/>
                <w:sz w:val="20"/>
                <w:szCs w:val="20"/>
              </w:rPr>
            </w:pPr>
            <w:r>
              <w:rPr>
                <w:bCs/>
                <w:sz w:val="20"/>
                <w:szCs w:val="20"/>
              </w:rPr>
              <w:t>48230</w:t>
            </w: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Детский подгузник</w:t>
            </w:r>
          </w:p>
        </w:tc>
        <w:tc>
          <w:tcPr>
            <w:tcW w:w="1042" w:type="pct"/>
          </w:tcPr>
          <w:p w:rsidR="000904BB" w:rsidRPr="00DC6470" w:rsidRDefault="000904BB" w:rsidP="00C57148">
            <w:pPr>
              <w:tabs>
                <w:tab w:val="left" w:pos="708"/>
              </w:tabs>
              <w:rPr>
                <w:bCs/>
                <w:sz w:val="20"/>
                <w:szCs w:val="20"/>
              </w:rPr>
            </w:pPr>
            <w:r w:rsidRPr="00DC6470">
              <w:rPr>
                <w:bCs/>
                <w:sz w:val="20"/>
                <w:szCs w:val="20"/>
              </w:rPr>
              <w:t>Многослойное санитарно-гигиеническое изделие разового использования, предназначенное для ухода за детьми</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Техническое исполнение подгузников</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Подгузники изготовляют в виде раскроя трусов с застежками-"липучками" или в виде готовых трусов.</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Скрепляющие элементы</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Застежки-"липучки" или эластичный пояс для лучшего прилегания подгузника к телу ребенка.</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 xml:space="preserve">Материал </w:t>
            </w:r>
            <w:r w:rsidRPr="00DC6470">
              <w:rPr>
                <w:sz w:val="20"/>
              </w:rPr>
              <w:t>защитного слоя</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Полимерная пленка или другие материалы, предотвращающие проникновение выделений из подгузника.</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впитывающего слоя, превращающая жидкость в гель</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распушенная целлюлоза или волокна других материалов синтетического или природного происхождения. Для повышения впитывающей способности в состав абсорбирующего слоя могут входить суперабсорбенты</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верхнего и нижнего покровных слоев, барьерных элементов</w:t>
            </w:r>
          </w:p>
        </w:tc>
        <w:tc>
          <w:tcPr>
            <w:tcW w:w="1042" w:type="pct"/>
          </w:tcPr>
          <w:p w:rsidR="000904BB" w:rsidRPr="00DC6470" w:rsidRDefault="000904BB" w:rsidP="00C57148">
            <w:pPr>
              <w:tabs>
                <w:tab w:val="left" w:pos="708"/>
              </w:tabs>
              <w:rPr>
                <w:bCs/>
                <w:sz w:val="20"/>
                <w:szCs w:val="20"/>
              </w:rPr>
            </w:pPr>
            <w:r w:rsidRPr="00DC6470">
              <w:rPr>
                <w:bCs/>
                <w:sz w:val="20"/>
                <w:szCs w:val="20"/>
              </w:rPr>
              <w:t>нетканый материал или другие материалы с показателями качества, обеспечивающими изготовление подгузников в соответствии с требованиями настоящего стандарта (ГОСТ Р 52557-2020)</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распределительного слоя</w:t>
            </w:r>
          </w:p>
        </w:tc>
        <w:tc>
          <w:tcPr>
            <w:tcW w:w="1042" w:type="pct"/>
          </w:tcPr>
          <w:p w:rsidR="000904BB" w:rsidRPr="00DC6470" w:rsidRDefault="000904BB" w:rsidP="00C57148">
            <w:pPr>
              <w:tabs>
                <w:tab w:val="left" w:pos="708"/>
              </w:tabs>
              <w:rPr>
                <w:bCs/>
                <w:sz w:val="20"/>
                <w:szCs w:val="20"/>
              </w:rPr>
            </w:pPr>
            <w:r w:rsidRPr="00DC6470">
              <w:rPr>
                <w:bCs/>
                <w:sz w:val="20"/>
                <w:szCs w:val="20"/>
              </w:rPr>
              <w:t>Не допускается использование бумаги бытового и санитарно-гигиенического назначения из бумажной и картонной макулатуры</w:t>
            </w:r>
          </w:p>
        </w:tc>
        <w:tc>
          <w:tcPr>
            <w:tcW w:w="1341" w:type="pct"/>
            <w:gridSpan w:val="3"/>
          </w:tcPr>
          <w:p w:rsidR="000904BB" w:rsidRPr="00DC6470" w:rsidRDefault="000904BB" w:rsidP="00C57148">
            <w:pPr>
              <w:tabs>
                <w:tab w:val="left" w:pos="708"/>
              </w:tabs>
              <w:rPr>
                <w:bCs/>
                <w:sz w:val="20"/>
                <w:szCs w:val="20"/>
              </w:rPr>
            </w:pPr>
            <w:r w:rsidRPr="00DC6470">
              <w:rPr>
                <w:bCs/>
                <w:sz w:val="20"/>
                <w:szCs w:val="20"/>
              </w:rPr>
              <w:t>нетканый материал или бумага бытового и санитарно-гигиенического назначения из целлюлозы и древесной массы по нормативным документам или технической документации.</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 xml:space="preserve">Слои подгузников </w:t>
            </w:r>
            <w:r w:rsidRPr="00DC6470">
              <w:rPr>
                <w:bCs/>
                <w:sz w:val="20"/>
                <w:szCs w:val="20"/>
              </w:rPr>
              <w:lastRenderedPageBreak/>
              <w:t>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tc>
        <w:tc>
          <w:tcPr>
            <w:tcW w:w="1042" w:type="pct"/>
          </w:tcPr>
          <w:p w:rsidR="000904BB" w:rsidRPr="00DC6470" w:rsidRDefault="000904BB" w:rsidP="00C57148">
            <w:pPr>
              <w:tabs>
                <w:tab w:val="left" w:pos="708"/>
              </w:tabs>
              <w:rPr>
                <w:bCs/>
                <w:sz w:val="20"/>
                <w:szCs w:val="20"/>
              </w:rPr>
            </w:pPr>
            <w:r w:rsidRPr="00DC6470">
              <w:rPr>
                <w:bCs/>
                <w:sz w:val="20"/>
                <w:szCs w:val="20"/>
              </w:rPr>
              <w:lastRenderedPageBreak/>
              <w:t>соответствие</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Срок годности Изделий с момента передачи Получателю должен составлять не менее 12 месяцев</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В маркировку включена инструкция с указанием рекомендаций по правильному выбору вида и размера изделия: диапазон массы ребенка или возрастной группы (рекомендованные изготовителем) и (или) номер подгузника. Маркировка содержит следующую информацию о подгузниках:</w:t>
            </w:r>
          </w:p>
          <w:p w:rsidR="000904BB" w:rsidRPr="00DC6470" w:rsidRDefault="000904BB" w:rsidP="00C57148">
            <w:pPr>
              <w:tabs>
                <w:tab w:val="left" w:pos="708"/>
              </w:tabs>
              <w:rPr>
                <w:bCs/>
                <w:sz w:val="20"/>
                <w:szCs w:val="20"/>
              </w:rPr>
            </w:pPr>
            <w:r w:rsidRPr="00DC6470">
              <w:rPr>
                <w:bCs/>
                <w:sz w:val="20"/>
                <w:szCs w:val="20"/>
              </w:rPr>
              <w:t>- особенности технического исполнения подгузника (например, трусики, подгузник и др.)</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соответствие</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Воздухопроницаемый</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val="restart"/>
          </w:tcPr>
          <w:p w:rsidR="000904BB" w:rsidRPr="00DC6470" w:rsidRDefault="000904BB" w:rsidP="00C57148">
            <w:pPr>
              <w:tabs>
                <w:tab w:val="left" w:pos="708"/>
              </w:tabs>
              <w:rPr>
                <w:bCs/>
                <w:sz w:val="20"/>
                <w:szCs w:val="20"/>
              </w:rPr>
            </w:pPr>
            <w:r w:rsidRPr="00DC6470">
              <w:rPr>
                <w:bCs/>
                <w:sz w:val="20"/>
                <w:szCs w:val="20"/>
              </w:rPr>
              <w:t>3</w:t>
            </w:r>
          </w:p>
        </w:tc>
        <w:tc>
          <w:tcPr>
            <w:tcW w:w="703" w:type="pct"/>
            <w:vMerge w:val="restart"/>
          </w:tcPr>
          <w:p w:rsidR="000904BB" w:rsidRPr="00DC6470" w:rsidRDefault="000904BB" w:rsidP="00C57148">
            <w:pPr>
              <w:tabs>
                <w:tab w:val="left" w:pos="708"/>
              </w:tabs>
              <w:rPr>
                <w:bCs/>
                <w:sz w:val="20"/>
                <w:szCs w:val="20"/>
              </w:rPr>
            </w:pPr>
            <w:r w:rsidRPr="00DC6470">
              <w:rPr>
                <w:bCs/>
                <w:sz w:val="20"/>
                <w:szCs w:val="20"/>
              </w:rPr>
              <w:t>Подгузники детские</w:t>
            </w:r>
          </w:p>
        </w:tc>
        <w:tc>
          <w:tcPr>
            <w:tcW w:w="1025" w:type="pct"/>
          </w:tcPr>
          <w:p w:rsidR="000904BB" w:rsidRPr="00DC6470" w:rsidRDefault="000904BB" w:rsidP="00C57148">
            <w:pPr>
              <w:tabs>
                <w:tab w:val="left" w:pos="708"/>
              </w:tabs>
              <w:rPr>
                <w:bCs/>
                <w:sz w:val="20"/>
                <w:szCs w:val="20"/>
              </w:rPr>
            </w:pPr>
            <w:r w:rsidRPr="00DC6470">
              <w:rPr>
                <w:bCs/>
                <w:sz w:val="20"/>
                <w:szCs w:val="20"/>
              </w:rPr>
              <w:t>Диапазон массы ребенка, кг</w:t>
            </w:r>
          </w:p>
        </w:tc>
        <w:tc>
          <w:tcPr>
            <w:tcW w:w="1042" w:type="pct"/>
          </w:tcPr>
          <w:p w:rsidR="000904BB" w:rsidRPr="00DC6470" w:rsidRDefault="000904BB" w:rsidP="00C57148">
            <w:pPr>
              <w:tabs>
                <w:tab w:val="left" w:pos="708"/>
              </w:tabs>
              <w:rPr>
                <w:bCs/>
                <w:sz w:val="20"/>
                <w:szCs w:val="20"/>
              </w:rPr>
            </w:pPr>
            <w:r w:rsidRPr="00DC6470">
              <w:rPr>
                <w:bCs/>
                <w:sz w:val="20"/>
                <w:szCs w:val="20"/>
              </w:rPr>
              <w:t>Свыше 20 кг</w:t>
            </w:r>
          </w:p>
        </w:tc>
        <w:tc>
          <w:tcPr>
            <w:tcW w:w="1341" w:type="pct"/>
            <w:gridSpan w:val="3"/>
          </w:tcPr>
          <w:p w:rsidR="000904BB" w:rsidRPr="00DC6470" w:rsidRDefault="000904BB" w:rsidP="00C57148">
            <w:pPr>
              <w:tabs>
                <w:tab w:val="left" w:pos="708"/>
              </w:tabs>
              <w:rPr>
                <w:bCs/>
                <w:sz w:val="20"/>
                <w:szCs w:val="20"/>
              </w:rPr>
            </w:pPr>
          </w:p>
        </w:tc>
        <w:tc>
          <w:tcPr>
            <w:tcW w:w="278" w:type="pct"/>
            <w:vMerge w:val="restart"/>
          </w:tcPr>
          <w:p w:rsidR="000904BB" w:rsidRPr="00DC6470" w:rsidRDefault="000904BB" w:rsidP="00C57148">
            <w:pPr>
              <w:tabs>
                <w:tab w:val="left" w:pos="708"/>
              </w:tabs>
              <w:rPr>
                <w:bCs/>
                <w:sz w:val="20"/>
                <w:szCs w:val="20"/>
              </w:rPr>
            </w:pPr>
            <w:r w:rsidRPr="00DC6470">
              <w:rPr>
                <w:bCs/>
                <w:sz w:val="20"/>
                <w:szCs w:val="20"/>
              </w:rPr>
              <w:t>шт.</w:t>
            </w:r>
          </w:p>
        </w:tc>
        <w:tc>
          <w:tcPr>
            <w:tcW w:w="379" w:type="pct"/>
            <w:vMerge w:val="restart"/>
          </w:tcPr>
          <w:p w:rsidR="000904BB" w:rsidRPr="00DC6470" w:rsidRDefault="000904BB" w:rsidP="00C57148">
            <w:pPr>
              <w:tabs>
                <w:tab w:val="left" w:pos="708"/>
              </w:tabs>
              <w:rPr>
                <w:bCs/>
                <w:sz w:val="20"/>
                <w:szCs w:val="20"/>
              </w:rPr>
            </w:pPr>
            <w:r>
              <w:rPr>
                <w:bCs/>
                <w:sz w:val="20"/>
                <w:szCs w:val="20"/>
              </w:rPr>
              <w:t>48990</w:t>
            </w:r>
          </w:p>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Детский подгузник</w:t>
            </w:r>
          </w:p>
        </w:tc>
        <w:tc>
          <w:tcPr>
            <w:tcW w:w="1042" w:type="pct"/>
          </w:tcPr>
          <w:p w:rsidR="000904BB" w:rsidRPr="00DC6470" w:rsidRDefault="000904BB" w:rsidP="00C57148">
            <w:pPr>
              <w:tabs>
                <w:tab w:val="left" w:pos="708"/>
              </w:tabs>
              <w:rPr>
                <w:bCs/>
                <w:sz w:val="20"/>
                <w:szCs w:val="20"/>
              </w:rPr>
            </w:pPr>
            <w:r w:rsidRPr="00DC6470">
              <w:rPr>
                <w:bCs/>
                <w:sz w:val="20"/>
                <w:szCs w:val="20"/>
              </w:rPr>
              <w:t>Многослойное санитарно-гигиеническое изделие разового использования, предназначенное для ухода за детьми</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Техническое исполнение подгузников</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Подгузники изготовляют в виде раскроя трусов с застежками-"липучками" или в виде готовых трусов.</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Скрепляющие элементы</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Застежки-"липучки" или эластичный пояс для лучшего прилегания подгузника к телу ребенка.</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 xml:space="preserve">Материал </w:t>
            </w:r>
            <w:r w:rsidRPr="00DC6470">
              <w:rPr>
                <w:sz w:val="20"/>
              </w:rPr>
              <w:t>защитного слоя</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Полимерная пленка или другие материалы, предотвращающие проникновение выделений из подгузника.</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 xml:space="preserve">Материал впитывающего слоя, </w:t>
            </w:r>
            <w:r w:rsidRPr="00DC6470">
              <w:rPr>
                <w:bCs/>
                <w:sz w:val="20"/>
                <w:szCs w:val="20"/>
              </w:rPr>
              <w:lastRenderedPageBreak/>
              <w:t>превращающая жидкость в гель</w:t>
            </w:r>
          </w:p>
        </w:tc>
        <w:tc>
          <w:tcPr>
            <w:tcW w:w="1042" w:type="pct"/>
          </w:tcPr>
          <w:p w:rsidR="000904BB" w:rsidRPr="00DC6470" w:rsidRDefault="000904BB" w:rsidP="00C57148">
            <w:pPr>
              <w:tabs>
                <w:tab w:val="left" w:pos="708"/>
              </w:tabs>
              <w:rPr>
                <w:bCs/>
                <w:sz w:val="20"/>
                <w:szCs w:val="20"/>
              </w:rPr>
            </w:pPr>
          </w:p>
        </w:tc>
        <w:tc>
          <w:tcPr>
            <w:tcW w:w="1341" w:type="pct"/>
            <w:gridSpan w:val="3"/>
          </w:tcPr>
          <w:p w:rsidR="000904BB" w:rsidRPr="00DC6470" w:rsidRDefault="000904BB" w:rsidP="00C57148">
            <w:pPr>
              <w:tabs>
                <w:tab w:val="left" w:pos="708"/>
              </w:tabs>
              <w:rPr>
                <w:bCs/>
                <w:sz w:val="20"/>
                <w:szCs w:val="20"/>
              </w:rPr>
            </w:pPr>
            <w:r w:rsidRPr="00DC6470">
              <w:rPr>
                <w:bCs/>
                <w:sz w:val="20"/>
                <w:szCs w:val="20"/>
              </w:rPr>
              <w:t xml:space="preserve">распушенная целлюлоза или волокна других материалов </w:t>
            </w:r>
            <w:r w:rsidRPr="00DC6470">
              <w:rPr>
                <w:bCs/>
                <w:sz w:val="20"/>
                <w:szCs w:val="20"/>
              </w:rPr>
              <w:lastRenderedPageBreak/>
              <w:t>синтетического или природного происхождения. Для повышения впитывающей способности в состав абсорбирующего слоя могут входить суперабсорбенты</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верхнего и нижнего покровных слоев, барьерных элементов</w:t>
            </w:r>
          </w:p>
        </w:tc>
        <w:tc>
          <w:tcPr>
            <w:tcW w:w="1042" w:type="pct"/>
          </w:tcPr>
          <w:p w:rsidR="000904BB" w:rsidRPr="00DC6470" w:rsidRDefault="000904BB" w:rsidP="00C57148">
            <w:pPr>
              <w:tabs>
                <w:tab w:val="left" w:pos="708"/>
              </w:tabs>
              <w:rPr>
                <w:bCs/>
                <w:sz w:val="20"/>
                <w:szCs w:val="20"/>
              </w:rPr>
            </w:pPr>
            <w:r w:rsidRPr="00DC6470">
              <w:rPr>
                <w:bCs/>
                <w:sz w:val="20"/>
                <w:szCs w:val="20"/>
              </w:rPr>
              <w:t>нетканый материал или другие материалы с показателями качества, обеспечивающими изготовление подгузников в соответствии с требованиями настоящего стандарта (ГОСТ Р 52557-2020)</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Материал распределительного слоя</w:t>
            </w:r>
          </w:p>
        </w:tc>
        <w:tc>
          <w:tcPr>
            <w:tcW w:w="1042" w:type="pct"/>
          </w:tcPr>
          <w:p w:rsidR="000904BB" w:rsidRPr="00DC6470" w:rsidRDefault="000904BB" w:rsidP="00C57148">
            <w:pPr>
              <w:tabs>
                <w:tab w:val="left" w:pos="708"/>
              </w:tabs>
              <w:rPr>
                <w:bCs/>
                <w:sz w:val="20"/>
                <w:szCs w:val="20"/>
              </w:rPr>
            </w:pPr>
            <w:r w:rsidRPr="00DC6470">
              <w:rPr>
                <w:bCs/>
                <w:sz w:val="20"/>
                <w:szCs w:val="20"/>
              </w:rPr>
              <w:t>Не допускается использование бумаги бытового и санитарно-гигиенического назначения из бумажной и картонной макулатуры</w:t>
            </w:r>
          </w:p>
        </w:tc>
        <w:tc>
          <w:tcPr>
            <w:tcW w:w="1341" w:type="pct"/>
            <w:gridSpan w:val="3"/>
          </w:tcPr>
          <w:p w:rsidR="000904BB" w:rsidRPr="00DC6470" w:rsidRDefault="000904BB" w:rsidP="00C57148">
            <w:pPr>
              <w:tabs>
                <w:tab w:val="left" w:pos="708"/>
              </w:tabs>
              <w:rPr>
                <w:bCs/>
                <w:sz w:val="20"/>
                <w:szCs w:val="20"/>
              </w:rPr>
            </w:pPr>
            <w:r w:rsidRPr="00DC6470">
              <w:rPr>
                <w:bCs/>
                <w:sz w:val="20"/>
                <w:szCs w:val="20"/>
              </w:rPr>
              <w:t>нетканый материал или бумага бытового и санитарно-гигиенического назначения из целлюлозы и древесной массы по нормативным документам или технической документации</w:t>
            </w: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соответствие</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Срок годности Изделий с момента передачи Получателю должен составлять не менее 12 месяцев</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В маркировку включена инструкция с указанием рекомендаций по правильному выбору вида и размера изделия: диапазон массы ребенка или возрастной группы (рекомендованные изготовителем) и (или) номер подгузника. Маркировка содержит следующую информацию о подгузниках:</w:t>
            </w:r>
          </w:p>
          <w:p w:rsidR="000904BB" w:rsidRPr="00DC6470" w:rsidRDefault="000904BB" w:rsidP="00C57148">
            <w:pPr>
              <w:tabs>
                <w:tab w:val="left" w:pos="708"/>
              </w:tabs>
              <w:rPr>
                <w:bCs/>
                <w:sz w:val="20"/>
                <w:szCs w:val="20"/>
              </w:rPr>
            </w:pPr>
            <w:r w:rsidRPr="00DC6470">
              <w:rPr>
                <w:bCs/>
                <w:sz w:val="20"/>
                <w:szCs w:val="20"/>
              </w:rPr>
              <w:t xml:space="preserve">- особенности технического исполнения подгузника (например, трусики, </w:t>
            </w:r>
            <w:r w:rsidRPr="00DC6470">
              <w:rPr>
                <w:bCs/>
                <w:sz w:val="20"/>
                <w:szCs w:val="20"/>
              </w:rPr>
              <w:lastRenderedPageBreak/>
              <w:t>подгузник и др.)</w:t>
            </w:r>
          </w:p>
        </w:tc>
        <w:tc>
          <w:tcPr>
            <w:tcW w:w="1042" w:type="pct"/>
          </w:tcPr>
          <w:p w:rsidR="000904BB" w:rsidRPr="00DC6470" w:rsidRDefault="000904BB" w:rsidP="00C57148">
            <w:pPr>
              <w:tabs>
                <w:tab w:val="left" w:pos="708"/>
              </w:tabs>
              <w:rPr>
                <w:bCs/>
                <w:sz w:val="20"/>
                <w:szCs w:val="20"/>
              </w:rPr>
            </w:pPr>
            <w:r w:rsidRPr="00DC6470">
              <w:rPr>
                <w:bCs/>
                <w:sz w:val="20"/>
                <w:szCs w:val="20"/>
              </w:rPr>
              <w:lastRenderedPageBreak/>
              <w:t>соответствие</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C6470" w:rsidTr="000904BB">
        <w:trPr>
          <w:trHeight w:val="211"/>
        </w:trPr>
        <w:tc>
          <w:tcPr>
            <w:tcW w:w="233" w:type="pct"/>
            <w:vMerge/>
          </w:tcPr>
          <w:p w:rsidR="000904BB" w:rsidRPr="00DC6470" w:rsidRDefault="000904BB" w:rsidP="00C57148">
            <w:pPr>
              <w:tabs>
                <w:tab w:val="left" w:pos="708"/>
              </w:tabs>
              <w:rPr>
                <w:bCs/>
                <w:sz w:val="20"/>
                <w:szCs w:val="20"/>
              </w:rPr>
            </w:pPr>
          </w:p>
        </w:tc>
        <w:tc>
          <w:tcPr>
            <w:tcW w:w="703" w:type="pct"/>
            <w:vMerge/>
          </w:tcPr>
          <w:p w:rsidR="000904BB" w:rsidRPr="00DC6470" w:rsidRDefault="000904BB" w:rsidP="00C57148">
            <w:pPr>
              <w:tabs>
                <w:tab w:val="left" w:pos="708"/>
              </w:tabs>
              <w:rPr>
                <w:bCs/>
                <w:sz w:val="20"/>
                <w:szCs w:val="20"/>
              </w:rPr>
            </w:pPr>
          </w:p>
        </w:tc>
        <w:tc>
          <w:tcPr>
            <w:tcW w:w="1025" w:type="pct"/>
          </w:tcPr>
          <w:p w:rsidR="000904BB" w:rsidRPr="00DC6470" w:rsidRDefault="000904BB" w:rsidP="00C57148">
            <w:pPr>
              <w:tabs>
                <w:tab w:val="left" w:pos="708"/>
              </w:tabs>
              <w:rPr>
                <w:bCs/>
                <w:sz w:val="20"/>
                <w:szCs w:val="20"/>
              </w:rPr>
            </w:pPr>
            <w:r w:rsidRPr="00DC6470">
              <w:rPr>
                <w:bCs/>
                <w:sz w:val="20"/>
                <w:szCs w:val="20"/>
              </w:rPr>
              <w:t>Воздухопроницаемый</w:t>
            </w:r>
          </w:p>
        </w:tc>
        <w:tc>
          <w:tcPr>
            <w:tcW w:w="1042" w:type="pct"/>
          </w:tcPr>
          <w:p w:rsidR="000904BB" w:rsidRPr="00DC6470" w:rsidRDefault="000904BB" w:rsidP="00C57148">
            <w:pPr>
              <w:tabs>
                <w:tab w:val="left" w:pos="708"/>
              </w:tabs>
              <w:rPr>
                <w:bCs/>
                <w:sz w:val="20"/>
                <w:szCs w:val="20"/>
              </w:rPr>
            </w:pPr>
            <w:r w:rsidRPr="00DC6470">
              <w:rPr>
                <w:bCs/>
                <w:sz w:val="20"/>
                <w:szCs w:val="20"/>
              </w:rPr>
              <w:t>соответствует</w:t>
            </w:r>
          </w:p>
        </w:tc>
        <w:tc>
          <w:tcPr>
            <w:tcW w:w="1341" w:type="pct"/>
            <w:gridSpan w:val="3"/>
          </w:tcPr>
          <w:p w:rsidR="000904BB" w:rsidRPr="00DC6470" w:rsidRDefault="000904BB" w:rsidP="00C57148">
            <w:pPr>
              <w:tabs>
                <w:tab w:val="left" w:pos="708"/>
              </w:tabs>
              <w:rPr>
                <w:bCs/>
                <w:sz w:val="20"/>
                <w:szCs w:val="20"/>
              </w:rPr>
            </w:pPr>
          </w:p>
        </w:tc>
        <w:tc>
          <w:tcPr>
            <w:tcW w:w="278" w:type="pct"/>
            <w:vMerge/>
          </w:tcPr>
          <w:p w:rsidR="000904BB" w:rsidRPr="00DC6470" w:rsidRDefault="000904BB" w:rsidP="00C57148">
            <w:pPr>
              <w:tabs>
                <w:tab w:val="left" w:pos="708"/>
              </w:tabs>
              <w:rPr>
                <w:bCs/>
                <w:sz w:val="20"/>
                <w:szCs w:val="20"/>
              </w:rPr>
            </w:pPr>
          </w:p>
        </w:tc>
        <w:tc>
          <w:tcPr>
            <w:tcW w:w="379" w:type="pct"/>
            <w:vMerge/>
          </w:tcPr>
          <w:p w:rsidR="000904BB" w:rsidRPr="00DC6470" w:rsidRDefault="000904BB" w:rsidP="00C57148">
            <w:pPr>
              <w:tabs>
                <w:tab w:val="left" w:pos="708"/>
              </w:tabs>
              <w:rPr>
                <w:bCs/>
                <w:sz w:val="20"/>
                <w:szCs w:val="20"/>
              </w:rPr>
            </w:pPr>
          </w:p>
        </w:tc>
      </w:tr>
      <w:tr w:rsidR="000904BB" w:rsidRPr="00D747F0" w:rsidTr="000904BB">
        <w:trPr>
          <w:trHeight w:val="205"/>
        </w:trPr>
        <w:tc>
          <w:tcPr>
            <w:tcW w:w="4621" w:type="pct"/>
            <w:gridSpan w:val="8"/>
          </w:tcPr>
          <w:p w:rsidR="000904BB" w:rsidRPr="00D747F0" w:rsidRDefault="000904BB" w:rsidP="00C57148">
            <w:pPr>
              <w:tabs>
                <w:tab w:val="left" w:pos="708"/>
              </w:tabs>
              <w:ind w:firstLine="459"/>
              <w:rPr>
                <w:bCs/>
                <w:sz w:val="20"/>
                <w:szCs w:val="20"/>
              </w:rPr>
            </w:pPr>
            <w:r w:rsidRPr="00D747F0">
              <w:rPr>
                <w:bCs/>
                <w:szCs w:val="20"/>
              </w:rPr>
              <w:t>Изделия должны соответствовать требованиям государственных стандартов, в том числе: ГОСТ Р 52557-2020 «Изделия бумажные медицинского назначения. Подгузники для детей. Общие технические условия».</w:t>
            </w:r>
          </w:p>
        </w:tc>
        <w:tc>
          <w:tcPr>
            <w:tcW w:w="379" w:type="pct"/>
          </w:tcPr>
          <w:p w:rsidR="000904BB" w:rsidRPr="00D747F0" w:rsidRDefault="000904BB" w:rsidP="00C57148">
            <w:pPr>
              <w:tabs>
                <w:tab w:val="left" w:pos="708"/>
              </w:tabs>
              <w:ind w:firstLine="459"/>
              <w:rPr>
                <w:bCs/>
                <w:szCs w:val="20"/>
              </w:rPr>
            </w:pPr>
          </w:p>
        </w:tc>
      </w:tr>
      <w:tr w:rsidR="000904BB" w:rsidRPr="00D747F0" w:rsidTr="000904BB">
        <w:trPr>
          <w:trHeight w:val="524"/>
        </w:trPr>
        <w:tc>
          <w:tcPr>
            <w:tcW w:w="3414" w:type="pct"/>
            <w:gridSpan w:val="5"/>
          </w:tcPr>
          <w:p w:rsidR="000904BB" w:rsidRPr="00D747F0" w:rsidRDefault="000904BB" w:rsidP="00C57148">
            <w:pPr>
              <w:tabs>
                <w:tab w:val="left" w:pos="708"/>
              </w:tabs>
              <w:rPr>
                <w:bCs/>
                <w:sz w:val="20"/>
                <w:szCs w:val="20"/>
              </w:rPr>
            </w:pPr>
            <w:r w:rsidRPr="00D747F0">
              <w:rPr>
                <w:bCs/>
                <w:sz w:val="20"/>
                <w:szCs w:val="20"/>
              </w:rPr>
              <w:t>ИТОГО:</w:t>
            </w:r>
          </w:p>
        </w:tc>
        <w:tc>
          <w:tcPr>
            <w:tcW w:w="244" w:type="pct"/>
          </w:tcPr>
          <w:p w:rsidR="000904BB" w:rsidRPr="00D747F0" w:rsidRDefault="000904BB" w:rsidP="00C57148">
            <w:pPr>
              <w:tabs>
                <w:tab w:val="left" w:pos="708"/>
              </w:tabs>
              <w:rPr>
                <w:bCs/>
                <w:sz w:val="20"/>
                <w:szCs w:val="20"/>
              </w:rPr>
            </w:pPr>
            <w:r w:rsidRPr="00D747F0">
              <w:rPr>
                <w:bCs/>
                <w:sz w:val="20"/>
                <w:szCs w:val="20"/>
              </w:rPr>
              <w:t>шт.</w:t>
            </w:r>
          </w:p>
        </w:tc>
        <w:tc>
          <w:tcPr>
            <w:tcW w:w="1342" w:type="pct"/>
            <w:gridSpan w:val="3"/>
          </w:tcPr>
          <w:p w:rsidR="000904BB" w:rsidRPr="00D747F0" w:rsidRDefault="000904BB" w:rsidP="00C57148">
            <w:pPr>
              <w:tabs>
                <w:tab w:val="left" w:pos="708"/>
              </w:tabs>
              <w:rPr>
                <w:bCs/>
                <w:sz w:val="20"/>
                <w:szCs w:val="20"/>
              </w:rPr>
            </w:pPr>
            <w:r w:rsidRPr="00D747F0">
              <w:rPr>
                <w:b/>
                <w:bCs/>
                <w:sz w:val="20"/>
                <w:szCs w:val="20"/>
              </w:rPr>
              <w:t>100 770</w:t>
            </w:r>
            <w:r w:rsidRPr="00D747F0">
              <w:rPr>
                <w:bCs/>
                <w:sz w:val="20"/>
                <w:szCs w:val="20"/>
              </w:rPr>
              <w:t xml:space="preserve"> шт.</w:t>
            </w:r>
          </w:p>
        </w:tc>
      </w:tr>
    </w:tbl>
    <w:p w:rsidR="000904BB" w:rsidRDefault="000904BB" w:rsidP="000904BB">
      <w:pPr>
        <w:keepNext/>
        <w:keepLines/>
        <w:autoSpaceDE w:val="0"/>
        <w:autoSpaceDN w:val="0"/>
        <w:adjustRightInd w:val="0"/>
        <w:ind w:firstLine="720"/>
        <w:jc w:val="both"/>
      </w:pPr>
    </w:p>
    <w:p w:rsidR="000904BB" w:rsidRPr="00DC6470" w:rsidRDefault="000904BB" w:rsidP="000904BB">
      <w:pPr>
        <w:keepNext/>
        <w:keepLines/>
        <w:autoSpaceDE w:val="0"/>
        <w:autoSpaceDN w:val="0"/>
        <w:adjustRightInd w:val="0"/>
        <w:ind w:firstLine="720"/>
        <w:jc w:val="both"/>
      </w:pPr>
      <w:r w:rsidRPr="00DC6470">
        <w:t>Для целей настоящей закупки используется терминология, определенная Приказом Минтруда России от 13.02.2018 г. № 86 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t xml:space="preserve"> </w:t>
      </w:r>
      <w:r w:rsidRPr="00DC6470">
        <w:t>Параметры изделий,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w:t>
      </w:r>
    </w:p>
    <w:p w:rsidR="000904BB" w:rsidRDefault="000904BB" w:rsidP="009A4C9B">
      <w:pPr>
        <w:spacing w:after="160" w:line="259" w:lineRule="auto"/>
        <w:jc w:val="both"/>
      </w:pPr>
    </w:p>
    <w:p w:rsidR="000904BB" w:rsidRDefault="000904BB" w:rsidP="009A4C9B">
      <w:pPr>
        <w:spacing w:after="160" w:line="259" w:lineRule="auto"/>
        <w:jc w:val="both"/>
      </w:pPr>
    </w:p>
    <w:p w:rsidR="00D15A62" w:rsidRDefault="00D15A62" w:rsidP="009A4C9B">
      <w:pPr>
        <w:spacing w:after="160" w:line="259" w:lineRule="auto"/>
        <w:jc w:val="both"/>
      </w:pPr>
    </w:p>
    <w:p w:rsidR="00D15A62" w:rsidRDefault="00D15A62" w:rsidP="009A4C9B">
      <w:pPr>
        <w:spacing w:after="160" w:line="259" w:lineRule="auto"/>
        <w:jc w:val="both"/>
      </w:pPr>
    </w:p>
    <w:p w:rsidR="00D15A62" w:rsidRDefault="00D15A62" w:rsidP="009A4C9B">
      <w:pPr>
        <w:spacing w:after="160" w:line="259" w:lineRule="auto"/>
        <w:jc w:val="both"/>
      </w:pPr>
    </w:p>
    <w:p w:rsidR="00864824" w:rsidRDefault="00864824" w:rsidP="009A4C9B">
      <w:pPr>
        <w:spacing w:after="160" w:line="259" w:lineRule="auto"/>
        <w:jc w:val="both"/>
      </w:pPr>
    </w:p>
    <w:p w:rsidR="00864824" w:rsidRDefault="00864824" w:rsidP="009A4C9B">
      <w:pPr>
        <w:spacing w:after="160" w:line="259" w:lineRule="auto"/>
        <w:jc w:val="both"/>
      </w:pPr>
    </w:p>
    <w:p w:rsidR="004566F9" w:rsidRDefault="004566F9" w:rsidP="00144EEC">
      <w:pPr>
        <w:pStyle w:val="ConsPlusNormal"/>
        <w:keepNext/>
        <w:keepLines/>
        <w:jc w:val="both"/>
        <w:rPr>
          <w:rFonts w:ascii="Times New Roman" w:hAnsi="Times New Roman" w:cs="Times New Roman"/>
        </w:rPr>
      </w:pPr>
    </w:p>
    <w:sectPr w:rsidR="004566F9" w:rsidSect="008475AC">
      <w:pgSz w:w="11906" w:h="16838"/>
      <w:pgMar w:top="1134" w:right="567"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F9" w:rsidRDefault="006B5EF9" w:rsidP="00D7115C">
      <w:r>
        <w:separator/>
      </w:r>
    </w:p>
  </w:endnote>
  <w:endnote w:type="continuationSeparator" w:id="0">
    <w:p w:rsidR="006B5EF9" w:rsidRDefault="006B5EF9" w:rsidP="00D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F9" w:rsidRDefault="006B5EF9" w:rsidP="00D7115C">
      <w:r>
        <w:separator/>
      </w:r>
    </w:p>
  </w:footnote>
  <w:footnote w:type="continuationSeparator" w:id="0">
    <w:p w:rsidR="006B5EF9" w:rsidRDefault="006B5EF9" w:rsidP="00D7115C">
      <w:r>
        <w:continuationSeparator/>
      </w:r>
    </w:p>
  </w:footnote>
  <w:footnote w:id="1">
    <w:p w:rsidR="000904BB" w:rsidRDefault="000904BB" w:rsidP="000904BB">
      <w:pPr>
        <w:pStyle w:val="a3"/>
      </w:pPr>
      <w:r>
        <w:rPr>
          <w:vertAlign w:val="superscript"/>
        </w:rPr>
        <w:t xml:space="preserve">1 </w:t>
      </w:r>
      <w:r>
        <w:t>Пустые ячейки заполнению не подлежат. В случае заполнения участником пустых ячеек, такие значения показателя при рассмотрении предложения участника не будут учитываться.</w:t>
      </w:r>
    </w:p>
  </w:footnote>
  <w:footnote w:id="2">
    <w:p w:rsidR="000904BB" w:rsidRDefault="000904BB" w:rsidP="00864824">
      <w:pPr>
        <w:pStyle w:val="a3"/>
      </w:pPr>
      <w:r>
        <w:rPr>
          <w:vertAlign w:val="superscript"/>
        </w:rPr>
        <w:t>2</w:t>
      </w:r>
      <w:r>
        <w:t xml:space="preserve"> Вносить изменения в наименования показателей не допускается.</w:t>
      </w:r>
    </w:p>
  </w:footnote>
  <w:footnote w:id="3">
    <w:p w:rsidR="000904BB" w:rsidRDefault="000904BB" w:rsidP="00864824">
      <w:pPr>
        <w:pStyle w:val="a3"/>
      </w:pPr>
      <w:r>
        <w:rPr>
          <w:vertAlign w:val="superscript"/>
        </w:rPr>
        <w:t xml:space="preserve">3 </w:t>
      </w:r>
      <w:r>
        <w:t>Вносить изменения в неизменяемое значение показателя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B6515B"/>
    <w:multiLevelType w:val="hybridMultilevel"/>
    <w:tmpl w:val="78944CC8"/>
    <w:lvl w:ilvl="0" w:tplc="B35A1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05B1C"/>
    <w:multiLevelType w:val="multilevel"/>
    <w:tmpl w:val="20DA94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DEE5F80"/>
    <w:multiLevelType w:val="hybridMultilevel"/>
    <w:tmpl w:val="D608744E"/>
    <w:lvl w:ilvl="0" w:tplc="724A05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D48DC"/>
    <w:multiLevelType w:val="hybridMultilevel"/>
    <w:tmpl w:val="F5C2C272"/>
    <w:lvl w:ilvl="0" w:tplc="3E14D0A6">
      <w:numFmt w:val="bullet"/>
      <w:lvlText w:val="-"/>
      <w:lvlJc w:val="left"/>
      <w:pPr>
        <w:ind w:left="278" w:hanging="360"/>
      </w:pPr>
      <w:rPr>
        <w:rFonts w:ascii="Times New Roman" w:eastAsia="Lucida Sans Unicode" w:hAnsi="Times New Roman" w:cs="Times New Roman" w:hint="default"/>
        <w:lang w:val="en-US"/>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5">
    <w:nsid w:val="21E57B12"/>
    <w:multiLevelType w:val="multilevel"/>
    <w:tmpl w:val="8A0A2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4797D9A"/>
    <w:multiLevelType w:val="hybridMultilevel"/>
    <w:tmpl w:val="66B48E8C"/>
    <w:lvl w:ilvl="0" w:tplc="823469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573F77"/>
    <w:multiLevelType w:val="hybridMultilevel"/>
    <w:tmpl w:val="8F8A2AF8"/>
    <w:lvl w:ilvl="0" w:tplc="8D1AC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FF3C92"/>
    <w:multiLevelType w:val="hybridMultilevel"/>
    <w:tmpl w:val="6B5058D0"/>
    <w:lvl w:ilvl="0" w:tplc="9B00CF5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857E52"/>
    <w:multiLevelType w:val="hybridMultilevel"/>
    <w:tmpl w:val="185E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214D08"/>
    <w:multiLevelType w:val="multilevel"/>
    <w:tmpl w:val="FA8A10F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0F30C9"/>
    <w:multiLevelType w:val="multilevel"/>
    <w:tmpl w:val="75EEC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45AE4"/>
    <w:multiLevelType w:val="multilevel"/>
    <w:tmpl w:val="41D268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F96C8E"/>
    <w:multiLevelType w:val="hybridMultilevel"/>
    <w:tmpl w:val="4E1E26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36FB8"/>
    <w:multiLevelType w:val="hybridMultilevel"/>
    <w:tmpl w:val="59687748"/>
    <w:lvl w:ilvl="0" w:tplc="D144A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3A13133"/>
    <w:multiLevelType w:val="multilevel"/>
    <w:tmpl w:val="75D2646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751BEE"/>
    <w:multiLevelType w:val="multilevel"/>
    <w:tmpl w:val="0000000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4B0B20A6"/>
    <w:multiLevelType w:val="multilevel"/>
    <w:tmpl w:val="5A70EC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CC04AD"/>
    <w:multiLevelType w:val="hybridMultilevel"/>
    <w:tmpl w:val="76F4E90C"/>
    <w:lvl w:ilvl="0" w:tplc="503A1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B72F5"/>
    <w:multiLevelType w:val="multilevel"/>
    <w:tmpl w:val="F3F6C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96E36"/>
    <w:multiLevelType w:val="multilevel"/>
    <w:tmpl w:val="A31625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555D3F"/>
    <w:multiLevelType w:val="hybridMultilevel"/>
    <w:tmpl w:val="C9E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80517"/>
    <w:multiLevelType w:val="hybridMultilevel"/>
    <w:tmpl w:val="0150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F1AC3"/>
    <w:multiLevelType w:val="multilevel"/>
    <w:tmpl w:val="CD08551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21628F"/>
    <w:multiLevelType w:val="multilevel"/>
    <w:tmpl w:val="B11C1E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65A28C3"/>
    <w:multiLevelType w:val="hybridMultilevel"/>
    <w:tmpl w:val="E7A2ADF4"/>
    <w:lvl w:ilvl="0" w:tplc="73F4BE2E">
      <w:start w:val="1"/>
      <w:numFmt w:val="bullet"/>
      <w:lvlText w:val="-"/>
      <w:lvlJc w:val="left"/>
      <w:pPr>
        <w:ind w:left="780" w:hanging="360"/>
      </w:pPr>
      <w:rPr>
        <w:rFonts w:ascii="Segoe UI" w:hAnsi="Segoe U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78A495C"/>
    <w:multiLevelType w:val="multilevel"/>
    <w:tmpl w:val="FF6C8BA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8D54C16"/>
    <w:multiLevelType w:val="multilevel"/>
    <w:tmpl w:val="53486F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01424B"/>
    <w:multiLevelType w:val="hybridMultilevel"/>
    <w:tmpl w:val="F746FEA6"/>
    <w:lvl w:ilvl="0" w:tplc="A3F21B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C923A34"/>
    <w:multiLevelType w:val="multilevel"/>
    <w:tmpl w:val="1CF8A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7"/>
  </w:num>
  <w:num w:numId="4">
    <w:abstractNumId w:val="11"/>
  </w:num>
  <w:num w:numId="5">
    <w:abstractNumId w:val="27"/>
  </w:num>
  <w:num w:numId="6">
    <w:abstractNumId w:val="26"/>
  </w:num>
  <w:num w:numId="7">
    <w:abstractNumId w:val="20"/>
  </w:num>
  <w:num w:numId="8">
    <w:abstractNumId w:val="12"/>
  </w:num>
  <w:num w:numId="9">
    <w:abstractNumId w:val="9"/>
  </w:num>
  <w:num w:numId="10">
    <w:abstractNumId w:val="6"/>
  </w:num>
  <w:num w:numId="11">
    <w:abstractNumId w:val="23"/>
  </w:num>
  <w:num w:numId="12">
    <w:abstractNumId w:val="7"/>
  </w:num>
  <w:num w:numId="13">
    <w:abstractNumId w:val="28"/>
  </w:num>
  <w:num w:numId="14">
    <w:abstractNumId w:val="29"/>
  </w:num>
  <w:num w:numId="15">
    <w:abstractNumId w:val="18"/>
  </w:num>
  <w:num w:numId="16">
    <w:abstractNumId w:val="13"/>
  </w:num>
  <w:num w:numId="17">
    <w:abstractNumId w:val="8"/>
  </w:num>
  <w:num w:numId="18">
    <w:abstractNumId w:val="3"/>
  </w:num>
  <w:num w:numId="19">
    <w:abstractNumId w:val="14"/>
  </w:num>
  <w:num w:numId="20">
    <w:abstractNumId w:val="4"/>
  </w:num>
  <w:num w:numId="21">
    <w:abstractNumId w:val="0"/>
  </w:num>
  <w:num w:numId="22">
    <w:abstractNumId w:val="25"/>
  </w:num>
  <w:num w:numId="23">
    <w:abstractNumId w:val="16"/>
  </w:num>
  <w:num w:numId="24">
    <w:abstractNumId w:val="21"/>
  </w:num>
  <w:num w:numId="25">
    <w:abstractNumId w:val="22"/>
  </w:num>
  <w:num w:numId="26">
    <w:abstractNumId w:val="10"/>
  </w:num>
  <w:num w:numId="27">
    <w:abstractNumId w:val="15"/>
  </w:num>
  <w:num w:numId="28">
    <w:abstractNumId w:val="1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D4"/>
    <w:rsid w:val="00030B55"/>
    <w:rsid w:val="0003657F"/>
    <w:rsid w:val="000904BB"/>
    <w:rsid w:val="000A357E"/>
    <w:rsid w:val="000A37D4"/>
    <w:rsid w:val="000D3DE0"/>
    <w:rsid w:val="00126DEB"/>
    <w:rsid w:val="001370D2"/>
    <w:rsid w:val="00137CB5"/>
    <w:rsid w:val="00144EEC"/>
    <w:rsid w:val="001738F9"/>
    <w:rsid w:val="001A1B23"/>
    <w:rsid w:val="001B6A14"/>
    <w:rsid w:val="001E58E9"/>
    <w:rsid w:val="001E621C"/>
    <w:rsid w:val="00217727"/>
    <w:rsid w:val="00235DA7"/>
    <w:rsid w:val="00240B28"/>
    <w:rsid w:val="002831DA"/>
    <w:rsid w:val="002B471D"/>
    <w:rsid w:val="002C1B5B"/>
    <w:rsid w:val="00304966"/>
    <w:rsid w:val="00310864"/>
    <w:rsid w:val="00316C52"/>
    <w:rsid w:val="003210F2"/>
    <w:rsid w:val="00386012"/>
    <w:rsid w:val="003B2511"/>
    <w:rsid w:val="003D486E"/>
    <w:rsid w:val="00423BFC"/>
    <w:rsid w:val="00427C62"/>
    <w:rsid w:val="00450CFE"/>
    <w:rsid w:val="004528B9"/>
    <w:rsid w:val="004566F9"/>
    <w:rsid w:val="00457089"/>
    <w:rsid w:val="0046492C"/>
    <w:rsid w:val="004667AA"/>
    <w:rsid w:val="00466F6A"/>
    <w:rsid w:val="00467E3B"/>
    <w:rsid w:val="004D26DF"/>
    <w:rsid w:val="004D497F"/>
    <w:rsid w:val="004F2140"/>
    <w:rsid w:val="004F62E4"/>
    <w:rsid w:val="00523837"/>
    <w:rsid w:val="00585EDA"/>
    <w:rsid w:val="00592CAF"/>
    <w:rsid w:val="005935A0"/>
    <w:rsid w:val="005D4418"/>
    <w:rsid w:val="005E0778"/>
    <w:rsid w:val="005F6042"/>
    <w:rsid w:val="006132F7"/>
    <w:rsid w:val="00632245"/>
    <w:rsid w:val="00655312"/>
    <w:rsid w:val="006B5EF9"/>
    <w:rsid w:val="006E787B"/>
    <w:rsid w:val="006F61BD"/>
    <w:rsid w:val="00706EF7"/>
    <w:rsid w:val="007214BD"/>
    <w:rsid w:val="007A5900"/>
    <w:rsid w:val="007C105E"/>
    <w:rsid w:val="007F2A0B"/>
    <w:rsid w:val="0082620C"/>
    <w:rsid w:val="0084505E"/>
    <w:rsid w:val="008475AC"/>
    <w:rsid w:val="00852E8C"/>
    <w:rsid w:val="00864824"/>
    <w:rsid w:val="00890985"/>
    <w:rsid w:val="008A00DE"/>
    <w:rsid w:val="008A35F0"/>
    <w:rsid w:val="008F2AD3"/>
    <w:rsid w:val="009226AD"/>
    <w:rsid w:val="009A4C9B"/>
    <w:rsid w:val="009B3E5B"/>
    <w:rsid w:val="009B48C4"/>
    <w:rsid w:val="009B63B2"/>
    <w:rsid w:val="00A33FAD"/>
    <w:rsid w:val="00A520C7"/>
    <w:rsid w:val="00A94ADA"/>
    <w:rsid w:val="00AC04AF"/>
    <w:rsid w:val="00AD4506"/>
    <w:rsid w:val="00AF1D6E"/>
    <w:rsid w:val="00B14F09"/>
    <w:rsid w:val="00B201AE"/>
    <w:rsid w:val="00B408CD"/>
    <w:rsid w:val="00B45B9E"/>
    <w:rsid w:val="00B82A3E"/>
    <w:rsid w:val="00BA2658"/>
    <w:rsid w:val="00BA5D5C"/>
    <w:rsid w:val="00BB7977"/>
    <w:rsid w:val="00BC42EC"/>
    <w:rsid w:val="00BD6C75"/>
    <w:rsid w:val="00C0005A"/>
    <w:rsid w:val="00C1613C"/>
    <w:rsid w:val="00C34D1D"/>
    <w:rsid w:val="00C508C6"/>
    <w:rsid w:val="00C87CBF"/>
    <w:rsid w:val="00CA2207"/>
    <w:rsid w:val="00CA3011"/>
    <w:rsid w:val="00CB0C96"/>
    <w:rsid w:val="00CB473D"/>
    <w:rsid w:val="00CB6216"/>
    <w:rsid w:val="00CE7DFC"/>
    <w:rsid w:val="00CF08BB"/>
    <w:rsid w:val="00CF42D3"/>
    <w:rsid w:val="00D01082"/>
    <w:rsid w:val="00D15A62"/>
    <w:rsid w:val="00D23661"/>
    <w:rsid w:val="00D7115C"/>
    <w:rsid w:val="00D8164D"/>
    <w:rsid w:val="00D84C03"/>
    <w:rsid w:val="00D865A8"/>
    <w:rsid w:val="00DC4D5C"/>
    <w:rsid w:val="00E04E09"/>
    <w:rsid w:val="00E21973"/>
    <w:rsid w:val="00E3009F"/>
    <w:rsid w:val="00E35808"/>
    <w:rsid w:val="00E95858"/>
    <w:rsid w:val="00ED0360"/>
    <w:rsid w:val="00ED4626"/>
    <w:rsid w:val="00EE544A"/>
    <w:rsid w:val="00EE5C25"/>
    <w:rsid w:val="00EF45D9"/>
    <w:rsid w:val="00F15338"/>
    <w:rsid w:val="00F226A3"/>
    <w:rsid w:val="00F34F37"/>
    <w:rsid w:val="00F7376C"/>
    <w:rsid w:val="00F77189"/>
    <w:rsid w:val="00F77D25"/>
    <w:rsid w:val="00F91CB2"/>
    <w:rsid w:val="00FA3E5C"/>
    <w:rsid w:val="00FA700E"/>
    <w:rsid w:val="00FE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9442C-E3EC-4F5C-9B9A-5E566E3D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C62"/>
    <w:pPr>
      <w:keepNext/>
      <w:outlineLvl w:val="0"/>
    </w:pPr>
    <w:rPr>
      <w:b/>
      <w:bCs/>
    </w:rPr>
  </w:style>
  <w:style w:type="paragraph" w:styleId="2">
    <w:name w:val="heading 2"/>
    <w:basedOn w:val="a"/>
    <w:next w:val="a"/>
    <w:link w:val="20"/>
    <w:uiPriority w:val="9"/>
    <w:semiHidden/>
    <w:unhideWhenUsed/>
    <w:qFormat/>
    <w:rsid w:val="00B82A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rsid w:val="00D7115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7C6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27C62"/>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unhideWhenUsed/>
    <w:rsid w:val="00427C62"/>
    <w:rPr>
      <w:rFonts w:ascii="Tahoma" w:eastAsiaTheme="minorEastAsia" w:hAnsi="Tahoma" w:cs="Tahoma"/>
      <w:sz w:val="16"/>
      <w:szCs w:val="16"/>
    </w:rPr>
  </w:style>
  <w:style w:type="character" w:customStyle="1" w:styleId="a7">
    <w:name w:val="Текст выноски Знак"/>
    <w:basedOn w:val="a0"/>
    <w:link w:val="a6"/>
    <w:uiPriority w:val="99"/>
    <w:rsid w:val="00427C62"/>
    <w:rPr>
      <w:rFonts w:ascii="Tahoma" w:eastAsiaTheme="minorEastAsia" w:hAnsi="Tahoma" w:cs="Tahoma"/>
      <w:sz w:val="16"/>
      <w:szCs w:val="16"/>
      <w:lang w:eastAsia="ru-RU"/>
    </w:rPr>
  </w:style>
  <w:style w:type="character" w:customStyle="1" w:styleId="11">
    <w:name w:val="Гиперссылка1"/>
    <w:basedOn w:val="a0"/>
    <w:semiHidden/>
    <w:unhideWhenUsed/>
    <w:rsid w:val="00427C62"/>
    <w:rPr>
      <w:color w:val="0000FF"/>
      <w:u w:val="single"/>
    </w:rPr>
  </w:style>
  <w:style w:type="character" w:styleId="a8">
    <w:name w:val="Hyperlink"/>
    <w:basedOn w:val="a0"/>
    <w:uiPriority w:val="99"/>
    <w:semiHidden/>
    <w:unhideWhenUsed/>
    <w:rsid w:val="00427C62"/>
    <w:rPr>
      <w:color w:val="0563C1" w:themeColor="hyperlink"/>
      <w:u w:val="single"/>
    </w:rPr>
  </w:style>
  <w:style w:type="paragraph" w:customStyle="1" w:styleId="ConsPlusNormal">
    <w:name w:val="ConsPlusNormal"/>
    <w:link w:val="ConsPlusNormal0"/>
    <w:uiPriority w:val="99"/>
    <w:rsid w:val="00427C6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header"/>
    <w:basedOn w:val="a"/>
    <w:link w:val="aa"/>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427C62"/>
    <w:rPr>
      <w:rFonts w:eastAsiaTheme="minorEastAsia"/>
      <w:lang w:eastAsia="ru-RU"/>
    </w:rPr>
  </w:style>
  <w:style w:type="paragraph" w:styleId="ab">
    <w:name w:val="footer"/>
    <w:basedOn w:val="a"/>
    <w:link w:val="ac"/>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427C62"/>
    <w:rPr>
      <w:rFonts w:eastAsiaTheme="minorEastAsia"/>
      <w:lang w:eastAsia="ru-RU"/>
    </w:rPr>
  </w:style>
  <w:style w:type="character" w:styleId="ad">
    <w:name w:val="footnote reference"/>
    <w:basedOn w:val="a0"/>
    <w:uiPriority w:val="99"/>
    <w:unhideWhenUsed/>
    <w:rsid w:val="00427C62"/>
    <w:rPr>
      <w:vertAlign w:val="superscript"/>
    </w:rPr>
  </w:style>
  <w:style w:type="table" w:styleId="ae">
    <w:name w:val="Table Grid"/>
    <w:basedOn w:val="a1"/>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концевой сноски1"/>
    <w:basedOn w:val="a"/>
    <w:next w:val="af"/>
    <w:link w:val="af0"/>
    <w:uiPriority w:val="99"/>
    <w:rsid w:val="00427C62"/>
    <w:pPr>
      <w:autoSpaceDE w:val="0"/>
      <w:autoSpaceDN w:val="0"/>
    </w:pPr>
    <w:rPr>
      <w:rFonts w:eastAsiaTheme="minorEastAsia"/>
      <w:sz w:val="20"/>
      <w:szCs w:val="20"/>
    </w:rPr>
  </w:style>
  <w:style w:type="character" w:customStyle="1" w:styleId="af0">
    <w:name w:val="Текст концевой сноски Знак"/>
    <w:basedOn w:val="a0"/>
    <w:link w:val="12"/>
    <w:uiPriority w:val="99"/>
    <w:rsid w:val="00427C62"/>
    <w:rPr>
      <w:rFonts w:ascii="Times New Roman" w:eastAsiaTheme="minorEastAsia" w:hAnsi="Times New Roman" w:cs="Times New Roman"/>
      <w:sz w:val="20"/>
      <w:szCs w:val="20"/>
      <w:lang w:eastAsia="ru-RU"/>
    </w:rPr>
  </w:style>
  <w:style w:type="character" w:styleId="af1">
    <w:name w:val="endnote reference"/>
    <w:basedOn w:val="a0"/>
    <w:uiPriority w:val="99"/>
    <w:rsid w:val="00427C62"/>
    <w:rPr>
      <w:vertAlign w:val="superscript"/>
    </w:rPr>
  </w:style>
  <w:style w:type="paragraph" w:styleId="af">
    <w:name w:val="endnote text"/>
    <w:basedOn w:val="a"/>
    <w:link w:val="13"/>
    <w:uiPriority w:val="99"/>
    <w:semiHidden/>
    <w:unhideWhenUsed/>
    <w:rsid w:val="00427C62"/>
    <w:rPr>
      <w:rFonts w:asciiTheme="minorHAnsi" w:eastAsiaTheme="minorEastAsia" w:hAnsiTheme="minorHAnsi" w:cstheme="minorBidi"/>
      <w:sz w:val="20"/>
      <w:szCs w:val="20"/>
    </w:rPr>
  </w:style>
  <w:style w:type="character" w:customStyle="1" w:styleId="13">
    <w:name w:val="Текст концевой сноски Знак1"/>
    <w:basedOn w:val="a0"/>
    <w:link w:val="af"/>
    <w:uiPriority w:val="99"/>
    <w:semiHidden/>
    <w:rsid w:val="00427C62"/>
    <w:rPr>
      <w:rFonts w:eastAsiaTheme="minorEastAsia"/>
      <w:sz w:val="20"/>
      <w:szCs w:val="20"/>
      <w:lang w:eastAsia="ru-RU"/>
    </w:rPr>
  </w:style>
  <w:style w:type="table" w:customStyle="1" w:styleId="14">
    <w:name w:val="Сетка таблицы1"/>
    <w:basedOn w:val="a1"/>
    <w:next w:val="ae"/>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шрифт абзаца2"/>
    <w:rsid w:val="00427C62"/>
  </w:style>
  <w:style w:type="character" w:customStyle="1" w:styleId="Absatz-Standardschriftart">
    <w:name w:val="Absatz-Standardschriftart"/>
    <w:rsid w:val="00427C62"/>
  </w:style>
  <w:style w:type="character" w:customStyle="1" w:styleId="WW-Absatz-Standardschriftart">
    <w:name w:val="WW-Absatz-Standardschriftart"/>
    <w:rsid w:val="00427C62"/>
  </w:style>
  <w:style w:type="character" w:customStyle="1" w:styleId="WW-Absatz-Standardschriftart1">
    <w:name w:val="WW-Absatz-Standardschriftart1"/>
    <w:rsid w:val="00427C62"/>
  </w:style>
  <w:style w:type="character" w:customStyle="1" w:styleId="WW-Absatz-Standardschriftart11">
    <w:name w:val="WW-Absatz-Standardschriftart11"/>
    <w:rsid w:val="00427C62"/>
  </w:style>
  <w:style w:type="character" w:customStyle="1" w:styleId="WW-Absatz-Standardschriftart111">
    <w:name w:val="WW-Absatz-Standardschriftart111"/>
    <w:rsid w:val="00427C62"/>
  </w:style>
  <w:style w:type="character" w:customStyle="1" w:styleId="WW-Absatz-Standardschriftart1111">
    <w:name w:val="WW-Absatz-Standardschriftart1111"/>
    <w:rsid w:val="00427C62"/>
  </w:style>
  <w:style w:type="character" w:customStyle="1" w:styleId="WW-Absatz-Standardschriftart11111">
    <w:name w:val="WW-Absatz-Standardschriftart11111"/>
    <w:rsid w:val="00427C62"/>
  </w:style>
  <w:style w:type="character" w:customStyle="1" w:styleId="WW-Absatz-Standardschriftart111111">
    <w:name w:val="WW-Absatz-Standardschriftart111111"/>
    <w:rsid w:val="00427C62"/>
  </w:style>
  <w:style w:type="character" w:customStyle="1" w:styleId="WW-Absatz-Standardschriftart1111111">
    <w:name w:val="WW-Absatz-Standardschriftart1111111"/>
    <w:rsid w:val="00427C62"/>
  </w:style>
  <w:style w:type="character" w:customStyle="1" w:styleId="WW-Absatz-Standardschriftart11111111">
    <w:name w:val="WW-Absatz-Standardschriftart11111111"/>
    <w:rsid w:val="00427C62"/>
  </w:style>
  <w:style w:type="character" w:customStyle="1" w:styleId="WW-Absatz-Standardschriftart111111111">
    <w:name w:val="WW-Absatz-Standardschriftart111111111"/>
    <w:rsid w:val="00427C62"/>
  </w:style>
  <w:style w:type="character" w:customStyle="1" w:styleId="WW-Absatz-Standardschriftart1111111111">
    <w:name w:val="WW-Absatz-Standardschriftart1111111111"/>
    <w:rsid w:val="00427C62"/>
  </w:style>
  <w:style w:type="character" w:customStyle="1" w:styleId="WW-Absatz-Standardschriftart11111111111">
    <w:name w:val="WW-Absatz-Standardschriftart11111111111"/>
    <w:rsid w:val="00427C62"/>
  </w:style>
  <w:style w:type="character" w:customStyle="1" w:styleId="WW-Absatz-Standardschriftart111111111111">
    <w:name w:val="WW-Absatz-Standardschriftart111111111111"/>
    <w:rsid w:val="00427C62"/>
  </w:style>
  <w:style w:type="character" w:customStyle="1" w:styleId="WW-Absatz-Standardschriftart1111111111111">
    <w:name w:val="WW-Absatz-Standardschriftart1111111111111"/>
    <w:rsid w:val="00427C62"/>
  </w:style>
  <w:style w:type="character" w:customStyle="1" w:styleId="WW-Absatz-Standardschriftart11111111111111">
    <w:name w:val="WW-Absatz-Standardschriftart11111111111111"/>
    <w:rsid w:val="00427C62"/>
  </w:style>
  <w:style w:type="character" w:customStyle="1" w:styleId="WW-Absatz-Standardschriftart111111111111111">
    <w:name w:val="WW-Absatz-Standardschriftart111111111111111"/>
    <w:rsid w:val="00427C62"/>
  </w:style>
  <w:style w:type="character" w:customStyle="1" w:styleId="WW-Absatz-Standardschriftart1111111111111111">
    <w:name w:val="WW-Absatz-Standardschriftart1111111111111111"/>
    <w:rsid w:val="00427C62"/>
  </w:style>
  <w:style w:type="character" w:customStyle="1" w:styleId="WW-Absatz-Standardschriftart11111111111111111">
    <w:name w:val="WW-Absatz-Standardschriftart11111111111111111"/>
    <w:rsid w:val="00427C62"/>
  </w:style>
  <w:style w:type="character" w:customStyle="1" w:styleId="WW-Absatz-Standardschriftart111111111111111111">
    <w:name w:val="WW-Absatz-Standardschriftart111111111111111111"/>
    <w:rsid w:val="00427C62"/>
  </w:style>
  <w:style w:type="character" w:customStyle="1" w:styleId="WW-Absatz-Standardschriftart1111111111111111111">
    <w:name w:val="WW-Absatz-Standardschriftart1111111111111111111"/>
    <w:rsid w:val="00427C62"/>
  </w:style>
  <w:style w:type="character" w:customStyle="1" w:styleId="WW-Absatz-Standardschriftart11111111111111111111">
    <w:name w:val="WW-Absatz-Standardschriftart11111111111111111111"/>
    <w:rsid w:val="00427C62"/>
  </w:style>
  <w:style w:type="character" w:customStyle="1" w:styleId="WW-Absatz-Standardschriftart111111111111111111111">
    <w:name w:val="WW-Absatz-Standardschriftart111111111111111111111"/>
    <w:rsid w:val="00427C62"/>
  </w:style>
  <w:style w:type="character" w:customStyle="1" w:styleId="WW-Absatz-Standardschriftart1111111111111111111111">
    <w:name w:val="WW-Absatz-Standardschriftart1111111111111111111111"/>
    <w:rsid w:val="00427C62"/>
  </w:style>
  <w:style w:type="character" w:customStyle="1" w:styleId="WW-Absatz-Standardschriftart11111111111111111111111">
    <w:name w:val="WW-Absatz-Standardschriftart11111111111111111111111"/>
    <w:rsid w:val="00427C62"/>
  </w:style>
  <w:style w:type="character" w:customStyle="1" w:styleId="WW-Absatz-Standardschriftart111111111111111111111111">
    <w:name w:val="WW-Absatz-Standardschriftart111111111111111111111111"/>
    <w:rsid w:val="00427C62"/>
  </w:style>
  <w:style w:type="character" w:customStyle="1" w:styleId="WW-Absatz-Standardschriftart1111111111111111111111111">
    <w:name w:val="WW-Absatz-Standardschriftart1111111111111111111111111"/>
    <w:rsid w:val="00427C62"/>
  </w:style>
  <w:style w:type="character" w:customStyle="1" w:styleId="WW-Absatz-Standardschriftart11111111111111111111111111">
    <w:name w:val="WW-Absatz-Standardschriftart11111111111111111111111111"/>
    <w:rsid w:val="00427C62"/>
  </w:style>
  <w:style w:type="character" w:customStyle="1" w:styleId="WW-Absatz-Standardschriftart111111111111111111111111111">
    <w:name w:val="WW-Absatz-Standardschriftart111111111111111111111111111"/>
    <w:rsid w:val="00427C62"/>
  </w:style>
  <w:style w:type="character" w:customStyle="1" w:styleId="WW-Absatz-Standardschriftart1111111111111111111111111111">
    <w:name w:val="WW-Absatz-Standardschriftart1111111111111111111111111111"/>
    <w:rsid w:val="00427C62"/>
  </w:style>
  <w:style w:type="character" w:customStyle="1" w:styleId="WW-Absatz-Standardschriftart11111111111111111111111111111">
    <w:name w:val="WW-Absatz-Standardschriftart11111111111111111111111111111"/>
    <w:rsid w:val="00427C62"/>
  </w:style>
  <w:style w:type="character" w:customStyle="1" w:styleId="WW-Absatz-Standardschriftart111111111111111111111111111111">
    <w:name w:val="WW-Absatz-Standardschriftart111111111111111111111111111111"/>
    <w:rsid w:val="00427C62"/>
  </w:style>
  <w:style w:type="character" w:customStyle="1" w:styleId="WW8Num1z0">
    <w:name w:val="WW8Num1z0"/>
    <w:rsid w:val="00427C62"/>
    <w:rPr>
      <w:rFonts w:ascii="Symbol" w:hAnsi="Symbol" w:cs="OpenSymbol"/>
    </w:rPr>
  </w:style>
  <w:style w:type="character" w:customStyle="1" w:styleId="WW-Absatz-Standardschriftart1111111111111111111111111111111">
    <w:name w:val="WW-Absatz-Standardschriftart1111111111111111111111111111111"/>
    <w:rsid w:val="00427C62"/>
  </w:style>
  <w:style w:type="character" w:customStyle="1" w:styleId="WW8Num3z0">
    <w:name w:val="WW8Num3z0"/>
    <w:rsid w:val="00427C62"/>
    <w:rPr>
      <w:rFonts w:ascii="Symbol" w:hAnsi="Symbol" w:cs="StarSymbol"/>
      <w:sz w:val="18"/>
      <w:szCs w:val="18"/>
    </w:rPr>
  </w:style>
  <w:style w:type="character" w:customStyle="1" w:styleId="af2">
    <w:name w:val="Маркеры списка"/>
    <w:rsid w:val="00427C62"/>
    <w:rPr>
      <w:rFonts w:ascii="OpenSymbol" w:eastAsia="OpenSymbol" w:hAnsi="OpenSymbol" w:cs="OpenSymbol"/>
    </w:rPr>
  </w:style>
  <w:style w:type="character" w:customStyle="1" w:styleId="15">
    <w:name w:val="Основной шрифт абзаца1"/>
    <w:rsid w:val="00427C62"/>
  </w:style>
  <w:style w:type="paragraph" w:customStyle="1" w:styleId="af3">
    <w:name w:val="Заголовок"/>
    <w:basedOn w:val="a"/>
    <w:next w:val="af4"/>
    <w:rsid w:val="00427C62"/>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styleId="af4">
    <w:name w:val="Body Text"/>
    <w:basedOn w:val="a"/>
    <w:link w:val="af5"/>
    <w:uiPriority w:val="99"/>
    <w:rsid w:val="00427C62"/>
    <w:pPr>
      <w:widowControl w:val="0"/>
      <w:suppressAutoHyphens/>
      <w:spacing w:after="120"/>
    </w:pPr>
    <w:rPr>
      <w:rFonts w:eastAsia="Lucida Sans Unicode" w:cs="Tahoma"/>
      <w:color w:val="000000"/>
      <w:lang w:val="en-US" w:eastAsia="en-US" w:bidi="en-US"/>
    </w:rPr>
  </w:style>
  <w:style w:type="character" w:customStyle="1" w:styleId="af5">
    <w:name w:val="Основной текст Знак"/>
    <w:basedOn w:val="a0"/>
    <w:link w:val="af4"/>
    <w:uiPriority w:val="99"/>
    <w:rsid w:val="00427C62"/>
    <w:rPr>
      <w:rFonts w:ascii="Times New Roman" w:eastAsia="Lucida Sans Unicode" w:hAnsi="Times New Roman" w:cs="Tahoma"/>
      <w:color w:val="000000"/>
      <w:sz w:val="24"/>
      <w:szCs w:val="24"/>
      <w:lang w:val="en-US" w:bidi="en-US"/>
    </w:rPr>
  </w:style>
  <w:style w:type="paragraph" w:styleId="af6">
    <w:name w:val="List"/>
    <w:basedOn w:val="af4"/>
    <w:rsid w:val="00427C62"/>
    <w:rPr>
      <w:rFonts w:ascii="Arial" w:hAnsi="Arial"/>
    </w:rPr>
  </w:style>
  <w:style w:type="paragraph" w:customStyle="1" w:styleId="22">
    <w:name w:val="Название2"/>
    <w:basedOn w:val="a"/>
    <w:rsid w:val="00427C62"/>
    <w:pPr>
      <w:widowControl w:val="0"/>
      <w:suppressLineNumbers/>
      <w:suppressAutoHyphens/>
      <w:spacing w:before="120" w:after="120"/>
    </w:pPr>
    <w:rPr>
      <w:rFonts w:ascii="Arial" w:eastAsia="Lucida Sans Unicode" w:hAnsi="Arial" w:cs="Mangal"/>
      <w:i/>
      <w:iCs/>
      <w:color w:val="000000"/>
      <w:sz w:val="20"/>
      <w:lang w:val="en-US" w:eastAsia="en-US" w:bidi="en-US"/>
    </w:rPr>
  </w:style>
  <w:style w:type="paragraph" w:customStyle="1" w:styleId="23">
    <w:name w:val="Указатель2"/>
    <w:basedOn w:val="a"/>
    <w:rsid w:val="00427C62"/>
    <w:pPr>
      <w:widowControl w:val="0"/>
      <w:suppressLineNumbers/>
      <w:suppressAutoHyphens/>
    </w:pPr>
    <w:rPr>
      <w:rFonts w:ascii="Arial" w:eastAsia="Lucida Sans Unicode" w:hAnsi="Arial" w:cs="Mangal"/>
      <w:color w:val="000000"/>
      <w:lang w:val="en-US" w:eastAsia="en-US" w:bidi="en-US"/>
    </w:rPr>
  </w:style>
  <w:style w:type="paragraph" w:customStyle="1" w:styleId="16">
    <w:name w:val="Название1"/>
    <w:basedOn w:val="a"/>
    <w:rsid w:val="00427C62"/>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17">
    <w:name w:val="Указатель1"/>
    <w:basedOn w:val="a"/>
    <w:rsid w:val="00427C62"/>
    <w:pPr>
      <w:widowControl w:val="0"/>
      <w:suppressLineNumbers/>
      <w:suppressAutoHyphens/>
    </w:pPr>
    <w:rPr>
      <w:rFonts w:ascii="Arial" w:eastAsia="Lucida Sans Unicode" w:hAnsi="Arial" w:cs="Tahoma"/>
      <w:color w:val="000000"/>
      <w:lang w:val="en-US" w:eastAsia="en-US" w:bidi="en-US"/>
    </w:rPr>
  </w:style>
  <w:style w:type="paragraph" w:styleId="af7">
    <w:name w:val="Title"/>
    <w:basedOn w:val="af3"/>
    <w:next w:val="af8"/>
    <w:link w:val="af9"/>
    <w:qFormat/>
    <w:rsid w:val="00427C62"/>
  </w:style>
  <w:style w:type="character" w:customStyle="1" w:styleId="af9">
    <w:name w:val="Название Знак"/>
    <w:basedOn w:val="a0"/>
    <w:link w:val="af7"/>
    <w:rsid w:val="00427C62"/>
    <w:rPr>
      <w:rFonts w:ascii="Arial" w:eastAsia="Lucida Sans Unicode" w:hAnsi="Arial" w:cs="Tahoma"/>
      <w:color w:val="000000"/>
      <w:sz w:val="28"/>
      <w:szCs w:val="28"/>
      <w:lang w:val="en-US" w:bidi="en-US"/>
    </w:rPr>
  </w:style>
  <w:style w:type="paragraph" w:styleId="af8">
    <w:name w:val="Subtitle"/>
    <w:basedOn w:val="af3"/>
    <w:next w:val="af4"/>
    <w:link w:val="afa"/>
    <w:qFormat/>
    <w:rsid w:val="00427C62"/>
    <w:pPr>
      <w:jc w:val="center"/>
    </w:pPr>
    <w:rPr>
      <w:i/>
      <w:iCs/>
    </w:rPr>
  </w:style>
  <w:style w:type="character" w:customStyle="1" w:styleId="afa">
    <w:name w:val="Подзаголовок Знак"/>
    <w:basedOn w:val="a0"/>
    <w:link w:val="af8"/>
    <w:rsid w:val="00427C62"/>
    <w:rPr>
      <w:rFonts w:ascii="Arial" w:eastAsia="Lucida Sans Unicode" w:hAnsi="Arial" w:cs="Tahoma"/>
      <w:i/>
      <w:iCs/>
      <w:color w:val="000000"/>
      <w:sz w:val="28"/>
      <w:szCs w:val="28"/>
      <w:lang w:val="en-US" w:bidi="en-US"/>
    </w:rPr>
  </w:style>
  <w:style w:type="paragraph" w:customStyle="1" w:styleId="afb">
    <w:name w:val="Содержимое таблицы"/>
    <w:basedOn w:val="a"/>
    <w:rsid w:val="00427C62"/>
    <w:pPr>
      <w:widowControl w:val="0"/>
      <w:suppressLineNumbers/>
      <w:suppressAutoHyphens/>
    </w:pPr>
    <w:rPr>
      <w:rFonts w:eastAsia="Lucida Sans Unicode" w:cs="Tahoma"/>
      <w:color w:val="000000"/>
      <w:lang w:val="en-US" w:eastAsia="en-US" w:bidi="en-US"/>
    </w:rPr>
  </w:style>
  <w:style w:type="paragraph" w:customStyle="1" w:styleId="afc">
    <w:name w:val="Заголовок таблицы"/>
    <w:basedOn w:val="afb"/>
    <w:rsid w:val="00427C62"/>
    <w:pPr>
      <w:jc w:val="center"/>
    </w:pPr>
    <w:rPr>
      <w:b/>
      <w:bCs/>
    </w:rPr>
  </w:style>
  <w:style w:type="character" w:customStyle="1" w:styleId="ConsPlusNormal0">
    <w:name w:val="ConsPlusNormal Знак"/>
    <w:link w:val="ConsPlusNormal"/>
    <w:uiPriority w:val="99"/>
    <w:locked/>
    <w:rsid w:val="00427C62"/>
    <w:rPr>
      <w:rFonts w:ascii="Arial" w:eastAsia="Times New Roman" w:hAnsi="Arial" w:cs="Arial"/>
      <w:sz w:val="24"/>
      <w:szCs w:val="24"/>
      <w:lang w:eastAsia="ru-RU"/>
    </w:rPr>
  </w:style>
  <w:style w:type="paragraph" w:styleId="afd">
    <w:name w:val="No Spacing"/>
    <w:uiPriority w:val="1"/>
    <w:qFormat/>
    <w:rsid w:val="00427C62"/>
    <w:pPr>
      <w:spacing w:after="0" w:line="240" w:lineRule="auto"/>
    </w:pPr>
    <w:rPr>
      <w:rFonts w:ascii="Calibri" w:eastAsia="Times New Roman" w:hAnsi="Calibri" w:cs="Times New Roman"/>
      <w:lang w:eastAsia="ru-RU"/>
    </w:rPr>
  </w:style>
  <w:style w:type="numbering" w:customStyle="1" w:styleId="18">
    <w:name w:val="Нет списка1"/>
    <w:next w:val="a2"/>
    <w:uiPriority w:val="99"/>
    <w:semiHidden/>
    <w:unhideWhenUsed/>
    <w:rsid w:val="00427C62"/>
  </w:style>
  <w:style w:type="character" w:styleId="afe">
    <w:name w:val="annotation reference"/>
    <w:uiPriority w:val="99"/>
    <w:semiHidden/>
    <w:unhideWhenUsed/>
    <w:rsid w:val="00427C62"/>
    <w:rPr>
      <w:sz w:val="16"/>
      <w:szCs w:val="16"/>
    </w:rPr>
  </w:style>
  <w:style w:type="paragraph" w:styleId="aff">
    <w:name w:val="annotation text"/>
    <w:basedOn w:val="a"/>
    <w:link w:val="aff0"/>
    <w:uiPriority w:val="99"/>
    <w:semiHidden/>
    <w:unhideWhenUsed/>
    <w:rsid w:val="00427C62"/>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427C6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427C62"/>
    <w:rPr>
      <w:b/>
      <w:bCs/>
    </w:rPr>
  </w:style>
  <w:style w:type="character" w:customStyle="1" w:styleId="aff2">
    <w:name w:val="Тема примечания Знак"/>
    <w:basedOn w:val="aff0"/>
    <w:link w:val="aff1"/>
    <w:uiPriority w:val="99"/>
    <w:semiHidden/>
    <w:rsid w:val="00427C62"/>
    <w:rPr>
      <w:rFonts w:ascii="Calibri" w:eastAsia="Calibri" w:hAnsi="Calibri" w:cs="Times New Roman"/>
      <w:b/>
      <w:bCs/>
      <w:sz w:val="20"/>
      <w:szCs w:val="20"/>
    </w:rPr>
  </w:style>
  <w:style w:type="paragraph" w:customStyle="1" w:styleId="Standard">
    <w:name w:val="Standard"/>
    <w:rsid w:val="00427C6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427C62"/>
    <w:pPr>
      <w:suppressLineNumbers/>
    </w:pPr>
  </w:style>
  <w:style w:type="character" w:customStyle="1" w:styleId="FontStyle13">
    <w:name w:val="Font Style13"/>
    <w:rsid w:val="00427C62"/>
    <w:rPr>
      <w:b/>
      <w:bCs/>
      <w:sz w:val="22"/>
      <w:szCs w:val="22"/>
    </w:rPr>
  </w:style>
  <w:style w:type="character" w:customStyle="1" w:styleId="aff3">
    <w:name w:val="Основной текст_"/>
    <w:link w:val="3"/>
    <w:rsid w:val="00427C62"/>
    <w:rPr>
      <w:spacing w:val="-1"/>
      <w:sz w:val="26"/>
      <w:szCs w:val="26"/>
      <w:shd w:val="clear" w:color="auto" w:fill="FFFFFF"/>
    </w:rPr>
  </w:style>
  <w:style w:type="paragraph" w:customStyle="1" w:styleId="3">
    <w:name w:val="Основной текст3"/>
    <w:basedOn w:val="a"/>
    <w:link w:val="aff3"/>
    <w:rsid w:val="00427C62"/>
    <w:pPr>
      <w:widowControl w:val="0"/>
      <w:shd w:val="clear" w:color="auto" w:fill="FFFFFF"/>
      <w:spacing w:line="345" w:lineRule="exact"/>
      <w:jc w:val="center"/>
    </w:pPr>
    <w:rPr>
      <w:rFonts w:asciiTheme="minorHAnsi" w:eastAsiaTheme="minorHAnsi" w:hAnsiTheme="minorHAnsi" w:cstheme="minorBidi"/>
      <w:spacing w:val="-1"/>
      <w:sz w:val="26"/>
      <w:szCs w:val="26"/>
      <w:lang w:eastAsia="en-US"/>
    </w:rPr>
  </w:style>
  <w:style w:type="character" w:customStyle="1" w:styleId="24">
    <w:name w:val="Основной текст2"/>
    <w:rsid w:val="00427C62"/>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5">
    <w:name w:val="Основной  текст 2"/>
    <w:basedOn w:val="af4"/>
    <w:rsid w:val="00427C62"/>
    <w:pPr>
      <w:widowControl/>
      <w:suppressAutoHyphens w:val="0"/>
      <w:spacing w:after="0"/>
      <w:jc w:val="both"/>
    </w:pPr>
    <w:rPr>
      <w:rFonts w:eastAsia="Times New Roman" w:cs="Times New Roman"/>
      <w:color w:val="auto"/>
      <w:sz w:val="28"/>
      <w:szCs w:val="28"/>
      <w:lang w:val="ru-RU" w:eastAsia="ru-RU" w:bidi="ar-SA"/>
    </w:rPr>
  </w:style>
  <w:style w:type="paragraph" w:styleId="26">
    <w:name w:val="Body Text 2"/>
    <w:basedOn w:val="a"/>
    <w:link w:val="27"/>
    <w:uiPriority w:val="99"/>
    <w:unhideWhenUsed/>
    <w:rsid w:val="00427C62"/>
    <w:pPr>
      <w:spacing w:after="120" w:line="480" w:lineRule="auto"/>
    </w:pPr>
  </w:style>
  <w:style w:type="character" w:customStyle="1" w:styleId="27">
    <w:name w:val="Основной текст 2 Знак"/>
    <w:basedOn w:val="a0"/>
    <w:link w:val="26"/>
    <w:uiPriority w:val="99"/>
    <w:rsid w:val="00427C62"/>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27C62"/>
  </w:style>
  <w:style w:type="numbering" w:customStyle="1" w:styleId="28">
    <w:name w:val="Нет списка2"/>
    <w:next w:val="a2"/>
    <w:uiPriority w:val="99"/>
    <w:semiHidden/>
    <w:unhideWhenUsed/>
    <w:rsid w:val="00427C62"/>
  </w:style>
  <w:style w:type="character" w:customStyle="1" w:styleId="19">
    <w:name w:val="Текст выноски Знак1"/>
    <w:rsid w:val="00427C62"/>
    <w:rPr>
      <w:rFonts w:ascii="Tahoma" w:eastAsia="Lucida Sans Unicode" w:hAnsi="Tahoma" w:cs="Tahoma"/>
      <w:color w:val="000000"/>
      <w:sz w:val="16"/>
      <w:szCs w:val="16"/>
      <w:lang w:val="en-US" w:eastAsia="en-US" w:bidi="en-US"/>
    </w:rPr>
  </w:style>
  <w:style w:type="character" w:customStyle="1" w:styleId="ng-binding">
    <w:name w:val="ng-binding"/>
    <w:basedOn w:val="a0"/>
    <w:rsid w:val="007F2A0B"/>
  </w:style>
  <w:style w:type="character" w:customStyle="1" w:styleId="s4">
    <w:name w:val="s4"/>
    <w:rsid w:val="00CF42D3"/>
  </w:style>
  <w:style w:type="character" w:customStyle="1" w:styleId="20">
    <w:name w:val="Заголовок 2 Знак"/>
    <w:basedOn w:val="a0"/>
    <w:link w:val="2"/>
    <w:uiPriority w:val="9"/>
    <w:semiHidden/>
    <w:rsid w:val="00B82A3E"/>
    <w:rPr>
      <w:rFonts w:asciiTheme="majorHAnsi" w:eastAsiaTheme="majorEastAsia" w:hAnsiTheme="majorHAnsi" w:cstheme="majorBidi"/>
      <w:color w:val="2E74B5" w:themeColor="accent1" w:themeShade="BF"/>
      <w:sz w:val="26"/>
      <w:szCs w:val="26"/>
      <w:lang w:eastAsia="ru-RU"/>
    </w:rPr>
  </w:style>
  <w:style w:type="paragraph" w:styleId="aff4">
    <w:name w:val="Normal (Web)"/>
    <w:basedOn w:val="a"/>
    <w:uiPriority w:val="99"/>
    <w:rsid w:val="00B82A3E"/>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9472">
      <w:bodyDiv w:val="1"/>
      <w:marLeft w:val="0"/>
      <w:marRight w:val="0"/>
      <w:marTop w:val="0"/>
      <w:marBottom w:val="0"/>
      <w:divBdr>
        <w:top w:val="none" w:sz="0" w:space="0" w:color="auto"/>
        <w:left w:val="none" w:sz="0" w:space="0" w:color="auto"/>
        <w:bottom w:val="none" w:sz="0" w:space="0" w:color="auto"/>
        <w:right w:val="none" w:sz="0" w:space="0" w:color="auto"/>
      </w:divBdr>
    </w:div>
    <w:div w:id="616108618">
      <w:bodyDiv w:val="1"/>
      <w:marLeft w:val="0"/>
      <w:marRight w:val="0"/>
      <w:marTop w:val="0"/>
      <w:marBottom w:val="0"/>
      <w:divBdr>
        <w:top w:val="none" w:sz="0" w:space="0" w:color="auto"/>
        <w:left w:val="none" w:sz="0" w:space="0" w:color="auto"/>
        <w:bottom w:val="none" w:sz="0" w:space="0" w:color="auto"/>
        <w:right w:val="none" w:sz="0" w:space="0" w:color="auto"/>
      </w:divBdr>
    </w:div>
    <w:div w:id="1015378588">
      <w:bodyDiv w:val="1"/>
      <w:marLeft w:val="0"/>
      <w:marRight w:val="0"/>
      <w:marTop w:val="0"/>
      <w:marBottom w:val="0"/>
      <w:divBdr>
        <w:top w:val="none" w:sz="0" w:space="0" w:color="auto"/>
        <w:left w:val="none" w:sz="0" w:space="0" w:color="auto"/>
        <w:bottom w:val="none" w:sz="0" w:space="0" w:color="auto"/>
        <w:right w:val="none" w:sz="0" w:space="0" w:color="auto"/>
      </w:divBdr>
    </w:div>
    <w:div w:id="1191647333">
      <w:bodyDiv w:val="1"/>
      <w:marLeft w:val="0"/>
      <w:marRight w:val="0"/>
      <w:marTop w:val="0"/>
      <w:marBottom w:val="0"/>
      <w:divBdr>
        <w:top w:val="none" w:sz="0" w:space="0" w:color="auto"/>
        <w:left w:val="none" w:sz="0" w:space="0" w:color="auto"/>
        <w:bottom w:val="none" w:sz="0" w:space="0" w:color="auto"/>
        <w:right w:val="none" w:sz="0" w:space="0" w:color="auto"/>
      </w:divBdr>
    </w:div>
    <w:div w:id="12650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Пластинин Максим Михайлович</dc:creator>
  <cp:keywords/>
  <dc:description/>
  <cp:lastModifiedBy>Пластинин Максим Михайлович</cp:lastModifiedBy>
  <cp:revision>80</cp:revision>
  <dcterms:created xsi:type="dcterms:W3CDTF">2020-08-12T05:43:00Z</dcterms:created>
  <dcterms:modified xsi:type="dcterms:W3CDTF">2022-12-22T11:18:00Z</dcterms:modified>
</cp:coreProperties>
</file>