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2" w:rsidRDefault="006223A2" w:rsidP="006223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223A2" w:rsidRPr="00824DC8" w:rsidRDefault="009B10FB" w:rsidP="00824D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>на п</w:t>
      </w:r>
      <w:r w:rsidR="00264C7F" w:rsidRP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>оставк</w:t>
      </w:r>
      <w:r w:rsid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>у</w:t>
      </w:r>
      <w:r w:rsidR="00264C7F" w:rsidRP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 xml:space="preserve"> кресел-колясок </w:t>
      </w:r>
      <w:r w:rsidR="00E53949" w:rsidRPr="00E53949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>активного типа</w:t>
      </w:r>
      <w:r w:rsidR="00264C7F" w:rsidRP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 xml:space="preserve"> (для инвалидов и детей-инвалидов)</w:t>
      </w:r>
      <w:r w:rsid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 xml:space="preserve"> в 202</w:t>
      </w:r>
      <w:r w:rsidR="003D5BFD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>2</w:t>
      </w:r>
      <w:r w:rsidR="00264C7F">
        <w:rPr>
          <w:rFonts w:ascii="Times New Roman" w:eastAsia="Times New Roman" w:hAnsi="Times New Roman" w:cs="Times New Roman"/>
          <w:kern w:val="0"/>
          <w:sz w:val="24"/>
          <w:szCs w:val="24"/>
          <w:lang w:eastAsia="ar-SA" w:bidi="ar-SA"/>
        </w:rPr>
        <w:t xml:space="preserve"> году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5528"/>
        <w:gridCol w:w="709"/>
        <w:gridCol w:w="1275"/>
        <w:gridCol w:w="1418"/>
      </w:tblGrid>
      <w:tr w:rsidR="00264C7F" w:rsidRPr="006150BB" w:rsidTr="009B3CA0">
        <w:tc>
          <w:tcPr>
            <w:tcW w:w="1702" w:type="dxa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5528" w:type="dxa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09" w:type="dxa"/>
            <w:vAlign w:val="center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8" w:type="dxa"/>
            <w:vAlign w:val="center"/>
          </w:tcPr>
          <w:p w:rsidR="00264C7F" w:rsidRPr="006150BB" w:rsidRDefault="00264C7F" w:rsidP="00DE51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E53949" w:rsidRPr="006150BB" w:rsidTr="009B3CA0">
        <w:tc>
          <w:tcPr>
            <w:tcW w:w="1702" w:type="dxa"/>
          </w:tcPr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7-03-01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ОКПД2/КТРУ: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30.92.20.000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КОЗ: 01.28.07.03.01</w:t>
            </w:r>
          </w:p>
        </w:tc>
        <w:tc>
          <w:tcPr>
            <w:tcW w:w="5528" w:type="dxa"/>
          </w:tcPr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Кресло-коляска активного типа должна быть предназначена для людей с утратой функций опорно-двигательного аппарата, ведущих активный образ жизни, занимающихся спортом.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Кресло-коляска должна быть оснащена уникальной облегченной складной трапециевидной рамой и складной спинкой, что позволяет легко транспортировать кресло-коляску.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Передние колеса должны быть самоориентирующиеся, иметь быстросъемные вилки. Регулироваться по высоте не менее чем в 3-х положениях.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Спинка должна регулироваться по высоте не менее чем в двух положениях и по углу наклона на не менее 30 градусов.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Подлокотники должны быть быстросъемные, регулируемые по высоте не менее чем в 11-ти положениях в диапазоне не менее 10 см.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Регулировка глубины сиденья должна быть не менее чем в 5-ти положениях.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Задние колеса должны быть пневматические или цельнолитые, быстросъемные с кнопочной фиксацией. Должна быть регулировка колесной базы с изменением центра тяжести - колеса регулируются местоположением по длине и высоте коляски. Колесный обод должен быть изготовлен из легкого сплава.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Тормоза должны быть регулируемые по углу и глубине.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Сиденье и спинка должны иметь ремни жёсткости и должны быть оснащены съемными подушками. Спинка должна иметь дополнительную дугу жесткости.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Ручки для сопровождающего лица должны быть складные с кнопочной фиксацией, иметь плавную регулировку по высоте на не менее 8 см.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Подножки должны быть быстросъемные с кнопочной фиксацией, откидываться в стороны или вовнутрь коляски, должны регулироваться по высоте не менее чем в 7-ми положениях в диапазоне не менее 12 см.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Антиопрокидыватели</w:t>
            </w:r>
            <w:proofErr w:type="spellEnd"/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должны быть на колёсах, регулируемые по длине вылета упора не менее чем в трех положениях.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Ширина сиденья должна быть: от не менее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,5 см до не более 50 см (не менее 4-х типоразмеров)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спинки должна быть: не менее 42,5 см.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Общая ширина должна составлять: ширину сиденья + не более 18 см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Общая длина должна быть: не более 92 см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Общая высота должна быть: не более 93 см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Передние колеса должны быть: не менее 12 см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Задние колеса должны быть: не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нее 59 см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вес должен быть: не более 8 кг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Максимальная грузоподъемность должна быть: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не менее 130 кг при ширине сиденья менее 50 см </w:t>
            </w:r>
          </w:p>
          <w:p w:rsidR="00E53949" w:rsidRPr="006731AC" w:rsidRDefault="00E53949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не менее 150 кг при ширине сиденья 50 см</w:t>
            </w:r>
          </w:p>
        </w:tc>
        <w:tc>
          <w:tcPr>
            <w:tcW w:w="709" w:type="dxa"/>
            <w:vAlign w:val="center"/>
          </w:tcPr>
          <w:p w:rsidR="00E53949" w:rsidRPr="00060E5D" w:rsidRDefault="00E53949" w:rsidP="00112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E53949" w:rsidRDefault="00E53949" w:rsidP="00112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Pr="009B3CA0" w:rsidRDefault="009B3CA0" w:rsidP="009B3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</w:t>
            </w:r>
            <w:r w:rsidRPr="009B3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085,71</w:t>
            </w:r>
          </w:p>
          <w:p w:rsidR="00E53949" w:rsidRPr="00060E5D" w:rsidRDefault="00E53949" w:rsidP="00112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53949" w:rsidRDefault="00E53949" w:rsidP="00112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53949" w:rsidRPr="0058603A" w:rsidRDefault="009B3CA0" w:rsidP="009B3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9B3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250 171,42</w:t>
            </w:r>
            <w:r w:rsidRPr="009B3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9B3CA0" w:rsidRPr="006150BB" w:rsidTr="009B3CA0">
        <w:tc>
          <w:tcPr>
            <w:tcW w:w="1702" w:type="dxa"/>
          </w:tcPr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7-03-01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ОКПД2/КТРУ: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30.92.20.000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КОЗ: 01.28.07.03.01</w:t>
            </w:r>
          </w:p>
        </w:tc>
        <w:tc>
          <w:tcPr>
            <w:tcW w:w="5528" w:type="dxa"/>
          </w:tcPr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Кресло-коляска активного типа должна быть предназначена для самостоятельного передвижения людей с заболеванием опорн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о-двигательного аппарата, а так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 при помощи сопровождающих лиц внутри помещений и на дорогах с твердым покрытием.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Рама коляски должна быть складная, изготовлена из алюминиевых труб с порошковым напылением и иметь двойной, усиленный механизм складывания по вертикальной оси. 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Конструкция кресла-коляски должна предоставлять возможности регулировки: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подножек: по длине голени на не менее 125 мм;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спинки: по высоте на не менее 75 мм, не менее чем в 4-х положениях;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задних колес: по вертикали и горизонтали и развала до 6 градусов;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передних колес: по высоте на не менее 25 мм, не менее чем в 3-х положениях;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вилок передних колес: по углу наклона на 15 градусов.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подлокотников: по вертикали;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боковых щитков задних колес: по вертикали на не менее 30 мм в двух положениях, по горизонтали на не менее 30 мм и по углу наклона не менее 30 градусов;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ручного обода по глубине установки на не менее чем 10 мм в не менее двух положениях.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Оснащение и комплектация: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должны быть регулируемые стояночные тормоза;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передние колеса должны быть с цельнолитыми шинами;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передние вилки должны быть быстросъемные с кнопочной фиксацией;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задние колеса должны быть с пневматическими или цельнолитыми шинами, быстросъемные с кнопочной фиксацией, с приводом от обода колеса;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съемные ремни-упоры для икроножных мышц;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ручки для пассивного использования должны быть складные с кнопочной фиксацией, регулируемые по высоте;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опора для ног должна быть соединенная в единую подножку, складная;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подушки на сиденье и спинку должны быть 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съемные, изготовленные из материалов с повышенным воздухообменом;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должны быть съемные, боковые щитки задних колес;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система опорных ремней сидения и спинки должна быть изменяемой длины;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должны быть съемные мягкие боковые упоры для голени.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ширина сидения должна быть 360 мм, 380 мм, 410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+/- 10 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мм,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мм,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+/- 10</w:t>
            </w: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мм (по заявке Заказчика в зависимости от анатомических особенностей получателя);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глубина сиденья должна быть не менее 360 мм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высота спинки должна быть регулируемая в диапазоне 295-370 мм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вес коляски должен быть не более 15 кг.</w:t>
            </w:r>
          </w:p>
          <w:p w:rsidR="009B3CA0" w:rsidRPr="006731AC" w:rsidRDefault="009B3CA0" w:rsidP="00915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грузоподъемность должна быть не менее 130 кг.</w:t>
            </w:r>
          </w:p>
        </w:tc>
        <w:tc>
          <w:tcPr>
            <w:tcW w:w="709" w:type="dxa"/>
            <w:vAlign w:val="center"/>
          </w:tcPr>
          <w:p w:rsidR="009B3CA0" w:rsidRDefault="009B3CA0" w:rsidP="00264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264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264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264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264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264C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E5394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vAlign w:val="center"/>
          </w:tcPr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12C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9B3CA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Pr="009B3CA0" w:rsidRDefault="009B3CA0" w:rsidP="009B3CA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3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130 927,47</w:t>
            </w:r>
          </w:p>
          <w:p w:rsidR="009B3CA0" w:rsidRPr="00112C44" w:rsidRDefault="009B3CA0" w:rsidP="00112C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B3CA0" w:rsidRDefault="009B3CA0" w:rsidP="0018749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CA0" w:rsidRPr="009B3CA0" w:rsidRDefault="009B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A0">
              <w:rPr>
                <w:rFonts w:ascii="Times New Roman" w:hAnsi="Times New Roman"/>
                <w:sz w:val="24"/>
                <w:szCs w:val="24"/>
              </w:rPr>
              <w:t>1 047 419,76</w:t>
            </w:r>
          </w:p>
        </w:tc>
      </w:tr>
      <w:tr w:rsidR="009B3CA0" w:rsidRPr="006150BB" w:rsidTr="00112C44">
        <w:trPr>
          <w:trHeight w:val="609"/>
        </w:trPr>
        <w:tc>
          <w:tcPr>
            <w:tcW w:w="7230" w:type="dxa"/>
            <w:gridSpan w:val="2"/>
          </w:tcPr>
          <w:p w:rsidR="009B3CA0" w:rsidRPr="00264C7F" w:rsidRDefault="009B3CA0" w:rsidP="00264C7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DF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:rsidR="009B3CA0" w:rsidRPr="0058603A" w:rsidRDefault="009B3CA0" w:rsidP="00112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vAlign w:val="center"/>
          </w:tcPr>
          <w:p w:rsidR="009B3CA0" w:rsidRPr="0058603A" w:rsidRDefault="00E26133" w:rsidP="00112C44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1 297 591,18</w:t>
            </w:r>
          </w:p>
        </w:tc>
      </w:tr>
    </w:tbl>
    <w:p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AD16F7" w:rsidRDefault="00B96C72" w:rsidP="00824DC8">
      <w:pPr>
        <w:spacing w:after="0" w:line="240" w:lineRule="auto"/>
        <w:ind w:left="-567" w:firstLine="1843"/>
        <w:jc w:val="both"/>
        <w:rPr>
          <w:rFonts w:ascii="Times New Roman" w:hAnsi="Times New Roman"/>
          <w:sz w:val="24"/>
          <w:szCs w:val="24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</w:t>
      </w:r>
      <w:r w:rsidR="00AD16F7" w:rsidRPr="002D502D">
        <w:rPr>
          <w:rFonts w:ascii="Times New Roman" w:hAnsi="Times New Roman"/>
          <w:sz w:val="24"/>
          <w:szCs w:val="24"/>
        </w:rPr>
        <w:t>ГОСТ Р 50444-</w:t>
      </w:r>
      <w:r w:rsidR="00AC46CE">
        <w:rPr>
          <w:rFonts w:ascii="Times New Roman" w:hAnsi="Times New Roman"/>
          <w:sz w:val="24"/>
          <w:szCs w:val="24"/>
        </w:rPr>
        <w:t>20</w:t>
      </w:r>
      <w:r w:rsidR="00AD16F7" w:rsidRPr="002D502D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</w:t>
      </w:r>
      <w:r w:rsidR="00AC46CE">
        <w:rPr>
          <w:rFonts w:ascii="Times New Roman" w:hAnsi="Times New Roman"/>
          <w:sz w:val="24"/>
          <w:szCs w:val="24"/>
        </w:rPr>
        <w:t>требования</w:t>
      </w:r>
      <w:r w:rsidR="00AD16F7" w:rsidRPr="002D502D">
        <w:rPr>
          <w:rFonts w:ascii="Times New Roman" w:hAnsi="Times New Roman"/>
          <w:sz w:val="24"/>
          <w:szCs w:val="24"/>
        </w:rPr>
        <w:t>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</w:t>
      </w:r>
      <w:r w:rsidR="00E26133">
        <w:rPr>
          <w:rFonts w:ascii="Times New Roman" w:hAnsi="Times New Roman"/>
          <w:sz w:val="24"/>
          <w:szCs w:val="24"/>
        </w:rPr>
        <w:t>рную и усталостную прочность»</w:t>
      </w:r>
      <w:r w:rsidR="00AD16F7" w:rsidRPr="002D502D">
        <w:rPr>
          <w:rFonts w:ascii="Times New Roman" w:hAnsi="Times New Roman"/>
          <w:sz w:val="24"/>
          <w:szCs w:val="24"/>
        </w:rPr>
        <w:t xml:space="preserve">, ГОСТ Р ИСО 7176-16-2015 «Кресла-коляски. Часть 16. Стойкость к возгоранию устройств поддержания положения тела". </w:t>
      </w:r>
    </w:p>
    <w:p w:rsidR="00824DC8" w:rsidRPr="002D502D" w:rsidRDefault="00824DC8" w:rsidP="00D83DF6">
      <w:pPr>
        <w:spacing w:after="0" w:line="240" w:lineRule="auto"/>
        <w:ind w:left="-567" w:firstLine="1276"/>
        <w:jc w:val="both"/>
        <w:rPr>
          <w:rFonts w:ascii="Times New Roman" w:hAnsi="Times New Roman"/>
          <w:sz w:val="24"/>
          <w:szCs w:val="24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570422" w:rsidRDefault="0057042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B96C72" w:rsidRPr="002E3E3D" w:rsidRDefault="00B96C7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B96C72" w:rsidRPr="002E3E3D" w:rsidRDefault="00B96C7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Наружные поверхности кресла-коляски должны быть устойчивы к воздействию </w:t>
      </w:r>
      <w:r w:rsidR="00EB46EF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B96C72" w:rsidRPr="002E3E3D" w:rsidRDefault="00B96C7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B96C72" w:rsidRPr="002E3E3D" w:rsidRDefault="00B96C7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EB46EF" w:rsidRPr="0024749F" w:rsidRDefault="00EB46EF" w:rsidP="00D83DF6">
      <w:pPr>
        <w:widowControl w:val="0"/>
        <w:spacing w:after="0" w:line="240" w:lineRule="auto"/>
        <w:ind w:left="-567" w:firstLine="1276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223A2" w:rsidRPr="007E5623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7E5623" w:rsidRDefault="006223A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н быть нанесен товарный знак, установленный для предприятия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изготовителя, маркировка, не нарушающая покрытие и товарный вид.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7E5623" w:rsidRDefault="006223A2" w:rsidP="00D83DF6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7E5623" w:rsidRDefault="006223A2" w:rsidP="00D83DF6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7E5623" w:rsidRDefault="006223A2" w:rsidP="00D83DF6">
      <w:pPr>
        <w:widowControl w:val="0"/>
        <w:suppressAutoHyphens/>
        <w:autoSpaceDN w:val="0"/>
        <w:spacing w:after="0" w:line="240" w:lineRule="auto"/>
        <w:ind w:left="-567"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7E5623" w:rsidRDefault="006223A2" w:rsidP="00D83DF6">
      <w:pPr>
        <w:widowControl w:val="0"/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7E5623" w:rsidRDefault="006223A2" w:rsidP="00D83DF6">
      <w:pPr>
        <w:widowControl w:val="0"/>
        <w:suppressAutoHyphens/>
        <w:autoSpaceDE w:val="0"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B1F66" w:rsidRPr="007E5623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7E5623" w:rsidRDefault="006223A2" w:rsidP="006223A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7E5623" w:rsidRDefault="006223A2" w:rsidP="00D83DF6">
      <w:pPr>
        <w:suppressAutoHyphens/>
        <w:spacing w:after="0" w:line="240" w:lineRule="auto"/>
        <w:ind w:left="-567" w:right="-2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.0</w:t>
      </w:r>
      <w:r w:rsid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3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</w:t>
      </w:r>
      <w:r w:rsid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21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N </w:t>
      </w:r>
      <w:r w:rsid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107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B1F66" w:rsidRDefault="002E3E3D" w:rsidP="00D83DF6">
      <w:pPr>
        <w:suppressAutoHyphens/>
        <w:spacing w:after="0" w:line="240" w:lineRule="auto"/>
        <w:ind w:left="-567" w:firstLine="1276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Гарантийный срок эксплуатации составляет 24 месяца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="00F41E5C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="00F41E5C"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="009B1F66"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21096B" w:rsidRDefault="00D83DF6" w:rsidP="00D83DF6">
      <w:pPr>
        <w:suppressAutoHyphens/>
        <w:spacing w:after="0" w:line="240" w:lineRule="auto"/>
        <w:ind w:left="-567"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</w:t>
      </w:r>
      <w:r w:rsidR="0021096B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6223A2" w:rsidRPr="007E5623" w:rsidRDefault="006223A2" w:rsidP="00D83DF6">
      <w:pPr>
        <w:suppressAutoHyphens/>
        <w:spacing w:after="0" w:line="240" w:lineRule="auto"/>
        <w:ind w:left="-567" w:right="-2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E23995" w:rsidRPr="002E3E3D" w:rsidRDefault="002E3E3D" w:rsidP="00D83DF6">
      <w:pPr>
        <w:suppressAutoHyphens/>
        <w:spacing w:after="0" w:line="240" w:lineRule="auto"/>
        <w:ind w:left="-567" w:right="-2" w:firstLine="113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находящейся в Приморском крае, </w:t>
      </w:r>
      <w:r w:rsidR="00E23995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6223A2" w:rsidRPr="007E5623" w:rsidRDefault="00D83DF6" w:rsidP="00D83DF6">
      <w:pPr>
        <w:suppressAutoHyphens/>
        <w:spacing w:after="0" w:line="240" w:lineRule="auto"/>
        <w:ind w:left="-567"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</w:t>
      </w:r>
      <w:r w:rsidR="006223A2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6223A2" w:rsidRPr="00E81915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  <w:r w:rsidR="005C727D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5C727D" w:rsidRPr="005C727D" w:rsidRDefault="005C727D" w:rsidP="005C727D">
      <w:pPr>
        <w:widowControl w:val="0"/>
        <w:suppressAutoHyphens/>
        <w:autoSpaceDN w:val="0"/>
        <w:spacing w:after="0" w:line="100" w:lineRule="atLeast"/>
        <w:ind w:right="-2"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Поставщик</w:t>
      </w:r>
      <w:r w:rsidRPr="005C727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6223A2" w:rsidRPr="007E5623" w:rsidRDefault="006223A2" w:rsidP="00D83DF6">
      <w:pPr>
        <w:suppressAutoHyphens/>
        <w:spacing w:after="0" w:line="100" w:lineRule="atLeast"/>
        <w:ind w:left="-567" w:right="-2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</w:t>
      </w:r>
      <w:r w:rsidR="000B151F" w:rsidRPr="000B151F">
        <w:rPr>
          <w:rFonts w:ascii="Times New Roman" w:hAnsi="Times New Roman"/>
          <w:sz w:val="24"/>
          <w:szCs w:val="24"/>
        </w:rPr>
        <w:t>начальной (максимальной) цены Контракта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</w:p>
    <w:p w:rsidR="00DA4562" w:rsidRPr="007E5623" w:rsidRDefault="00DA456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Поставщик обязан: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134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Default="006223A2" w:rsidP="00D83DF6">
      <w:pPr>
        <w:suppressAutoHyphens/>
        <w:autoSpaceDN w:val="0"/>
        <w:spacing w:after="0" w:line="240" w:lineRule="auto"/>
        <w:ind w:left="-567" w:firstLine="1275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824DC8" w:rsidRDefault="00824DC8" w:rsidP="00824DC8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24D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Выборочная проверка поставляемого Товара осуществляется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Заказчиком до поставки </w:t>
      </w:r>
      <w:r w:rsidRPr="00824D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Товара Получателям в течение 3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824D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рабочих дней с даты получения от Поставщика информации о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824D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поступлении Товара в субъект Российской Федерации.</w:t>
      </w:r>
    </w:p>
    <w:p w:rsidR="005C727D" w:rsidRPr="005C727D" w:rsidRDefault="005C727D" w:rsidP="005C727D">
      <w:pPr>
        <w:suppressAutoHyphens/>
        <w:autoSpaceDN w:val="0"/>
        <w:spacing w:after="0" w:line="240" w:lineRule="auto"/>
        <w:ind w:left="-567"/>
        <w:jc w:val="center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</w:pPr>
      <w:r w:rsidRPr="005C727D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t>Оплата товара:</w:t>
      </w:r>
    </w:p>
    <w:p w:rsidR="006223A2" w:rsidRPr="007E5623" w:rsidRDefault="005C727D" w:rsidP="00824DC8">
      <w:pPr>
        <w:suppressAutoHyphens/>
        <w:autoSpaceDN w:val="0"/>
        <w:spacing w:after="0" w:line="240" w:lineRule="auto"/>
        <w:ind w:left="-567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5C727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Оплата товара осуществляется Заказчиком со своего лицевого счета, открытого в органах Федерального казначейства по безналичному расчету в течение 10 (десяти)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использованием единой информационной системы на основании счета, представленного Поставщиком.</w:t>
      </w:r>
    </w:p>
    <w:p w:rsidR="006223A2" w:rsidRPr="007E5623" w:rsidRDefault="006223A2" w:rsidP="00824DC8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6223A2" w:rsidRPr="007E5623" w:rsidRDefault="006223A2" w:rsidP="00824DC8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в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CF651D" w:rsidRPr="00CF651D" w:rsidRDefault="00CF651D" w:rsidP="00824DC8">
      <w:pPr>
        <w:suppressAutoHyphens/>
        <w:spacing w:after="0" w:line="240" w:lineRule="auto"/>
        <w:ind w:left="-567" w:right="140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Муниципальные образования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Приморского края,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которые должна быть осуществлена поставка Товара:</w:t>
      </w:r>
    </w:p>
    <w:p w:rsidR="00CF651D" w:rsidRPr="00CF651D" w:rsidRDefault="00CF651D" w:rsidP="00824DC8">
      <w:pPr>
        <w:suppressAutoHyphens/>
        <w:spacing w:after="0" w:line="240" w:lineRule="auto"/>
        <w:ind w:left="-567" w:right="140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округ,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округ, Октябрьский муниципальный округ, Пограничный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муниципальный округ,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округ,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округ,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круг.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муниципальный район, Кав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алеровский муниципальный район,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Кировский муниц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ипальный район, Красноармейский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муниципальный район, Ми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хайловский муниципальный район,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муниципальный район,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муниципальный район, Па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ртизанский муниципальный район,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Пожарский муниципальны</w:t>
      </w:r>
      <w:r w:rsidR="00824D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й район, Спасский муниципальный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район,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ниципальный район, Черниговский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муниципальный район,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кский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городской округ,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</w:t>
      </w:r>
    </w:p>
    <w:p w:rsidR="00CF651D" w:rsidRPr="00CF651D" w:rsidRDefault="00CF651D" w:rsidP="00824DC8">
      <w:pPr>
        <w:suppressAutoHyphens/>
        <w:spacing w:after="0" w:line="240" w:lineRule="auto"/>
        <w:ind w:left="-567" w:right="140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городской округ,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Городской округ Большой Камень, </w:t>
      </w:r>
      <w:proofErr w:type="spellStart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круг,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округ, Лесозаводский городско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й округ, Находкинский городской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округ,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Партизанский горо</w:t>
      </w:r>
      <w:r w:rsidR="00824DC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дской округ, Спасск-Дальний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городской округ, Уссурий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ский городской округ, Городской </w:t>
      </w:r>
      <w:r w:rsidRPr="00CF651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округ город Фокино (ЗАТО).</w:t>
      </w:r>
    </w:p>
    <w:p w:rsidR="00824DC8" w:rsidRPr="00824DC8" w:rsidRDefault="00CF651D" w:rsidP="00824DC8">
      <w:pPr>
        <w:suppressAutoHyphens/>
        <w:spacing w:after="0" w:line="240" w:lineRule="auto"/>
        <w:ind w:left="-567" w:right="424"/>
        <w:jc w:val="center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</w:pPr>
      <w:r w:rsidRPr="00824DC8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t>Срок постав</w:t>
      </w:r>
      <w:r w:rsidR="00824DC8" w:rsidRPr="00824DC8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t>ки:</w:t>
      </w:r>
    </w:p>
    <w:p w:rsidR="006223A2" w:rsidRDefault="00824DC8" w:rsidP="00824DC8">
      <w:pPr>
        <w:suppressAutoHyphens/>
        <w:spacing w:after="0" w:line="240" w:lineRule="auto"/>
        <w:ind w:left="-567" w:right="424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 xml:space="preserve">Поставка Товара получателям </w:t>
      </w:r>
      <w:r w:rsidR="00CF651D" w:rsidRPr="00824DC8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должна быть осуществл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 xml:space="preserve">ена в срок: с даты получения от </w:t>
      </w:r>
      <w:r w:rsidR="00CF651D" w:rsidRPr="00824DC8"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 xml:space="preserve">Заказчика реестра получателей Товара </w:t>
      </w:r>
      <w:r w:rsidR="00D86DE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5C727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29</w:t>
      </w:r>
      <w:r w:rsidR="006223A2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  <w:r w:rsidR="00D86DE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</w:t>
      </w:r>
      <w:r w:rsidR="005C727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7</w:t>
      </w:r>
      <w:r w:rsidR="002E3E3D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.202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</w:t>
      </w:r>
      <w:r w:rsidR="00D83DF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</w:t>
      </w:r>
      <w:r w:rsidR="006223A2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100%</w:t>
      </w:r>
    </w:p>
    <w:p w:rsidR="002E3E3D" w:rsidRDefault="002E3E3D" w:rsidP="00824DC8">
      <w:pPr>
        <w:suppressAutoHyphens/>
        <w:spacing w:after="0" w:line="240" w:lineRule="auto"/>
        <w:ind w:left="-567" w:right="-2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3E3D" w:rsidRDefault="002E3E3D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D4A4B" w:rsidRPr="003D4A4B" w:rsidRDefault="003D4A4B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sectPr w:rsidR="003D4A4B" w:rsidRPr="003D4A4B" w:rsidSect="00112C4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0EF7"/>
    <w:multiLevelType w:val="multilevel"/>
    <w:tmpl w:val="7664392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5"/>
    <w:rsid w:val="00023E57"/>
    <w:rsid w:val="00034664"/>
    <w:rsid w:val="00051DC7"/>
    <w:rsid w:val="000634E5"/>
    <w:rsid w:val="00064977"/>
    <w:rsid w:val="0008347F"/>
    <w:rsid w:val="000915BC"/>
    <w:rsid w:val="000B151F"/>
    <w:rsid w:val="000B5857"/>
    <w:rsid w:val="000D55A8"/>
    <w:rsid w:val="000E330C"/>
    <w:rsid w:val="00100086"/>
    <w:rsid w:val="00107E73"/>
    <w:rsid w:val="00112C44"/>
    <w:rsid w:val="00116C0B"/>
    <w:rsid w:val="001264F0"/>
    <w:rsid w:val="001639D4"/>
    <w:rsid w:val="0018749D"/>
    <w:rsid w:val="00196854"/>
    <w:rsid w:val="001C059B"/>
    <w:rsid w:val="001C4308"/>
    <w:rsid w:val="001E000F"/>
    <w:rsid w:val="001F6752"/>
    <w:rsid w:val="0021096B"/>
    <w:rsid w:val="0021274D"/>
    <w:rsid w:val="00234537"/>
    <w:rsid w:val="00264C7F"/>
    <w:rsid w:val="002A38AB"/>
    <w:rsid w:val="002A4138"/>
    <w:rsid w:val="002B3A0A"/>
    <w:rsid w:val="002E3E3D"/>
    <w:rsid w:val="00315087"/>
    <w:rsid w:val="00332973"/>
    <w:rsid w:val="00360666"/>
    <w:rsid w:val="00360D31"/>
    <w:rsid w:val="0036248F"/>
    <w:rsid w:val="003741D4"/>
    <w:rsid w:val="003963DB"/>
    <w:rsid w:val="003A7E23"/>
    <w:rsid w:val="003D4A4B"/>
    <w:rsid w:val="003D5BFD"/>
    <w:rsid w:val="003E2A88"/>
    <w:rsid w:val="003F0FDE"/>
    <w:rsid w:val="003F217C"/>
    <w:rsid w:val="00445D36"/>
    <w:rsid w:val="0046675A"/>
    <w:rsid w:val="00494566"/>
    <w:rsid w:val="00561DA3"/>
    <w:rsid w:val="00570422"/>
    <w:rsid w:val="00571203"/>
    <w:rsid w:val="0058603A"/>
    <w:rsid w:val="00587BDC"/>
    <w:rsid w:val="005A4F44"/>
    <w:rsid w:val="005C727D"/>
    <w:rsid w:val="005D0578"/>
    <w:rsid w:val="006223A2"/>
    <w:rsid w:val="0064607F"/>
    <w:rsid w:val="00647402"/>
    <w:rsid w:val="00673902"/>
    <w:rsid w:val="00693F11"/>
    <w:rsid w:val="006B5EC9"/>
    <w:rsid w:val="006C1369"/>
    <w:rsid w:val="006D1FBC"/>
    <w:rsid w:val="006D6338"/>
    <w:rsid w:val="006F1AB4"/>
    <w:rsid w:val="00701D63"/>
    <w:rsid w:val="00714339"/>
    <w:rsid w:val="00717A21"/>
    <w:rsid w:val="00731AFE"/>
    <w:rsid w:val="00757364"/>
    <w:rsid w:val="00770229"/>
    <w:rsid w:val="007907C5"/>
    <w:rsid w:val="007A5A15"/>
    <w:rsid w:val="007B119F"/>
    <w:rsid w:val="007B22C6"/>
    <w:rsid w:val="007C5065"/>
    <w:rsid w:val="007D587D"/>
    <w:rsid w:val="007E298D"/>
    <w:rsid w:val="008150DE"/>
    <w:rsid w:val="0081743A"/>
    <w:rsid w:val="00824DC8"/>
    <w:rsid w:val="00853047"/>
    <w:rsid w:val="00853F8E"/>
    <w:rsid w:val="008704F8"/>
    <w:rsid w:val="00873752"/>
    <w:rsid w:val="00873ECE"/>
    <w:rsid w:val="008B729E"/>
    <w:rsid w:val="008C1CC9"/>
    <w:rsid w:val="008C4E7A"/>
    <w:rsid w:val="008E1D52"/>
    <w:rsid w:val="008E2048"/>
    <w:rsid w:val="009042AB"/>
    <w:rsid w:val="0091718D"/>
    <w:rsid w:val="00922869"/>
    <w:rsid w:val="00952B99"/>
    <w:rsid w:val="00953A16"/>
    <w:rsid w:val="00962219"/>
    <w:rsid w:val="009665F8"/>
    <w:rsid w:val="00975441"/>
    <w:rsid w:val="009B10FB"/>
    <w:rsid w:val="009B1F66"/>
    <w:rsid w:val="009B3CA0"/>
    <w:rsid w:val="009C0155"/>
    <w:rsid w:val="009D1A4E"/>
    <w:rsid w:val="009E45F1"/>
    <w:rsid w:val="009E6792"/>
    <w:rsid w:val="00A034E6"/>
    <w:rsid w:val="00A073D8"/>
    <w:rsid w:val="00A14B37"/>
    <w:rsid w:val="00A152EB"/>
    <w:rsid w:val="00A20E19"/>
    <w:rsid w:val="00A5181E"/>
    <w:rsid w:val="00A5677E"/>
    <w:rsid w:val="00A67CF4"/>
    <w:rsid w:val="00A937E8"/>
    <w:rsid w:val="00A95418"/>
    <w:rsid w:val="00A956D2"/>
    <w:rsid w:val="00A96F58"/>
    <w:rsid w:val="00AC178D"/>
    <w:rsid w:val="00AC46CE"/>
    <w:rsid w:val="00AD1123"/>
    <w:rsid w:val="00AD16F7"/>
    <w:rsid w:val="00AF08AB"/>
    <w:rsid w:val="00AF0EC5"/>
    <w:rsid w:val="00AF5E70"/>
    <w:rsid w:val="00B03393"/>
    <w:rsid w:val="00B21597"/>
    <w:rsid w:val="00B24ED4"/>
    <w:rsid w:val="00B64A66"/>
    <w:rsid w:val="00B96C72"/>
    <w:rsid w:val="00BA3583"/>
    <w:rsid w:val="00BB1E78"/>
    <w:rsid w:val="00BF1651"/>
    <w:rsid w:val="00BF4F7D"/>
    <w:rsid w:val="00C35A41"/>
    <w:rsid w:val="00C51DD4"/>
    <w:rsid w:val="00C979C3"/>
    <w:rsid w:val="00CE14EA"/>
    <w:rsid w:val="00CF5D5D"/>
    <w:rsid w:val="00CF651D"/>
    <w:rsid w:val="00D11C1D"/>
    <w:rsid w:val="00D14EFF"/>
    <w:rsid w:val="00D21B56"/>
    <w:rsid w:val="00D52F31"/>
    <w:rsid w:val="00D83DF6"/>
    <w:rsid w:val="00D86B69"/>
    <w:rsid w:val="00D86DEB"/>
    <w:rsid w:val="00D930DA"/>
    <w:rsid w:val="00DA4562"/>
    <w:rsid w:val="00DB0220"/>
    <w:rsid w:val="00DB1F9F"/>
    <w:rsid w:val="00DB4107"/>
    <w:rsid w:val="00DB7378"/>
    <w:rsid w:val="00DE25A7"/>
    <w:rsid w:val="00E23995"/>
    <w:rsid w:val="00E26133"/>
    <w:rsid w:val="00E37F94"/>
    <w:rsid w:val="00E53949"/>
    <w:rsid w:val="00E70EEF"/>
    <w:rsid w:val="00E73C54"/>
    <w:rsid w:val="00E81915"/>
    <w:rsid w:val="00EB46EF"/>
    <w:rsid w:val="00ED138E"/>
    <w:rsid w:val="00F07453"/>
    <w:rsid w:val="00F10BAE"/>
    <w:rsid w:val="00F40A4D"/>
    <w:rsid w:val="00F41E5C"/>
    <w:rsid w:val="00F50CBF"/>
    <w:rsid w:val="00F562F7"/>
    <w:rsid w:val="00F56390"/>
    <w:rsid w:val="00F76E9C"/>
    <w:rsid w:val="00F77610"/>
    <w:rsid w:val="00F82656"/>
    <w:rsid w:val="00F84549"/>
    <w:rsid w:val="00F9042C"/>
    <w:rsid w:val="00FA6F78"/>
    <w:rsid w:val="00FC36DC"/>
    <w:rsid w:val="00FC53D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9D2E-7200-4C73-A35D-9FDCB72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AB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07E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264C7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Березнюк Александр Сергеевич</cp:lastModifiedBy>
  <cp:revision>11</cp:revision>
  <cp:lastPrinted>2020-06-29T07:31:00Z</cp:lastPrinted>
  <dcterms:created xsi:type="dcterms:W3CDTF">2022-04-13T04:26:00Z</dcterms:created>
  <dcterms:modified xsi:type="dcterms:W3CDTF">2022-04-20T01:50:00Z</dcterms:modified>
</cp:coreProperties>
</file>